
<file path=[Content_Types].xml><?xml version="1.0" encoding="utf-8"?>
<Types xmlns="http://schemas.openxmlformats.org/package/2006/content-types">
  <Default Extension="cdj"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B494E" w14:textId="40C4DF61" w:rsidR="00BF6F98" w:rsidRDefault="00581752" w:rsidP="00BF6F98">
      <w:sdt>
        <w:sdtPr>
          <w:alias w:val="Locked Section Break"/>
          <w:tag w:val="Locked Section Break"/>
          <w:id w:val="-858501385"/>
          <w:lock w:val="sdtContentLocked"/>
          <w:placeholder>
            <w:docPart w:val="A3D5794408D94175A23BE6BBEB940109"/>
          </w:placeholder>
          <w15:color w:val="FF0000"/>
        </w:sdtPr>
        <w:sdtEndPr/>
        <w:sdtContent>
          <w:r w:rsidR="00BF6F98">
            <w:t xml:space="preserve"> </w:t>
          </w:r>
        </w:sdtContent>
      </w:sdt>
    </w:p>
    <w:p w14:paraId="30C8582A" w14:textId="77777777" w:rsidR="00BF6F98" w:rsidRDefault="00BF6F98" w:rsidP="00B577FF"/>
    <w:p w14:paraId="61A34803" w14:textId="77777777" w:rsidR="00847C83" w:rsidRPr="00847C83" w:rsidRDefault="00847C83" w:rsidP="00847C83"/>
    <w:p w14:paraId="58F5BA1C" w14:textId="77777777" w:rsidR="00847C83" w:rsidRPr="00847C83" w:rsidRDefault="00847C83" w:rsidP="00847C83"/>
    <w:p w14:paraId="039D8FDE" w14:textId="77777777" w:rsidR="00847C83" w:rsidRPr="00847C83" w:rsidRDefault="00847C83" w:rsidP="00847C83"/>
    <w:p w14:paraId="25D1D3D6" w14:textId="77777777" w:rsidR="00847C83" w:rsidRPr="00847C83" w:rsidRDefault="00847C83" w:rsidP="00847C83"/>
    <w:p w14:paraId="2A35CE53" w14:textId="77777777" w:rsidR="00847C83" w:rsidRPr="00847C83" w:rsidRDefault="00847C83" w:rsidP="00847C83"/>
    <w:p w14:paraId="3FC75066" w14:textId="77777777" w:rsidR="00847C83" w:rsidRPr="00847C83" w:rsidRDefault="00847C83" w:rsidP="00847C83"/>
    <w:p w14:paraId="0B7FC72D" w14:textId="77777777" w:rsidR="00847C83" w:rsidRPr="00847C83" w:rsidRDefault="00847C83" w:rsidP="00847C83"/>
    <w:p w14:paraId="2BC1EAFF" w14:textId="77777777" w:rsidR="00847C83" w:rsidRPr="00847C83" w:rsidRDefault="00847C83" w:rsidP="00847C83"/>
    <w:p w14:paraId="29B8BEE5" w14:textId="77777777" w:rsidR="00847C83" w:rsidRPr="00847C83" w:rsidRDefault="00847C83" w:rsidP="00847C83"/>
    <w:p w14:paraId="600EBDCE" w14:textId="77777777" w:rsidR="00847C83" w:rsidRPr="00847C83" w:rsidRDefault="00847C83" w:rsidP="00847C83"/>
    <w:p w14:paraId="4BA14B69" w14:textId="77777777" w:rsidR="00847C83" w:rsidRPr="00847C83" w:rsidRDefault="00847C83" w:rsidP="00847C83"/>
    <w:p w14:paraId="1DDDD769" w14:textId="77777777" w:rsidR="00847C83" w:rsidRPr="00847C83" w:rsidRDefault="00847C83" w:rsidP="00847C83"/>
    <w:p w14:paraId="53A4A75C" w14:textId="77777777" w:rsidR="00847C83" w:rsidRPr="00847C83" w:rsidRDefault="00847C83" w:rsidP="00847C83"/>
    <w:p w14:paraId="3E87DAFE" w14:textId="77777777" w:rsidR="00847C83" w:rsidRPr="00847C83" w:rsidRDefault="00847C83" w:rsidP="00847C83"/>
    <w:p w14:paraId="1524DF01" w14:textId="77777777" w:rsidR="00847C83" w:rsidRPr="00847C83" w:rsidRDefault="00847C83" w:rsidP="00847C83"/>
    <w:p w14:paraId="0C58E220" w14:textId="77777777" w:rsidR="00847C83" w:rsidRPr="00847C83" w:rsidRDefault="00847C83" w:rsidP="00847C83"/>
    <w:p w14:paraId="75F5229E" w14:textId="76BDC740" w:rsidR="00847C83" w:rsidRPr="00847C83" w:rsidRDefault="00847C83" w:rsidP="00847C83">
      <w:pPr>
        <w:tabs>
          <w:tab w:val="left" w:pos="2847"/>
        </w:tabs>
      </w:pPr>
      <w:r>
        <w:tab/>
      </w:r>
    </w:p>
    <w:p w14:paraId="29C83192" w14:textId="024D79BE" w:rsidR="00847C83" w:rsidRPr="00847C83" w:rsidRDefault="00847C83" w:rsidP="00847C83">
      <w:pPr>
        <w:tabs>
          <w:tab w:val="left" w:pos="2847"/>
        </w:tabs>
        <w:sectPr w:rsidR="00847C83" w:rsidRPr="00847C83" w:rsidSect="00C72516">
          <w:headerReference w:type="even" r:id="rId13"/>
          <w:headerReference w:type="default" r:id="rId14"/>
          <w:headerReference w:type="first" r:id="rId15"/>
          <w:endnotePr>
            <w:numFmt w:val="decimal"/>
          </w:endnotePr>
          <w:pgSz w:w="11907" w:h="16840" w:code="9"/>
          <w:pgMar w:top="1134" w:right="567" w:bottom="567" w:left="1134" w:header="567" w:footer="567" w:gutter="0"/>
          <w:pgNumType w:fmt="lowerRoman"/>
          <w:cols w:space="708"/>
          <w:docGrid w:linePitch="360"/>
        </w:sectPr>
      </w:pPr>
      <w:r>
        <w:tab/>
      </w:r>
    </w:p>
    <w:sdt>
      <w:sdtPr>
        <w:alias w:val="BlankPageSectionBreak"/>
        <w:tag w:val="Section Break"/>
        <w:id w:val="1775665543"/>
        <w:lock w:val="contentLocked"/>
        <w:placeholder>
          <w:docPart w:val="BED2D29C89AF4931AECE6E17F4608081"/>
        </w:placeholder>
      </w:sdtPr>
      <w:sdtEndPr/>
      <w:sdtContent>
        <w:p w14:paraId="002267D0" w14:textId="77777777" w:rsidR="000A7F42" w:rsidRDefault="00B44303" w:rsidP="00B44303">
          <w:r w:rsidRPr="00586151">
            <w:t xml:space="preserve"> </w:t>
          </w:r>
        </w:p>
      </w:sdtContent>
    </w:sdt>
    <w:p w14:paraId="42F54BC3" w14:textId="77777777" w:rsidR="00087A17" w:rsidRPr="008730AF" w:rsidRDefault="00087A17" w:rsidP="008730AF">
      <w:pPr>
        <w:tabs>
          <w:tab w:val="center" w:pos="5103"/>
        </w:tabs>
        <w:sectPr w:rsidR="00087A17" w:rsidRPr="008730AF" w:rsidSect="00C72516">
          <w:headerReference w:type="default" r:id="rId16"/>
          <w:footerReference w:type="default" r:id="rId17"/>
          <w:endnotePr>
            <w:numFmt w:val="decimal"/>
          </w:endnotePr>
          <w:pgSz w:w="11907" w:h="16840" w:code="9"/>
          <w:pgMar w:top="1134" w:right="567" w:bottom="567" w:left="1134" w:header="567" w:footer="567" w:gutter="0"/>
          <w:pgNumType w:fmt="lowerRoman"/>
          <w:cols w:space="708"/>
          <w:docGrid w:linePitch="360"/>
        </w:sectPr>
      </w:pPr>
    </w:p>
    <w:p w14:paraId="57685055" w14:textId="5636C2B3" w:rsidR="00087A17" w:rsidRPr="00204BB8" w:rsidRDefault="00265B08" w:rsidP="003C4650">
      <w:pPr>
        <w:sectPr w:rsidR="00087A17" w:rsidRPr="00204BB8" w:rsidSect="00C72516">
          <w:headerReference w:type="default" r:id="rId18"/>
          <w:headerReference w:type="first" r:id="rId19"/>
          <w:footerReference w:type="first" r:id="rId20"/>
          <w:pgSz w:w="11907" w:h="16840" w:code="9"/>
          <w:pgMar w:top="1134" w:right="567" w:bottom="567" w:left="1134" w:header="567" w:footer="567" w:gutter="0"/>
          <w:pgNumType w:fmt="lowerRoman"/>
          <w:cols w:space="708"/>
          <w:docGrid w:linePitch="360"/>
        </w:sectPr>
      </w:pPr>
      <w:r>
        <w:rPr>
          <w:noProof/>
        </w:rPr>
        <w:lastRenderedPageBreak/>
        <mc:AlternateContent>
          <mc:Choice Requires="wps">
            <w:drawing>
              <wp:anchor distT="0" distB="0" distL="114300" distR="114300" simplePos="0" relativeHeight="251658240" behindDoc="0" locked="1" layoutInCell="1" allowOverlap="1" wp14:anchorId="1550ACF8" wp14:editId="53085320">
                <wp:simplePos x="0" y="0"/>
                <wp:positionH relativeFrom="margin">
                  <wp:posOffset>3479</wp:posOffset>
                </wp:positionH>
                <wp:positionV relativeFrom="page">
                  <wp:posOffset>2878372</wp:posOffset>
                </wp:positionV>
                <wp:extent cx="1515110" cy="7559675"/>
                <wp:effectExtent l="0" t="0" r="8890" b="3175"/>
                <wp:wrapNone/>
                <wp:docPr id="41" name="Text Box 41"/>
                <wp:cNvGraphicFramePr/>
                <a:graphic xmlns:a="http://schemas.openxmlformats.org/drawingml/2006/main">
                  <a:graphicData uri="http://schemas.microsoft.com/office/word/2010/wordprocessingShape">
                    <wps:wsp>
                      <wps:cNvSpPr txBox="1"/>
                      <wps:spPr>
                        <a:xfrm>
                          <a:off x="0" y="0"/>
                          <a:ext cx="1515110" cy="755967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Clear"/>
                              <w:tblW w:w="2268" w:type="dxa"/>
                              <w:tblLayout w:type="fixed"/>
                              <w:tblLook w:val="04A0" w:firstRow="1" w:lastRow="0" w:firstColumn="1" w:lastColumn="0" w:noHBand="0" w:noVBand="1"/>
                            </w:tblPr>
                            <w:tblGrid>
                              <w:gridCol w:w="2268"/>
                            </w:tblGrid>
                            <w:tr w:rsidR="001678E3" w:rsidRPr="00586151" w14:paraId="40172FEE" w14:textId="77777777" w:rsidTr="001678E3">
                              <w:trPr>
                                <w:trHeight w:val="5557"/>
                              </w:trPr>
                              <w:tc>
                                <w:tcPr>
                                  <w:tcW w:w="2268" w:type="dxa"/>
                                </w:tcPr>
                                <w:sdt>
                                  <w:sdtPr>
                                    <w:alias w:val="Please edit via task pane &quot;Update document&quot;"/>
                                    <w:tag w:val="{&quot;templafy&quot;:{&quot;id&quot;:&quot;7c341fd8-507e-4bcd-bde8-adc98bc03542&quot;}}"/>
                                    <w:id w:val="-626087371"/>
                                    <w:lock w:val="sdtContentLocked"/>
                                    <w:placeholder>
                                      <w:docPart w:val="DefaultPlaceholder_-1854013440"/>
                                    </w:placeholder>
                                    <w15:color w:val="FF0000"/>
                                  </w:sdtPr>
                                  <w:sdtEndPr/>
                                  <w:sdtContent>
                                    <w:sdt>
                                      <w:sdtPr>
                                        <w:alias w:val="Address"/>
                                        <w:tag w:val="{&quot;templafy&quot;:{&quot;id&quot;:&quot;005a17d6-54a5-4062-bfa5-92990621c888&quot;}}"/>
                                        <w:id w:val="-440531413"/>
                                        <w:lock w:val="sdtContentLocked"/>
                                        <w:placeholder>
                                          <w:docPart w:val="A04D0B5487694A119FF5E88A0A2C36CF"/>
                                        </w:placeholder>
                                        <w15:color w:val="FF0000"/>
                                      </w:sdtPr>
                                      <w:sdtEndPr/>
                                      <w:sdtContent>
                                        <w:p w14:paraId="43FCBB5D" w14:textId="77777777" w:rsidR="002232DE" w:rsidRDefault="002232DE">
                                          <w:pPr>
                                            <w:pStyle w:val="Address"/>
                                          </w:pPr>
                                          <w:r>
                                            <w:t>Mott MacDonald</w:t>
                                          </w:r>
                                        </w:p>
                                        <w:p w14:paraId="6A2DE40E" w14:textId="77777777" w:rsidR="002232DE" w:rsidRDefault="002232DE">
                                          <w:pPr>
                                            <w:pStyle w:val="Address"/>
                                          </w:pPr>
                                          <w:r>
                                            <w:t>22 Station Road</w:t>
                                          </w:r>
                                        </w:p>
                                        <w:p w14:paraId="5B547A7C" w14:textId="7D92CEB7" w:rsidR="008657DB" w:rsidRDefault="002232DE">
                                          <w:pPr>
                                            <w:pStyle w:val="Address"/>
                                          </w:pPr>
                                          <w:r>
                                            <w:t>Cambridge CB1 2JD</w:t>
                                          </w:r>
                                        </w:p>
                                      </w:sdtContent>
                                    </w:sdt>
                                    <w:sdt>
                                      <w:sdtPr>
                                        <w:alias w:val="Country"/>
                                        <w:tag w:val="{&quot;templafy&quot;:{&quot;id&quot;:&quot;5aa69042-a624-4d8a-a41e-f8a91106f607&quot;}}"/>
                                        <w:id w:val="-486095461"/>
                                        <w:lock w:val="sdtContentLocked"/>
                                        <w:placeholder>
                                          <w:docPart w:val="A04D0B5487694A119FF5E88A0A2C36CF"/>
                                        </w:placeholder>
                                        <w15:color w:val="FF0000"/>
                                      </w:sdtPr>
                                      <w:sdtEndPr/>
                                      <w:sdtContent>
                                        <w:p w14:paraId="52EBD125" w14:textId="77777777" w:rsidR="008657DB" w:rsidRDefault="00E25A25">
                                          <w:pPr>
                                            <w:pStyle w:val="Address"/>
                                          </w:pPr>
                                          <w:r>
                                            <w:t>United Kingdom</w:t>
                                          </w:r>
                                        </w:p>
                                      </w:sdtContent>
                                    </w:sdt>
                                    <w:p w14:paraId="3BC35A13" w14:textId="77777777" w:rsidR="00BC2F54" w:rsidRPr="00927181" w:rsidRDefault="00BC2F54" w:rsidP="00BC2F54">
                                      <w:pPr>
                                        <w:pStyle w:val="Address"/>
                                      </w:pPr>
                                    </w:p>
                                    <w:sdt>
                                      <w:sdtPr>
                                        <w:tag w:val="{&quot;templafy&quot;:{&quot;id&quot;:&quot;e8f44206-3f27-4517-bf2c-40fb17700900&quot;}}"/>
                                        <w:id w:val="-1447773830"/>
                                        <w:lock w:val="sdtContentLocked"/>
                                        <w:placeholder>
                                          <w:docPart w:val="A04D0B5487694A119FF5E88A0A2C36CF"/>
                                        </w:placeholder>
                                        <w15:color w:val="FF0000"/>
                                      </w:sdtPr>
                                      <w:sdtEndPr/>
                                      <w:sdtContent>
                                        <w:p w14:paraId="50635861" w14:textId="48D56AB6" w:rsidR="00BC2F54" w:rsidRPr="002232DE" w:rsidRDefault="00581752" w:rsidP="00BC2F54">
                                          <w:pPr>
                                            <w:pStyle w:val="Address"/>
                                          </w:pPr>
                                          <w:sdt>
                                            <w:sdtPr>
                                              <w:alias w:val="Phone Label"/>
                                              <w:tag w:val="{&quot;templafy&quot;:{&quot;id&quot;:&quot;0c5ce9dc-8626-4274-8007-806fad0f7543&quot;}}"/>
                                              <w:id w:val="35549569"/>
                                              <w:lock w:val="sdtContentLocked"/>
                                              <w:placeholder>
                                                <w:docPart w:val="A04D0B5487694A119FF5E88A0A2C36CF"/>
                                              </w:placeholder>
                                              <w15:color w:val="FF0000"/>
                                            </w:sdtPr>
                                            <w:sdtEndPr/>
                                            <w:sdtContent>
                                              <w:r w:rsidR="00392DDD" w:rsidRPr="002232DE">
                                                <w:t>T</w:t>
                                              </w:r>
                                            </w:sdtContent>
                                          </w:sdt>
                                          <w:r w:rsidR="00BC2F54" w:rsidRPr="002232DE">
                                            <w:t xml:space="preserve"> </w:t>
                                          </w:r>
                                          <w:sdt>
                                            <w:sdtPr>
                                              <w:alias w:val="Phone"/>
                                              <w:tag w:val="{&quot;templafy&quot;:{&quot;id&quot;:&quot;4f8e0cc4-20c4-48a7-b958-c1153b26063a&quot;}}"/>
                                              <w:id w:val="-498042092"/>
                                              <w:lock w:val="sdtContentLocked"/>
                                              <w:placeholder>
                                                <w:docPart w:val="A04D0B5487694A119FF5E88A0A2C36CF"/>
                                              </w:placeholder>
                                              <w15:color w:val="FF0000"/>
                                            </w:sdtPr>
                                            <w:sdtEndPr/>
                                            <w:sdtContent>
                                              <w:r w:rsidR="00E77985" w:rsidRPr="002232DE">
                                                <w:t>+44 (0)1223 463500</w:t>
                                              </w:r>
                                            </w:sdtContent>
                                          </w:sdt>
                                        </w:p>
                                      </w:sdtContent>
                                    </w:sdt>
                                    <w:sdt>
                                      <w:sdtPr>
                                        <w:rPr>
                                          <w:vanish/>
                                        </w:rPr>
                                        <w:tag w:val="{&quot;templafy&quot;:{&quot;id&quot;:&quot;201a89e2-d9d1-4cac-90e6-e03c585d30cf&quot;}}"/>
                                        <w:id w:val="-1084910096"/>
                                        <w:lock w:val="sdtContentLocked"/>
                                        <w:placeholder>
                                          <w:docPart w:val="A04D0B5487694A119FF5E88A0A2C36CF"/>
                                        </w:placeholder>
                                        <w15:color w:val="FF0000"/>
                                      </w:sdtPr>
                                      <w:sdtEndPr/>
                                      <w:sdtContent>
                                        <w:p w14:paraId="0E42540A" w14:textId="4D366358" w:rsidR="00BC2F54" w:rsidRPr="002232DE" w:rsidRDefault="00581752" w:rsidP="007842B0">
                                          <w:pPr>
                                            <w:pStyle w:val="Address"/>
                                            <w:rPr>
                                              <w:vanish/>
                                            </w:rPr>
                                          </w:pPr>
                                          <w:sdt>
                                            <w:sdtPr>
                                              <w:rPr>
                                                <w:vanish/>
                                              </w:rPr>
                                              <w:alias w:val="Fax Label"/>
                                              <w:tag w:val="{&quot;templafy&quot;:{&quot;id&quot;:&quot;dd30eafa-0c19-4a0f-a1d4-1f867d2990cf&quot;}}"/>
                                              <w:id w:val="-1495643252"/>
                                              <w:lock w:val="sdtContentLocked"/>
                                              <w:placeholder>
                                                <w:docPart w:val="A04D0B5487694A119FF5E88A0A2C36CF"/>
                                              </w:placeholder>
                                              <w15:color w:val="FF0000"/>
                                            </w:sdtPr>
                                            <w:sdtEndPr/>
                                            <w:sdtContent>
                                              <w:r w:rsidR="002232DE" w:rsidRPr="002232DE">
                                                <w:rPr>
                                                  <w:vanish/>
                                                </w:rPr>
                                                <w:t>F</w:t>
                                              </w:r>
                                            </w:sdtContent>
                                          </w:sdt>
                                          <w:r w:rsidR="00BC2F54" w:rsidRPr="002232DE">
                                            <w:rPr>
                                              <w:vanish/>
                                            </w:rPr>
                                            <w:t xml:space="preserve"> </w:t>
                                          </w:r>
                                          <w:sdt>
                                            <w:sdtPr>
                                              <w:rPr>
                                                <w:vanish/>
                                              </w:rPr>
                                              <w:alias w:val="Fax"/>
                                              <w:tag w:val="{&quot;templafy&quot;:{&quot;id&quot;:&quot;6d0a8827-660f-417c-8620-3a940b641628&quot;}}"/>
                                              <w:id w:val="-1407604240"/>
                                              <w:lock w:val="sdtContentLocked"/>
                                              <w:placeholder>
                                                <w:docPart w:val="A04D0B5487694A119FF5E88A0A2C36CF"/>
                                              </w:placeholder>
                                              <w15:color w:val="FF0000"/>
                                            </w:sdtPr>
                                            <w:sdtEndPr/>
                                            <w:sdtContent>
                                              <w:r w:rsidR="00392DDD" w:rsidRPr="002232DE">
                                                <w:rPr>
                                                  <w:vanish/>
                                                </w:rPr>
                                                <w:t xml:space="preserve"> </w:t>
                                              </w:r>
                                            </w:sdtContent>
                                          </w:sdt>
                                        </w:p>
                                      </w:sdtContent>
                                    </w:sdt>
                                    <w:p w14:paraId="219EAC19" w14:textId="77777777" w:rsidR="00BC2F54" w:rsidRPr="00927181" w:rsidRDefault="00581752" w:rsidP="00BC2F54">
                                      <w:pPr>
                                        <w:pStyle w:val="Address"/>
                                      </w:pPr>
                                      <w:sdt>
                                        <w:sdtPr>
                                          <w:alias w:val="Web"/>
                                          <w:tag w:val="{&quot;templafy&quot;:{&quot;id&quot;:&quot;c6bb4bf1-dace-408c-be51-2702cf0d919f&quot;}}"/>
                                          <w:id w:val="466013282"/>
                                          <w:lock w:val="sdtContentLocked"/>
                                          <w:placeholder>
                                            <w:docPart w:val="A04D0B5487694A119FF5E88A0A2C36CF"/>
                                          </w:placeholder>
                                          <w15:color w:val="FF0000"/>
                                        </w:sdtPr>
                                        <w:sdtEndPr/>
                                        <w:sdtContent>
                                          <w:r w:rsidR="00392DDD" w:rsidRPr="002232DE">
                                            <w:t>mottmac.com</w:t>
                                          </w:r>
                                        </w:sdtContent>
                                      </w:sdt>
                                    </w:p>
                                  </w:sdtContent>
                                </w:sdt>
                                <w:p w14:paraId="5F3CF1DA" w14:textId="77777777" w:rsidR="001678E3" w:rsidRDefault="001678E3" w:rsidP="00BC2F54">
                                  <w:pPr>
                                    <w:pStyle w:val="Address"/>
                                  </w:pPr>
                                </w:p>
                              </w:tc>
                            </w:tr>
                            <w:tr w:rsidR="001678E3" w:rsidRPr="00586151" w14:paraId="0A139EAF" w14:textId="77777777" w:rsidTr="001678E3">
                              <w:trPr>
                                <w:trHeight w:val="1701"/>
                                <w:hidden/>
                              </w:trPr>
                              <w:tc>
                                <w:tcPr>
                                  <w:tcW w:w="2268" w:type="dxa"/>
                                </w:tcPr>
                                <w:sdt>
                                  <w:sdtPr>
                                    <w:rPr>
                                      <w:vanish/>
                                    </w:rPr>
                                    <w:alias w:val="ClientName"/>
                                    <w:tag w:val="{&quot;templafy&quot;:{&quot;id&quot;:&quot;f222506b-b6e2-47f8-88dd-588b8695c966&quot;}}"/>
                                    <w:id w:val="1371113316"/>
                                    <w:lock w:val="sdtContentLocked"/>
                                    <w:placeholder>
                                      <w:docPart w:val="DefaultPlaceholder_-1854013440"/>
                                    </w:placeholder>
                                    <w15:color w:val="FF0000"/>
                                  </w:sdtPr>
                                  <w:sdtEndPr/>
                                  <w:sdtContent>
                                    <w:p w14:paraId="5496A157" w14:textId="77777777" w:rsidR="008657DB" w:rsidRPr="002232DE" w:rsidRDefault="00E25A25">
                                      <w:pPr>
                                        <w:pStyle w:val="ClientName"/>
                                        <w:rPr>
                                          <w:vanish/>
                                        </w:rPr>
                                      </w:pPr>
                                      <w:r w:rsidRPr="002232DE">
                                        <w:rPr>
                                          <w:vanish/>
                                        </w:rPr>
                                        <w:t xml:space="preserve"> </w:t>
                                      </w:r>
                                    </w:p>
                                  </w:sdtContent>
                                </w:sdt>
                                <w:p w14:paraId="31B86551" w14:textId="77777777" w:rsidR="001678E3" w:rsidRDefault="001678E3" w:rsidP="00D3113B">
                                  <w:pPr>
                                    <w:pStyle w:val="Address"/>
                                  </w:pPr>
                                </w:p>
                              </w:tc>
                            </w:tr>
                            <w:tr w:rsidR="001678E3" w:rsidRPr="00586151" w14:paraId="0CBF98C2" w14:textId="77777777" w:rsidTr="000F7766">
                              <w:trPr>
                                <w:trHeight w:val="4451"/>
                              </w:trPr>
                              <w:tc>
                                <w:tcPr>
                                  <w:tcW w:w="2268" w:type="dxa"/>
                                  <w:vAlign w:val="bottom"/>
                                </w:tcPr>
                                <w:sdt>
                                  <w:sdtPr>
                                    <w:alias w:val="LegalFooter"/>
                                    <w:tag w:val="{&quot;templafy&quot;:{&quot;id&quot;:&quot;1d99bc62-4b41-4a2b-8f49-ab265a2495c3&quot;}}"/>
                                    <w:id w:val="1089965097"/>
                                    <w:lock w:val="sdtContentLocked"/>
                                    <w:placeholder>
                                      <w:docPart w:val="DefaultPlaceholder_-1854013440"/>
                                    </w:placeholder>
                                    <w15:color w:val="FF0000"/>
                                  </w:sdtPr>
                                  <w:sdtEndPr/>
                                  <w:sdtContent>
                                    <w:p w14:paraId="2DBB5347" w14:textId="77777777" w:rsidR="008657DB" w:rsidRDefault="00E25A25">
                                      <w:pPr>
                                        <w:pStyle w:val="LegalFooter"/>
                                      </w:pPr>
                                      <w:r>
                                        <w:t>Mott MacDonald Limited. Registered in England and Wales no. 1243967. Registered office: Mott MacDonald House, 8-10 Sydenham Road, Croydon CR0 2EE, United Kingdom</w:t>
                                      </w:r>
                                    </w:p>
                                  </w:sdtContent>
                                </w:sdt>
                                <w:p w14:paraId="06768B03" w14:textId="77777777" w:rsidR="00D3113B" w:rsidRDefault="00D3113B" w:rsidP="00D3113B">
                                  <w:pPr>
                                    <w:pStyle w:val="LegalFooter"/>
                                  </w:pPr>
                                </w:p>
                              </w:tc>
                            </w:tr>
                          </w:tbl>
                          <w:p w14:paraId="2D53F377" w14:textId="77777777" w:rsidR="001678E3" w:rsidRDefault="001678E3" w:rsidP="00D3113B">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0ACF8" id="_x0000_t202" coordsize="21600,21600" o:spt="202" path="m,l,21600r21600,l21600,xe">
                <v:stroke joinstyle="miter"/>
                <v:path gradientshapeok="t" o:connecttype="rect"/>
              </v:shapetype>
              <v:shape id="Text Box 41" o:spid="_x0000_s1026" type="#_x0000_t202" style="position:absolute;margin-left:.25pt;margin-top:226.65pt;width:119.3pt;height:59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" filled="f" fillcolor="white [3201]" stroked="f" strokeweight=".5pt">
                <v:textbox inset="0,0,0,0">
                  <w:txbxContent>
                    <w:tbl>
                      <w:tblPr>
                        <w:tblStyle w:val="TableClear"/>
                        <w:tblW w:w="2268" w:type="dxa"/>
                        <w:tblLayout w:type="fixed"/>
                        <w:tblLook w:val="04A0" w:firstRow="1" w:lastRow="0" w:firstColumn="1" w:lastColumn="0" w:noHBand="0" w:noVBand="1"/>
                      </w:tblPr>
                      <w:tblGrid>
                        <w:gridCol w:w="2268"/>
                      </w:tblGrid>
                      <w:tr w:rsidR="001678E3" w:rsidRPr="00586151" w14:paraId="40172FEE" w14:textId="77777777" w:rsidTr="001678E3">
                        <w:trPr>
                          <w:trHeight w:val="5557"/>
                        </w:trPr>
                        <w:tc>
                          <w:tcPr>
                            <w:tcW w:w="2268" w:type="dxa"/>
                          </w:tcPr>
                          <w:sdt>
                            <w:sdtPr>
                              <w:alias w:val="Please edit via task pane &quot;Update document&quot;"/>
                              <w:tag w:val="{&quot;templafy&quot;:{&quot;id&quot;:&quot;7c341fd8-507e-4bcd-bde8-adc98bc03542&quot;}}"/>
                              <w:id w:val="-626087371"/>
                              <w:lock w:val="sdtContentLocked"/>
                              <w:placeholder>
                                <w:docPart w:val="DefaultPlaceholder_-1854013440"/>
                              </w:placeholder>
                              <w15:color w:val="FF0000"/>
                            </w:sdtPr>
                            <w:sdtEndPr/>
                            <w:sdtContent>
                              <w:sdt>
                                <w:sdtPr>
                                  <w:alias w:val="Address"/>
                                  <w:tag w:val="{&quot;templafy&quot;:{&quot;id&quot;:&quot;005a17d6-54a5-4062-bfa5-92990621c888&quot;}}"/>
                                  <w:id w:val="-440531413"/>
                                  <w:lock w:val="sdtContentLocked"/>
                                  <w:placeholder>
                                    <w:docPart w:val="A04D0B5487694A119FF5E88A0A2C36CF"/>
                                  </w:placeholder>
                                  <w15:color w:val="FF0000"/>
                                </w:sdtPr>
                                <w:sdtEndPr/>
                                <w:sdtContent>
                                  <w:p w14:paraId="43FCBB5D" w14:textId="77777777" w:rsidR="002232DE" w:rsidRDefault="002232DE">
                                    <w:pPr>
                                      <w:pStyle w:val="Address"/>
                                    </w:pPr>
                                    <w:r>
                                      <w:t>Mott MacDonald</w:t>
                                    </w:r>
                                  </w:p>
                                  <w:p w14:paraId="6A2DE40E" w14:textId="77777777" w:rsidR="002232DE" w:rsidRDefault="002232DE">
                                    <w:pPr>
                                      <w:pStyle w:val="Address"/>
                                    </w:pPr>
                                    <w:r>
                                      <w:t>22 Station Road</w:t>
                                    </w:r>
                                  </w:p>
                                  <w:p w14:paraId="5B547A7C" w14:textId="7D92CEB7" w:rsidR="008657DB" w:rsidRDefault="002232DE">
                                    <w:pPr>
                                      <w:pStyle w:val="Address"/>
                                    </w:pPr>
                                    <w:r>
                                      <w:t>Cambridge CB1 2JD</w:t>
                                    </w:r>
                                  </w:p>
                                </w:sdtContent>
                              </w:sdt>
                              <w:sdt>
                                <w:sdtPr>
                                  <w:alias w:val="Country"/>
                                  <w:tag w:val="{&quot;templafy&quot;:{&quot;id&quot;:&quot;5aa69042-a624-4d8a-a41e-f8a91106f607&quot;}}"/>
                                  <w:id w:val="-486095461"/>
                                  <w:lock w:val="sdtContentLocked"/>
                                  <w:placeholder>
                                    <w:docPart w:val="A04D0B5487694A119FF5E88A0A2C36CF"/>
                                  </w:placeholder>
                                  <w15:color w:val="FF0000"/>
                                </w:sdtPr>
                                <w:sdtEndPr/>
                                <w:sdtContent>
                                  <w:p w14:paraId="52EBD125" w14:textId="77777777" w:rsidR="008657DB" w:rsidRDefault="00E25A25">
                                    <w:pPr>
                                      <w:pStyle w:val="Address"/>
                                    </w:pPr>
                                    <w:r>
                                      <w:t>United Kingdom</w:t>
                                    </w:r>
                                  </w:p>
                                </w:sdtContent>
                              </w:sdt>
                              <w:p w14:paraId="3BC35A13" w14:textId="77777777" w:rsidR="00BC2F54" w:rsidRPr="00927181" w:rsidRDefault="00BC2F54" w:rsidP="00BC2F54">
                                <w:pPr>
                                  <w:pStyle w:val="Address"/>
                                </w:pPr>
                              </w:p>
                              <w:sdt>
                                <w:sdtPr>
                                  <w:tag w:val="{&quot;templafy&quot;:{&quot;id&quot;:&quot;e8f44206-3f27-4517-bf2c-40fb17700900&quot;}}"/>
                                  <w:id w:val="-1447773830"/>
                                  <w:lock w:val="sdtContentLocked"/>
                                  <w:placeholder>
                                    <w:docPart w:val="A04D0B5487694A119FF5E88A0A2C36CF"/>
                                  </w:placeholder>
                                  <w15:color w:val="FF0000"/>
                                </w:sdtPr>
                                <w:sdtEndPr/>
                                <w:sdtContent>
                                  <w:p w14:paraId="50635861" w14:textId="48D56AB6" w:rsidR="00BC2F54" w:rsidRPr="002232DE" w:rsidRDefault="00581752" w:rsidP="00BC2F54">
                                    <w:pPr>
                                      <w:pStyle w:val="Address"/>
                                    </w:pPr>
                                    <w:sdt>
                                      <w:sdtPr>
                                        <w:alias w:val="Phone Label"/>
                                        <w:tag w:val="{&quot;templafy&quot;:{&quot;id&quot;:&quot;0c5ce9dc-8626-4274-8007-806fad0f7543&quot;}}"/>
                                        <w:id w:val="35549569"/>
                                        <w:lock w:val="sdtContentLocked"/>
                                        <w:placeholder>
                                          <w:docPart w:val="A04D0B5487694A119FF5E88A0A2C36CF"/>
                                        </w:placeholder>
                                        <w15:color w:val="FF0000"/>
                                      </w:sdtPr>
                                      <w:sdtEndPr/>
                                      <w:sdtContent>
                                        <w:r w:rsidR="00392DDD" w:rsidRPr="002232DE">
                                          <w:t>T</w:t>
                                        </w:r>
                                      </w:sdtContent>
                                    </w:sdt>
                                    <w:r w:rsidR="00BC2F54" w:rsidRPr="002232DE">
                                      <w:t xml:space="preserve"> </w:t>
                                    </w:r>
                                    <w:sdt>
                                      <w:sdtPr>
                                        <w:alias w:val="Phone"/>
                                        <w:tag w:val="{&quot;templafy&quot;:{&quot;id&quot;:&quot;4f8e0cc4-20c4-48a7-b958-c1153b26063a&quot;}}"/>
                                        <w:id w:val="-498042092"/>
                                        <w:lock w:val="sdtContentLocked"/>
                                        <w:placeholder>
                                          <w:docPart w:val="A04D0B5487694A119FF5E88A0A2C36CF"/>
                                        </w:placeholder>
                                        <w15:color w:val="FF0000"/>
                                      </w:sdtPr>
                                      <w:sdtEndPr/>
                                      <w:sdtContent>
                                        <w:r w:rsidR="00E77985" w:rsidRPr="002232DE">
                                          <w:t>+44 (0)1223 463500</w:t>
                                        </w:r>
                                      </w:sdtContent>
                                    </w:sdt>
                                  </w:p>
                                </w:sdtContent>
                              </w:sdt>
                              <w:sdt>
                                <w:sdtPr>
                                  <w:rPr>
                                    <w:vanish/>
                                  </w:rPr>
                                  <w:tag w:val="{&quot;templafy&quot;:{&quot;id&quot;:&quot;201a89e2-d9d1-4cac-90e6-e03c585d30cf&quot;}}"/>
                                  <w:id w:val="-1084910096"/>
                                  <w:lock w:val="sdtContentLocked"/>
                                  <w:placeholder>
                                    <w:docPart w:val="A04D0B5487694A119FF5E88A0A2C36CF"/>
                                  </w:placeholder>
                                  <w15:color w:val="FF0000"/>
                                </w:sdtPr>
                                <w:sdtEndPr/>
                                <w:sdtContent>
                                  <w:p w14:paraId="0E42540A" w14:textId="4D366358" w:rsidR="00BC2F54" w:rsidRPr="002232DE" w:rsidRDefault="00581752" w:rsidP="007842B0">
                                    <w:pPr>
                                      <w:pStyle w:val="Address"/>
                                      <w:rPr>
                                        <w:vanish/>
                                      </w:rPr>
                                    </w:pPr>
                                    <w:sdt>
                                      <w:sdtPr>
                                        <w:rPr>
                                          <w:vanish/>
                                        </w:rPr>
                                        <w:alias w:val="Fax Label"/>
                                        <w:tag w:val="{&quot;templafy&quot;:{&quot;id&quot;:&quot;dd30eafa-0c19-4a0f-a1d4-1f867d2990cf&quot;}}"/>
                                        <w:id w:val="-1495643252"/>
                                        <w:lock w:val="sdtContentLocked"/>
                                        <w:placeholder>
                                          <w:docPart w:val="A04D0B5487694A119FF5E88A0A2C36CF"/>
                                        </w:placeholder>
                                        <w15:color w:val="FF0000"/>
                                      </w:sdtPr>
                                      <w:sdtEndPr/>
                                      <w:sdtContent>
                                        <w:r w:rsidR="002232DE" w:rsidRPr="002232DE">
                                          <w:rPr>
                                            <w:vanish/>
                                          </w:rPr>
                                          <w:t>F</w:t>
                                        </w:r>
                                      </w:sdtContent>
                                    </w:sdt>
                                    <w:r w:rsidR="00BC2F54" w:rsidRPr="002232DE">
                                      <w:rPr>
                                        <w:vanish/>
                                      </w:rPr>
                                      <w:t xml:space="preserve"> </w:t>
                                    </w:r>
                                    <w:sdt>
                                      <w:sdtPr>
                                        <w:rPr>
                                          <w:vanish/>
                                        </w:rPr>
                                        <w:alias w:val="Fax"/>
                                        <w:tag w:val="{&quot;templafy&quot;:{&quot;id&quot;:&quot;6d0a8827-660f-417c-8620-3a940b641628&quot;}}"/>
                                        <w:id w:val="-1407604240"/>
                                        <w:lock w:val="sdtContentLocked"/>
                                        <w:placeholder>
                                          <w:docPart w:val="A04D0B5487694A119FF5E88A0A2C36CF"/>
                                        </w:placeholder>
                                        <w15:color w:val="FF0000"/>
                                      </w:sdtPr>
                                      <w:sdtEndPr/>
                                      <w:sdtContent>
                                        <w:r w:rsidR="00392DDD" w:rsidRPr="002232DE">
                                          <w:rPr>
                                            <w:vanish/>
                                          </w:rPr>
                                          <w:t xml:space="preserve"> </w:t>
                                        </w:r>
                                      </w:sdtContent>
                                    </w:sdt>
                                  </w:p>
                                </w:sdtContent>
                              </w:sdt>
                              <w:p w14:paraId="219EAC19" w14:textId="77777777" w:rsidR="00BC2F54" w:rsidRPr="00927181" w:rsidRDefault="00581752" w:rsidP="00BC2F54">
                                <w:pPr>
                                  <w:pStyle w:val="Address"/>
                                </w:pPr>
                                <w:sdt>
                                  <w:sdtPr>
                                    <w:alias w:val="Web"/>
                                    <w:tag w:val="{&quot;templafy&quot;:{&quot;id&quot;:&quot;c6bb4bf1-dace-408c-be51-2702cf0d919f&quot;}}"/>
                                    <w:id w:val="466013282"/>
                                    <w:lock w:val="sdtContentLocked"/>
                                    <w:placeholder>
                                      <w:docPart w:val="A04D0B5487694A119FF5E88A0A2C36CF"/>
                                    </w:placeholder>
                                    <w15:color w:val="FF0000"/>
                                  </w:sdtPr>
                                  <w:sdtEndPr/>
                                  <w:sdtContent>
                                    <w:r w:rsidR="00392DDD" w:rsidRPr="002232DE">
                                      <w:t>mottmac.com</w:t>
                                    </w:r>
                                  </w:sdtContent>
                                </w:sdt>
                              </w:p>
                            </w:sdtContent>
                          </w:sdt>
                          <w:p w14:paraId="5F3CF1DA" w14:textId="77777777" w:rsidR="001678E3" w:rsidRDefault="001678E3" w:rsidP="00BC2F54">
                            <w:pPr>
                              <w:pStyle w:val="Address"/>
                            </w:pPr>
                          </w:p>
                        </w:tc>
                      </w:tr>
                      <w:tr w:rsidR="001678E3" w:rsidRPr="00586151" w14:paraId="0A139EAF" w14:textId="77777777" w:rsidTr="001678E3">
                        <w:trPr>
                          <w:trHeight w:val="1701"/>
                          <w:hidden/>
                        </w:trPr>
                        <w:tc>
                          <w:tcPr>
                            <w:tcW w:w="2268" w:type="dxa"/>
                          </w:tcPr>
                          <w:sdt>
                            <w:sdtPr>
                              <w:rPr>
                                <w:vanish/>
                              </w:rPr>
                              <w:alias w:val="ClientName"/>
                              <w:tag w:val="{&quot;templafy&quot;:{&quot;id&quot;:&quot;f222506b-b6e2-47f8-88dd-588b8695c966&quot;}}"/>
                              <w:id w:val="1371113316"/>
                              <w:lock w:val="sdtContentLocked"/>
                              <w:placeholder>
                                <w:docPart w:val="DefaultPlaceholder_-1854013440"/>
                              </w:placeholder>
                              <w15:color w:val="FF0000"/>
                            </w:sdtPr>
                            <w:sdtEndPr/>
                            <w:sdtContent>
                              <w:p w14:paraId="5496A157" w14:textId="77777777" w:rsidR="008657DB" w:rsidRPr="002232DE" w:rsidRDefault="00E25A25">
                                <w:pPr>
                                  <w:pStyle w:val="ClientName"/>
                                  <w:rPr>
                                    <w:vanish/>
                                  </w:rPr>
                                </w:pPr>
                                <w:r w:rsidRPr="002232DE">
                                  <w:rPr>
                                    <w:vanish/>
                                  </w:rPr>
                                  <w:t xml:space="preserve"> </w:t>
                                </w:r>
                              </w:p>
                            </w:sdtContent>
                          </w:sdt>
                          <w:p w14:paraId="31B86551" w14:textId="77777777" w:rsidR="001678E3" w:rsidRDefault="001678E3" w:rsidP="00D3113B">
                            <w:pPr>
                              <w:pStyle w:val="Address"/>
                            </w:pPr>
                          </w:p>
                        </w:tc>
                      </w:tr>
                      <w:tr w:rsidR="001678E3" w:rsidRPr="00586151" w14:paraId="0CBF98C2" w14:textId="77777777" w:rsidTr="000F7766">
                        <w:trPr>
                          <w:trHeight w:val="4451"/>
                        </w:trPr>
                        <w:tc>
                          <w:tcPr>
                            <w:tcW w:w="2268" w:type="dxa"/>
                            <w:vAlign w:val="bottom"/>
                          </w:tcPr>
                          <w:sdt>
                            <w:sdtPr>
                              <w:alias w:val="LegalFooter"/>
                              <w:tag w:val="{&quot;templafy&quot;:{&quot;id&quot;:&quot;1d99bc62-4b41-4a2b-8f49-ab265a2495c3&quot;}}"/>
                              <w:id w:val="1089965097"/>
                              <w:lock w:val="sdtContentLocked"/>
                              <w:placeholder>
                                <w:docPart w:val="DefaultPlaceholder_-1854013440"/>
                              </w:placeholder>
                              <w15:color w:val="FF0000"/>
                            </w:sdtPr>
                            <w:sdtEndPr/>
                            <w:sdtContent>
                              <w:p w14:paraId="2DBB5347" w14:textId="77777777" w:rsidR="008657DB" w:rsidRDefault="00E25A25">
                                <w:pPr>
                                  <w:pStyle w:val="LegalFooter"/>
                                </w:pPr>
                                <w:r>
                                  <w:t>Mott MacDonald Limited. Registered in England and Wales no. 1243967. Registered office: Mott MacDonald House, 8-10 Sydenham Road, Croydon CR0 2EE, United Kingdom</w:t>
                                </w:r>
                              </w:p>
                            </w:sdtContent>
                          </w:sdt>
                          <w:p w14:paraId="06768B03" w14:textId="77777777" w:rsidR="00D3113B" w:rsidRDefault="00D3113B" w:rsidP="00D3113B">
                            <w:pPr>
                              <w:pStyle w:val="LegalFooter"/>
                            </w:pPr>
                          </w:p>
                        </w:tc>
                      </w:tr>
                    </w:tbl>
                    <w:p w14:paraId="2D53F377" w14:textId="77777777" w:rsidR="001678E3" w:rsidRDefault="001678E3" w:rsidP="00D3113B">
                      <w:pPr>
                        <w:pStyle w:val="Address"/>
                      </w:pPr>
                    </w:p>
                  </w:txbxContent>
                </v:textbox>
                <w10:wrap anchorx="margin" anchory="page"/>
                <w10:anchorlock/>
              </v:shape>
            </w:pict>
          </mc:Fallback>
        </mc:AlternateContent>
      </w:r>
      <w:r w:rsidR="00FD3EAF">
        <w:rPr>
          <w:noProof/>
        </w:rPr>
        <mc:AlternateContent>
          <mc:Choice Requires="wps">
            <w:drawing>
              <wp:anchor distT="0" distB="0" distL="114300" distR="114300" simplePos="0" relativeHeight="251658241" behindDoc="0" locked="1" layoutInCell="1" allowOverlap="1" wp14:anchorId="0169D2D6" wp14:editId="53CA17E9">
                <wp:simplePos x="0" y="0"/>
                <wp:positionH relativeFrom="page">
                  <wp:posOffset>2353310</wp:posOffset>
                </wp:positionH>
                <wp:positionV relativeFrom="page">
                  <wp:posOffset>6397625</wp:posOffset>
                </wp:positionV>
                <wp:extent cx="5198110" cy="1868170"/>
                <wp:effectExtent l="0" t="0" r="2540" b="11430"/>
                <wp:wrapNone/>
                <wp:docPr id="27" name="Text Box 27"/>
                <wp:cNvGraphicFramePr/>
                <a:graphic xmlns:a="http://schemas.openxmlformats.org/drawingml/2006/main">
                  <a:graphicData uri="http://schemas.microsoft.com/office/word/2010/wordprocessingShape">
                    <wps:wsp>
                      <wps:cNvSpPr txBox="1"/>
                      <wps:spPr>
                        <a:xfrm>
                          <a:off x="0" y="0"/>
                          <a:ext cx="5198110" cy="186817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Clear"/>
                              <w:tblW w:w="7031" w:type="dxa"/>
                              <w:tblLayout w:type="fixed"/>
                              <w:tblCellMar>
                                <w:bottom w:w="198" w:type="dxa"/>
                              </w:tblCellMar>
                              <w:tblLook w:val="04A0" w:firstRow="1" w:lastRow="0" w:firstColumn="1" w:lastColumn="0" w:noHBand="0" w:noVBand="1"/>
                            </w:tblPr>
                            <w:tblGrid>
                              <w:gridCol w:w="7031"/>
                            </w:tblGrid>
                            <w:tr w:rsidR="0032426C" w14:paraId="4997F4FA" w14:textId="77777777" w:rsidTr="000A5025">
                              <w:sdt>
                                <w:sdtPr>
                                  <w:alias w:val="Document Title"/>
                                  <w:tag w:val="{&quot;templafy&quot;:{&quot;id&quot;:&quot;a992617f-874b-410d-8e0a-53ef65d5b933&quot;}}"/>
                                  <w:id w:val="-572044852"/>
                                  <w:lock w:val="sdtContentLocked"/>
                                  <w:placeholder>
                                    <w:docPart w:val="DefaultPlaceholder_-1854013440"/>
                                  </w:placeholder>
                                  <w15:color w:val="FF0000"/>
                                </w:sdtPr>
                                <w:sdtEndPr/>
                                <w:sdtContent>
                                  <w:tc>
                                    <w:tcPr>
                                      <w:tcW w:w="7031" w:type="dxa"/>
                                    </w:tcPr>
                                    <w:p w14:paraId="5DCE2CC2" w14:textId="688031B9" w:rsidR="008657DB" w:rsidRDefault="00A9401D">
                                      <w:pPr>
                                        <w:pStyle w:val="DocTitle"/>
                                      </w:pPr>
                                      <w:r>
                                        <w:t>Climate change and interdependency risks for London's land based transport sector</w:t>
                                      </w:r>
                                    </w:p>
                                  </w:tc>
                                </w:sdtContent>
                              </w:sdt>
                            </w:tr>
                            <w:tr w:rsidR="0032426C" w14:paraId="7A88A8FE" w14:textId="77777777" w:rsidTr="000A5025">
                              <w:sdt>
                                <w:sdtPr>
                                  <w:alias w:val="Document Subtitle"/>
                                  <w:tag w:val="{&quot;templafy&quot;:{&quot;id&quot;:&quot;70ba2466-4ac6-4c2c-8759-d1bffd9c5e48&quot;}}"/>
                                  <w:id w:val="-1209804125"/>
                                  <w:lock w:val="sdtContentLocked"/>
                                  <w15:color w:val="FF0000"/>
                                </w:sdtPr>
                                <w:sdtEndPr/>
                                <w:sdtContent>
                                  <w:tc>
                                    <w:tcPr>
                                      <w:tcW w:w="7031" w:type="dxa"/>
                                    </w:tcPr>
                                    <w:p w14:paraId="659E073D" w14:textId="232C3FEE" w:rsidR="008657DB" w:rsidRDefault="00A9401D">
                                      <w:pPr>
                                        <w:pStyle w:val="DocSubTitle"/>
                                      </w:pPr>
                                      <w:r>
                                        <w:t>ARP4 Interdependencies project report</w:t>
                                      </w:r>
                                    </w:p>
                                  </w:tc>
                                </w:sdtContent>
                              </w:sdt>
                            </w:tr>
                            <w:tr w:rsidR="0032426C" w14:paraId="7E9FBD42" w14:textId="77777777" w:rsidTr="000A5025">
                              <w:tc>
                                <w:tcPr>
                                  <w:tcW w:w="7031" w:type="dxa"/>
                                  <w:shd w:val="clear" w:color="auto" w:fill="auto"/>
                                  <w:tcMar>
                                    <w:bottom w:w="85" w:type="dxa"/>
                                  </w:tcMar>
                                </w:tcPr>
                                <w:p w14:paraId="67C7FF73" w14:textId="767DB2E8" w:rsidR="0032426C" w:rsidRPr="00023DC9" w:rsidRDefault="00581752" w:rsidP="00A434AB">
                                  <w:pPr>
                                    <w:pStyle w:val="DocDate"/>
                                  </w:pPr>
                                  <w:sdt>
                                    <w:sdtPr>
                                      <w:alias w:val="Date"/>
                                      <w:tag w:val="{&quot;templafy&quot;:{&quot;id&quot;:&quot;18add0b3-6386-44ab-823e-5ff1f6a061b5&quot;}}"/>
                                      <w:id w:val="-1486241787"/>
                                      <w:lock w:val="contentLocked"/>
                                      <w:temporary/>
                                      <w15:color w:val="FF0000"/>
                                    </w:sdtPr>
                                    <w:sdtEndPr/>
                                    <w:sdtContent>
                                      <w:r w:rsidR="002232DE">
                                        <w:t>May 2024</w:t>
                                      </w:r>
                                    </w:sdtContent>
                                  </w:sdt>
                                </w:p>
                              </w:tc>
                            </w:tr>
                            <w:tr w:rsidR="007025C5" w14:paraId="3578CC27" w14:textId="77777777" w:rsidTr="000A5025">
                              <w:trPr>
                                <w:hidden/>
                              </w:trPr>
                              <w:sdt>
                                <w:sdtPr>
                                  <w:rPr>
                                    <w:vanish/>
                                  </w:rPr>
                                  <w:alias w:val="Confidentiality"/>
                                  <w:tag w:val="{&quot;templafy&quot;:{&quot;id&quot;:&quot;4cf58913-f1b1-44a0-aa47-02c0445b8584&quot;}}"/>
                                  <w:id w:val="-421413246"/>
                                  <w:lock w:val="sdtContentLocked"/>
                                  <w:placeholder>
                                    <w:docPart w:val="DefaultPlaceholder_-1854013440"/>
                                  </w:placeholder>
                                  <w15:color w:val="FF0000"/>
                                </w:sdtPr>
                                <w:sdtEndPr/>
                                <w:sdtContent>
                                  <w:tc>
                                    <w:tcPr>
                                      <w:tcW w:w="7031" w:type="dxa"/>
                                    </w:tcPr>
                                    <w:p w14:paraId="512C8F0D" w14:textId="77777777" w:rsidR="008657DB" w:rsidRPr="002232DE" w:rsidRDefault="00E25A25">
                                      <w:pPr>
                                        <w:pStyle w:val="Confidential"/>
                                        <w:rPr>
                                          <w:vanish/>
                                        </w:rPr>
                                      </w:pPr>
                                      <w:r w:rsidRPr="002232DE">
                                        <w:rPr>
                                          <w:vanish/>
                                        </w:rPr>
                                        <w:t xml:space="preserve"> </w:t>
                                      </w:r>
                                    </w:p>
                                  </w:tc>
                                </w:sdtContent>
                              </w:sdt>
                            </w:tr>
                            <w:tr w:rsidR="00A34657" w14:paraId="11B5C292" w14:textId="77777777" w:rsidTr="000A5025">
                              <w:sdt>
                                <w:sdtPr>
                                  <w:alias w:val="ClientMarking"/>
                                  <w:tag w:val="{&quot;templafy&quot;:{&quot;id&quot;:&quot;f25a6fea-d9bf-44d2-a499-1ad635d656de&quot;}}"/>
                                  <w:id w:val="-1767687567"/>
                                  <w:lock w:val="sdtContentLocked"/>
                                  <w15:color w:val="FF0000"/>
                                </w:sdtPr>
                                <w:sdtEndPr/>
                                <w:sdtContent>
                                  <w:tc>
                                    <w:tcPr>
                                      <w:tcW w:w="7031" w:type="dxa"/>
                                    </w:tcPr>
                                    <w:p w14:paraId="763CB341" w14:textId="77777777" w:rsidR="008657DB" w:rsidRDefault="00E25A25">
                                      <w:pPr>
                                        <w:pStyle w:val="ClientMarkingCover"/>
                                      </w:pPr>
                                      <w:r>
                                        <w:t xml:space="preserve"> </w:t>
                                      </w:r>
                                    </w:p>
                                  </w:tc>
                                </w:sdtContent>
                              </w:sdt>
                            </w:tr>
                          </w:tbl>
                          <w:p w14:paraId="04F61B8E" w14:textId="77777777" w:rsidR="00FD3EAF" w:rsidRDefault="00FD3EAF"/>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69D2D6" id="Text Box 27" o:spid="_x0000_s1027" type="#_x0000_t202" style="position:absolute;margin-left:185.3pt;margin-top:503.75pt;width:409.3pt;height:147.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" filled="f" fillcolor="white [3201]" stroked="f" strokeweight=".5pt">
                <v:textbox style="mso-fit-shape-to-text:t" inset="0,0,0,0">
                  <w:txbxContent>
                    <w:tbl>
                      <w:tblPr>
                        <w:tblStyle w:val="TableClear"/>
                        <w:tblW w:w="7031" w:type="dxa"/>
                        <w:tblLayout w:type="fixed"/>
                        <w:tblCellMar>
                          <w:bottom w:w="198" w:type="dxa"/>
                        </w:tblCellMar>
                        <w:tblLook w:val="04A0" w:firstRow="1" w:lastRow="0" w:firstColumn="1" w:lastColumn="0" w:noHBand="0" w:noVBand="1"/>
                      </w:tblPr>
                      <w:tblGrid>
                        <w:gridCol w:w="7031"/>
                      </w:tblGrid>
                      <w:tr w:rsidR="0032426C" w14:paraId="4997F4FA" w14:textId="77777777" w:rsidTr="000A5025">
                        <w:sdt>
                          <w:sdtPr>
                            <w:alias w:val="Document Title"/>
                            <w:tag w:val="{&quot;templafy&quot;:{&quot;id&quot;:&quot;a992617f-874b-410d-8e0a-53ef65d5b933&quot;}}"/>
                            <w:id w:val="-572044852"/>
                            <w:lock w:val="sdtContentLocked"/>
                            <w:placeholder>
                              <w:docPart w:val="DefaultPlaceholder_-1854013440"/>
                            </w:placeholder>
                            <w15:color w:val="FF0000"/>
                          </w:sdtPr>
                          <w:sdtEndPr/>
                          <w:sdtContent>
                            <w:tc>
                              <w:tcPr>
                                <w:tcW w:w="7031" w:type="dxa"/>
                              </w:tcPr>
                              <w:p w14:paraId="5DCE2CC2" w14:textId="688031B9" w:rsidR="008657DB" w:rsidRDefault="00A9401D">
                                <w:pPr>
                                  <w:pStyle w:val="DocTitle"/>
                                </w:pPr>
                                <w:r>
                                  <w:t>Climate change and interdependency risks for London's land based transport sector</w:t>
                                </w:r>
                              </w:p>
                            </w:tc>
                          </w:sdtContent>
                        </w:sdt>
                      </w:tr>
                      <w:tr w:rsidR="0032426C" w14:paraId="7A88A8FE" w14:textId="77777777" w:rsidTr="000A5025">
                        <w:sdt>
                          <w:sdtPr>
                            <w:alias w:val="Document Subtitle"/>
                            <w:tag w:val="{&quot;templafy&quot;:{&quot;id&quot;:&quot;70ba2466-4ac6-4c2c-8759-d1bffd9c5e48&quot;}}"/>
                            <w:id w:val="-1209804125"/>
                            <w:lock w:val="sdtContentLocked"/>
                            <w15:color w:val="FF0000"/>
                          </w:sdtPr>
                          <w:sdtEndPr/>
                          <w:sdtContent>
                            <w:tc>
                              <w:tcPr>
                                <w:tcW w:w="7031" w:type="dxa"/>
                              </w:tcPr>
                              <w:p w14:paraId="659E073D" w14:textId="232C3FEE" w:rsidR="008657DB" w:rsidRDefault="00A9401D">
                                <w:pPr>
                                  <w:pStyle w:val="DocSubTitle"/>
                                </w:pPr>
                                <w:r>
                                  <w:t>ARP4 Interdependencies project report</w:t>
                                </w:r>
                              </w:p>
                            </w:tc>
                          </w:sdtContent>
                        </w:sdt>
                      </w:tr>
                      <w:tr w:rsidR="0032426C" w14:paraId="7E9FBD42" w14:textId="77777777" w:rsidTr="000A5025">
                        <w:tc>
                          <w:tcPr>
                            <w:tcW w:w="7031" w:type="dxa"/>
                            <w:shd w:val="clear" w:color="auto" w:fill="auto"/>
                            <w:tcMar>
                              <w:bottom w:w="85" w:type="dxa"/>
                            </w:tcMar>
                          </w:tcPr>
                          <w:p w14:paraId="67C7FF73" w14:textId="767DB2E8" w:rsidR="0032426C" w:rsidRPr="00023DC9" w:rsidRDefault="00581752" w:rsidP="00A434AB">
                            <w:pPr>
                              <w:pStyle w:val="DocDate"/>
                            </w:pPr>
                            <w:sdt>
                              <w:sdtPr>
                                <w:alias w:val="Date"/>
                                <w:tag w:val="{&quot;templafy&quot;:{&quot;id&quot;:&quot;18add0b3-6386-44ab-823e-5ff1f6a061b5&quot;}}"/>
                                <w:id w:val="-1486241787"/>
                                <w:lock w:val="contentLocked"/>
                                <w:temporary/>
                                <w15:color w:val="FF0000"/>
                              </w:sdtPr>
                              <w:sdtEndPr/>
                              <w:sdtContent>
                                <w:r w:rsidR="002232DE">
                                  <w:t>May 2024</w:t>
                                </w:r>
                              </w:sdtContent>
                            </w:sdt>
                          </w:p>
                        </w:tc>
                      </w:tr>
                      <w:tr w:rsidR="007025C5" w14:paraId="3578CC27" w14:textId="77777777" w:rsidTr="000A5025">
                        <w:trPr>
                          <w:hidden/>
                        </w:trPr>
                        <w:sdt>
                          <w:sdtPr>
                            <w:rPr>
                              <w:vanish/>
                            </w:rPr>
                            <w:alias w:val="Confidentiality"/>
                            <w:tag w:val="{&quot;templafy&quot;:{&quot;id&quot;:&quot;4cf58913-f1b1-44a0-aa47-02c0445b8584&quot;}}"/>
                            <w:id w:val="-421413246"/>
                            <w:lock w:val="sdtContentLocked"/>
                            <w:placeholder>
                              <w:docPart w:val="DefaultPlaceholder_-1854013440"/>
                            </w:placeholder>
                            <w15:color w:val="FF0000"/>
                          </w:sdtPr>
                          <w:sdtEndPr/>
                          <w:sdtContent>
                            <w:tc>
                              <w:tcPr>
                                <w:tcW w:w="7031" w:type="dxa"/>
                              </w:tcPr>
                              <w:p w14:paraId="512C8F0D" w14:textId="77777777" w:rsidR="008657DB" w:rsidRPr="002232DE" w:rsidRDefault="00E25A25">
                                <w:pPr>
                                  <w:pStyle w:val="Confidential"/>
                                  <w:rPr>
                                    <w:vanish/>
                                  </w:rPr>
                                </w:pPr>
                                <w:r w:rsidRPr="002232DE">
                                  <w:rPr>
                                    <w:vanish/>
                                  </w:rPr>
                                  <w:t xml:space="preserve"> </w:t>
                                </w:r>
                              </w:p>
                            </w:tc>
                          </w:sdtContent>
                        </w:sdt>
                      </w:tr>
                      <w:tr w:rsidR="00A34657" w14:paraId="11B5C292" w14:textId="77777777" w:rsidTr="000A5025">
                        <w:sdt>
                          <w:sdtPr>
                            <w:alias w:val="ClientMarking"/>
                            <w:tag w:val="{&quot;templafy&quot;:{&quot;id&quot;:&quot;f25a6fea-d9bf-44d2-a499-1ad635d656de&quot;}}"/>
                            <w:id w:val="-1767687567"/>
                            <w:lock w:val="sdtContentLocked"/>
                            <w15:color w:val="FF0000"/>
                          </w:sdtPr>
                          <w:sdtEndPr/>
                          <w:sdtContent>
                            <w:tc>
                              <w:tcPr>
                                <w:tcW w:w="7031" w:type="dxa"/>
                              </w:tcPr>
                              <w:p w14:paraId="763CB341" w14:textId="77777777" w:rsidR="008657DB" w:rsidRDefault="00E25A25">
                                <w:pPr>
                                  <w:pStyle w:val="ClientMarkingCover"/>
                                </w:pPr>
                                <w:r>
                                  <w:t xml:space="preserve"> </w:t>
                                </w:r>
                              </w:p>
                            </w:tc>
                          </w:sdtContent>
                        </w:sdt>
                      </w:tr>
                    </w:tbl>
                    <w:p w14:paraId="04F61B8E" w14:textId="77777777" w:rsidR="00FD3EAF" w:rsidRDefault="00FD3EAF"/>
                  </w:txbxContent>
                </v:textbox>
                <w10:wrap anchorx="page" anchory="page"/>
                <w10:anchorlock/>
              </v:shape>
            </w:pict>
          </mc:Fallback>
        </mc:AlternateContent>
      </w:r>
      <w:r w:rsidR="00D7701A">
        <w:rPr>
          <w:noProof/>
        </w:rPr>
        <mc:AlternateContent>
          <mc:Choice Requires="wps">
            <w:drawing>
              <wp:anchor distT="0" distB="0" distL="114300" distR="114300" simplePos="0" relativeHeight="251658242" behindDoc="0" locked="0" layoutInCell="1" allowOverlap="1" wp14:anchorId="0B041A05" wp14:editId="3766DEA0">
                <wp:simplePos x="0" y="0"/>
                <wp:positionH relativeFrom="page">
                  <wp:posOffset>2357120</wp:posOffset>
                </wp:positionH>
                <wp:positionV relativeFrom="page">
                  <wp:posOffset>9422765</wp:posOffset>
                </wp:positionV>
                <wp:extent cx="4460400" cy="12708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460400" cy="1270800"/>
                        </a:xfrm>
                        <a:prstGeom prst="rect">
                          <a:avLst/>
                        </a:prstGeom>
                        <a:noFill/>
                        <a:ln w="6350">
                          <a:noFill/>
                        </a:ln>
                      </wps:spPr>
                      <wps:txbx>
                        <w:txbxContent>
                          <w:tbl>
                            <w:tblPr>
                              <w:tblStyle w:val="TableClear"/>
                              <w:tblW w:w="7031" w:type="dxa"/>
                              <w:tblLayout w:type="fixed"/>
                              <w:tblLook w:val="04A0" w:firstRow="1" w:lastRow="0" w:firstColumn="1" w:lastColumn="0" w:noHBand="0" w:noVBand="1"/>
                            </w:tblPr>
                            <w:tblGrid>
                              <w:gridCol w:w="7031"/>
                            </w:tblGrid>
                            <w:tr w:rsidR="00D7701A" w14:paraId="0EFD278A" w14:textId="77777777" w:rsidTr="00E25A25">
                              <w:trPr>
                                <w:cantSplit/>
                                <w:hidden/>
                              </w:trPr>
                              <w:tc>
                                <w:tcPr>
                                  <w:tcW w:w="7031" w:type="dxa"/>
                                  <w:vAlign w:val="bottom"/>
                                </w:tcPr>
                                <w:p w14:paraId="40155F7D" w14:textId="77777777" w:rsidR="00D7701A" w:rsidRDefault="00581752" w:rsidP="00E25A25">
                                  <w:pPr>
                                    <w:pStyle w:val="DocFileRef"/>
                                  </w:pPr>
                                  <w:sdt>
                                    <w:sdtPr>
                                      <w:rPr>
                                        <w:vanish/>
                                      </w:rPr>
                                      <w:alias w:val="FileRef"/>
                                      <w:tag w:val="{&quot;templafy&quot;:{&quot;id&quot;:&quot;bd8ba69a-cf59-4532-9b0a-0d1ff2c5ebb2&quot;}}"/>
                                      <w:id w:val="-752732110"/>
                                      <w:lock w:val="sdtContentLocked"/>
                                      <w15:color w:val="FF0000"/>
                                    </w:sdtPr>
                                    <w:sdtEndPr/>
                                    <w:sdtContent>
                                      <w:r w:rsidR="00392DDD" w:rsidRPr="002232DE">
                                        <w:rPr>
                                          <w:vanish/>
                                        </w:rPr>
                                        <w:t xml:space="preserve"> </w:t>
                                      </w:r>
                                    </w:sdtContent>
                                  </w:sdt>
                                  <w:r w:rsidR="00D7701A">
                                    <w:t xml:space="preserve"> </w:t>
                                  </w:r>
                                </w:p>
                              </w:tc>
                            </w:tr>
                          </w:tbl>
                          <w:p w14:paraId="20E2868B" w14:textId="77777777" w:rsidR="00D7701A" w:rsidRDefault="00D7701A" w:rsidP="00D7701A"/>
                        </w:txbxContent>
                      </wps:txbx>
                      <wps:bodyPr rot="0" spcFirstLastPara="0" vertOverflow="overflow" horzOverflow="overflow" vert="horz" wrap="square" lIns="0" tIns="0" rIns="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1A05" id="Text Box 64" o:spid="_x0000_s1028" type="#_x0000_t202" style="position:absolute;margin-left:185.6pt;margin-top:741.95pt;width:351.2pt;height:100.0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" filled="f" stroked="f" strokeweight=".5pt">
                <v:textbox inset="0,0,0,4mm">
                  <w:txbxContent>
                    <w:tbl>
                      <w:tblPr>
                        <w:tblStyle w:val="TableClear"/>
                        <w:tblW w:w="7031" w:type="dxa"/>
                        <w:tblLayout w:type="fixed"/>
                        <w:tblLook w:val="04A0" w:firstRow="1" w:lastRow="0" w:firstColumn="1" w:lastColumn="0" w:noHBand="0" w:noVBand="1"/>
                      </w:tblPr>
                      <w:tblGrid>
                        <w:gridCol w:w="7031"/>
                      </w:tblGrid>
                      <w:tr w:rsidR="00D7701A" w14:paraId="0EFD278A" w14:textId="77777777" w:rsidTr="00E25A25">
                        <w:trPr>
                          <w:cantSplit/>
                          <w:hidden/>
                        </w:trPr>
                        <w:tc>
                          <w:tcPr>
                            <w:tcW w:w="7031" w:type="dxa"/>
                            <w:vAlign w:val="bottom"/>
                          </w:tcPr>
                          <w:p w14:paraId="40155F7D" w14:textId="77777777" w:rsidR="00D7701A" w:rsidRDefault="00581752" w:rsidP="00E25A25">
                            <w:pPr>
                              <w:pStyle w:val="DocFileRef"/>
                            </w:pPr>
                            <w:sdt>
                              <w:sdtPr>
                                <w:rPr>
                                  <w:vanish/>
                                </w:rPr>
                                <w:alias w:val="FileRef"/>
                                <w:tag w:val="{&quot;templafy&quot;:{&quot;id&quot;:&quot;bd8ba69a-cf59-4532-9b0a-0d1ff2c5ebb2&quot;}}"/>
                                <w:id w:val="-752732110"/>
                                <w:lock w:val="sdtContentLocked"/>
                                <w15:color w:val="FF0000"/>
                              </w:sdtPr>
                              <w:sdtEndPr/>
                              <w:sdtContent>
                                <w:r w:rsidR="00392DDD" w:rsidRPr="002232DE">
                                  <w:rPr>
                                    <w:vanish/>
                                  </w:rPr>
                                  <w:t xml:space="preserve"> </w:t>
                                </w:r>
                              </w:sdtContent>
                            </w:sdt>
                            <w:r w:rsidR="00D7701A">
                              <w:t xml:space="preserve"> </w:t>
                            </w:r>
                          </w:p>
                        </w:tc>
                      </w:tr>
                    </w:tbl>
                    <w:p w14:paraId="20E2868B" w14:textId="77777777" w:rsidR="00D7701A" w:rsidRDefault="00D7701A" w:rsidP="00D7701A"/>
                  </w:txbxContent>
                </v:textbox>
                <w10:wrap anchorx="page" anchory="page"/>
              </v:shape>
            </w:pict>
          </mc:Fallback>
        </mc:AlternateContent>
      </w:r>
      <w:sdt>
        <w:sdtPr>
          <w:alias w:val="Locked Section Break"/>
          <w:tag w:val="Locked Section Break"/>
          <w:id w:val="689878753"/>
          <w:lock w:val="sdtContentLocked"/>
          <w:placeholder>
            <w:docPart w:val="9B826C062CC24F59BC1595E641D05B6A"/>
          </w:placeholder>
          <w15:color w:val="FF0000"/>
        </w:sdtPr>
        <w:sdtEndPr/>
        <w:sdtContent>
          <w:r w:rsidR="003C4650" w:rsidRPr="00586151">
            <w:t xml:space="preserve"> </w:t>
          </w:r>
        </w:sdtContent>
      </w:sdt>
      <w:r w:rsidR="00082C50">
        <w:t xml:space="preserve"> </w:t>
      </w:r>
      <w:sdt>
        <w:sdtPr>
          <w:alias w:val="Document Title"/>
          <w:tag w:val="{&quot;templafy&quot;:{&quot;id&quot;:&quot;a992617f-874b-410d-8e0a-53ef65d5b933&quot;}}"/>
          <w:id w:val="-2012367957"/>
          <w:lock w:val="contentLocked"/>
          <w:placeholder>
            <w:docPart w:val="BABAC6AC2E2949CC9B5437C69E16C3D2"/>
          </w:placeholder>
          <w15:color w:val="FF0000"/>
        </w:sdtPr>
        <w:sdtEndPr/>
        <w:sdtContent>
          <w:r w:rsidR="00A9401D">
            <w:t>Climate change and interdependency risks for London's land based transport sector</w:t>
          </w:r>
        </w:sdtContent>
      </w:sdt>
    </w:p>
    <w:sdt>
      <w:sdtPr>
        <w:alias w:val="IssRevRec"/>
        <w:tag w:val="{&quot;templafy&quot;:{&quot;id&quot;:&quot;9a832080-7211-47a6-bd7d-d5545fc3e890&quot;}}"/>
        <w:id w:val="-550226745"/>
        <w:placeholder>
          <w:docPart w:val="69881C6FFE97422F94077619EF242325"/>
        </w:placeholder>
      </w:sdtPr>
      <w:sdtEndPr/>
      <w:sdtContent>
        <w:p w14:paraId="57DEA299" w14:textId="77777777" w:rsidR="008657DB" w:rsidRDefault="00E25A25">
          <w:pPr>
            <w:pStyle w:val="SecHeadNonToc"/>
          </w:pPr>
          <w:r>
            <w:t>Issue and Revision Record</w:t>
          </w:r>
        </w:p>
      </w:sdtContent>
    </w:sdt>
    <w:tbl>
      <w:tblPr>
        <w:tblStyle w:val="MMTable"/>
        <w:tblW w:w="5000" w:type="pct"/>
        <w:tblBorders>
          <w:top w:val="single" w:sz="4" w:space="0" w:color="000000"/>
          <w:bottom w:val="single" w:sz="4" w:space="0" w:color="000000"/>
          <w:insideH w:val="single" w:sz="4" w:space="0" w:color="000000"/>
        </w:tblBorders>
        <w:shd w:val="clear" w:color="000000" w:fill="auto"/>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anded&quot;:&quot;221, 220, 220&quot;,&quot;ButtomLine&quot;:&quot;Black&quot;,&quot;VerticalBorders&quot;:&quot;Black&quot;},&quot;Cop&quot;:{&quot;FirstRow&quot;:true,&quot;LastRow&quot;:true,&quot;FirstColumn&quot;:true,&quot;LastColumn&quot;:false,&quot;BandedRows&quot;:true,&quot;BandedColumns&quot;:false}}"/>
      </w:tblPr>
      <w:tblGrid>
        <w:gridCol w:w="994"/>
        <w:gridCol w:w="1061"/>
        <w:gridCol w:w="1209"/>
        <w:gridCol w:w="1208"/>
        <w:gridCol w:w="1330"/>
        <w:gridCol w:w="2703"/>
      </w:tblGrid>
      <w:tr w:rsidR="00203206" w:rsidRPr="00696D93" w14:paraId="7B94CBEE" w14:textId="77777777" w:rsidTr="00472464">
        <w:trPr>
          <w:cnfStyle w:val="100000000000" w:firstRow="1" w:lastRow="0" w:firstColumn="0" w:lastColumn="0" w:oddVBand="0" w:evenVBand="0" w:oddHBand="0" w:evenHBand="0" w:firstRowFirstColumn="0" w:firstRowLastColumn="0" w:lastRowFirstColumn="0" w:lastRowLastColumn="0"/>
        </w:trPr>
        <w:tc>
          <w:tcPr>
            <w:tcW w:w="584" w:type="pct"/>
            <w:tcBorders>
              <w:bottom w:val="single" w:sz="4" w:space="0" w:color="000000"/>
            </w:tcBorders>
            <w:shd w:val="clear" w:color="000000" w:fill="auto"/>
            <w:tcMar>
              <w:left w:w="108" w:type="dxa"/>
              <w:right w:w="108" w:type="dxa"/>
            </w:tcMar>
          </w:tcPr>
          <w:p w14:paraId="131099A2" w14:textId="77777777" w:rsidR="00087A17" w:rsidRPr="00696D93" w:rsidRDefault="00581752" w:rsidP="00696D93">
            <w:pPr>
              <w:pStyle w:val="TableHeadingLeft"/>
              <w:rPr>
                <w:rFonts w:cs="Arial"/>
                <w:color w:val="000000"/>
              </w:rPr>
            </w:pPr>
            <w:sdt>
              <w:sdtPr>
                <w:rPr>
                  <w:rFonts w:cs="Arial"/>
                  <w:color w:val="000000"/>
                </w:rPr>
                <w:alias w:val="Revision"/>
                <w:tag w:val="{&quot;templafy&quot;:{&quot;id&quot;:&quot;a9c47d3e-832e-4f1f-a1db-d7f9890b8cc5&quot;}}"/>
                <w:id w:val="2005015169"/>
                <w:placeholder>
                  <w:docPart w:val="8A9ABFBEC9484F48A63EFDD8A5EC827B"/>
                </w:placeholder>
              </w:sdtPr>
              <w:sdtEndPr/>
              <w:sdtContent>
                <w:r w:rsidR="00392DDD">
                  <w:t>Revision</w:t>
                </w:r>
              </w:sdtContent>
            </w:sdt>
          </w:p>
        </w:tc>
        <w:tc>
          <w:tcPr>
            <w:tcW w:w="624" w:type="pct"/>
            <w:tcBorders>
              <w:bottom w:val="single" w:sz="4" w:space="0" w:color="000000"/>
            </w:tcBorders>
            <w:shd w:val="clear" w:color="000000" w:fill="auto"/>
            <w:tcMar>
              <w:left w:w="108" w:type="dxa"/>
              <w:right w:w="108" w:type="dxa"/>
            </w:tcMar>
          </w:tcPr>
          <w:p w14:paraId="7EE28B5A" w14:textId="77777777" w:rsidR="00087A17" w:rsidRPr="00696D93" w:rsidRDefault="00581752" w:rsidP="00696D93">
            <w:pPr>
              <w:pStyle w:val="TableHeadingLeft"/>
              <w:rPr>
                <w:rFonts w:cs="Arial"/>
                <w:color w:val="000000"/>
              </w:rPr>
            </w:pPr>
            <w:sdt>
              <w:sdtPr>
                <w:rPr>
                  <w:rFonts w:cs="Arial"/>
                  <w:color w:val="000000"/>
                </w:rPr>
                <w:alias w:val="Date"/>
                <w:tag w:val="{&quot;templafy&quot;:{&quot;id&quot;:&quot;dd460e0c-872c-4900-af8c-a19d3dc10d2b&quot;}}"/>
                <w:id w:val="1134371749"/>
                <w:placeholder>
                  <w:docPart w:val="45048DD1A5DF45209AF26B4C8FB578B0"/>
                </w:placeholder>
              </w:sdtPr>
              <w:sdtEndPr/>
              <w:sdtContent>
                <w:r w:rsidR="00392DDD">
                  <w:t>Date</w:t>
                </w:r>
              </w:sdtContent>
            </w:sdt>
          </w:p>
        </w:tc>
        <w:tc>
          <w:tcPr>
            <w:tcW w:w="711" w:type="pct"/>
            <w:tcBorders>
              <w:bottom w:val="single" w:sz="4" w:space="0" w:color="000000"/>
            </w:tcBorders>
            <w:shd w:val="clear" w:color="000000" w:fill="auto"/>
            <w:tcMar>
              <w:left w:w="108" w:type="dxa"/>
              <w:right w:w="108" w:type="dxa"/>
            </w:tcMar>
          </w:tcPr>
          <w:p w14:paraId="5409020A" w14:textId="77777777" w:rsidR="00087A17" w:rsidRPr="00696D93" w:rsidRDefault="00581752" w:rsidP="00696D93">
            <w:pPr>
              <w:pStyle w:val="TableHeadingLeft"/>
              <w:rPr>
                <w:rFonts w:cs="Arial"/>
                <w:color w:val="000000"/>
              </w:rPr>
            </w:pPr>
            <w:sdt>
              <w:sdtPr>
                <w:rPr>
                  <w:rFonts w:cs="Arial"/>
                  <w:color w:val="000000"/>
                </w:rPr>
                <w:alias w:val="Originator"/>
                <w:tag w:val="{&quot;templafy&quot;:{&quot;id&quot;:&quot;ff09a60b-8d2e-42bf-978c-f502acb194c1&quot;}}"/>
                <w:id w:val="-1925486229"/>
                <w:placeholder>
                  <w:docPart w:val="C226C0CEC574489AB5BEE20B2A817ABB"/>
                </w:placeholder>
              </w:sdtPr>
              <w:sdtEndPr/>
              <w:sdtContent>
                <w:r w:rsidR="00392DDD">
                  <w:t>Originator</w:t>
                </w:r>
              </w:sdtContent>
            </w:sdt>
          </w:p>
        </w:tc>
        <w:tc>
          <w:tcPr>
            <w:tcW w:w="710" w:type="pct"/>
            <w:tcBorders>
              <w:bottom w:val="single" w:sz="4" w:space="0" w:color="000000"/>
            </w:tcBorders>
            <w:shd w:val="clear" w:color="000000" w:fill="auto"/>
            <w:tcMar>
              <w:left w:w="108" w:type="dxa"/>
              <w:right w:w="108" w:type="dxa"/>
            </w:tcMar>
          </w:tcPr>
          <w:p w14:paraId="78A02DB2" w14:textId="77777777" w:rsidR="00087A17" w:rsidRPr="00696D93" w:rsidRDefault="00581752" w:rsidP="00696D93">
            <w:pPr>
              <w:pStyle w:val="TableHeadingLeft"/>
              <w:rPr>
                <w:rFonts w:cs="Arial"/>
                <w:color w:val="000000"/>
              </w:rPr>
            </w:pPr>
            <w:sdt>
              <w:sdtPr>
                <w:rPr>
                  <w:rFonts w:cs="Arial"/>
                  <w:color w:val="000000"/>
                </w:rPr>
                <w:alias w:val="Checkout"/>
                <w:tag w:val="{&quot;templafy&quot;:{&quot;id&quot;:&quot;e2dad672-33cb-475c-9eb4-3f7dda39f00e&quot;}}"/>
                <w:id w:val="-549542243"/>
                <w:placeholder>
                  <w:docPart w:val="06071FFE529E47BA9F7B8500B9CA837B"/>
                </w:placeholder>
              </w:sdtPr>
              <w:sdtEndPr/>
              <w:sdtContent>
                <w:r w:rsidR="00392DDD">
                  <w:t>Checker</w:t>
                </w:r>
              </w:sdtContent>
            </w:sdt>
          </w:p>
        </w:tc>
        <w:tc>
          <w:tcPr>
            <w:tcW w:w="782" w:type="pct"/>
            <w:tcBorders>
              <w:bottom w:val="single" w:sz="4" w:space="0" w:color="000000"/>
            </w:tcBorders>
            <w:shd w:val="clear" w:color="000000" w:fill="auto"/>
            <w:tcMar>
              <w:left w:w="108" w:type="dxa"/>
              <w:right w:w="108" w:type="dxa"/>
            </w:tcMar>
          </w:tcPr>
          <w:p w14:paraId="3405ED5E" w14:textId="77777777" w:rsidR="00087A17" w:rsidRPr="00696D93" w:rsidRDefault="00581752" w:rsidP="00696D93">
            <w:pPr>
              <w:pStyle w:val="TableHeadingLeft"/>
              <w:rPr>
                <w:rFonts w:cs="Arial"/>
                <w:color w:val="000000"/>
              </w:rPr>
            </w:pPr>
            <w:sdt>
              <w:sdtPr>
                <w:rPr>
                  <w:rFonts w:cs="Arial"/>
                  <w:color w:val="000000"/>
                </w:rPr>
                <w:alias w:val="Approver"/>
                <w:tag w:val="{&quot;templafy&quot;:{&quot;id&quot;:&quot;8c671ca1-12d9-4f66-a99f-1040f2b07f47&quot;}}"/>
                <w:id w:val="659119118"/>
                <w:placeholder>
                  <w:docPart w:val="A35827ED4FE548EFA329F684B1101E5C"/>
                </w:placeholder>
              </w:sdtPr>
              <w:sdtEndPr/>
              <w:sdtContent>
                <w:r w:rsidR="00392DDD">
                  <w:t>Approver</w:t>
                </w:r>
              </w:sdtContent>
            </w:sdt>
          </w:p>
        </w:tc>
        <w:tc>
          <w:tcPr>
            <w:tcW w:w="1589" w:type="pct"/>
            <w:tcBorders>
              <w:bottom w:val="single" w:sz="4" w:space="0" w:color="000000"/>
            </w:tcBorders>
            <w:shd w:val="clear" w:color="000000" w:fill="auto"/>
            <w:tcMar>
              <w:left w:w="108" w:type="dxa"/>
              <w:right w:w="108" w:type="dxa"/>
            </w:tcMar>
          </w:tcPr>
          <w:p w14:paraId="626FF19C" w14:textId="77777777" w:rsidR="00087A17" w:rsidRPr="00696D93" w:rsidRDefault="00581752" w:rsidP="00696D93">
            <w:pPr>
              <w:pStyle w:val="TableHeadingLeft"/>
              <w:rPr>
                <w:rFonts w:cs="Arial"/>
                <w:color w:val="000000"/>
              </w:rPr>
            </w:pPr>
            <w:sdt>
              <w:sdtPr>
                <w:rPr>
                  <w:rFonts w:cs="Arial"/>
                  <w:color w:val="000000"/>
                </w:rPr>
                <w:alias w:val="Descriptor"/>
                <w:tag w:val="{&quot;templafy&quot;:{&quot;id&quot;:&quot;333ebf56-e253-48cf-8459-be61f8771e00&quot;}}"/>
                <w:id w:val="1892220885"/>
                <w:placeholder>
                  <w:docPart w:val="88353AF8740C429189BD0D606C25CCA0"/>
                </w:placeholder>
              </w:sdtPr>
              <w:sdtEndPr/>
              <w:sdtContent>
                <w:r w:rsidR="00392DDD">
                  <w:t>Description</w:t>
                </w:r>
              </w:sdtContent>
            </w:sdt>
          </w:p>
        </w:tc>
      </w:tr>
      <w:tr w:rsidR="00696D93" w:rsidRPr="00696D93" w14:paraId="38391586" w14:textId="77777777" w:rsidTr="00472464">
        <w:trPr>
          <w:cnfStyle w:val="000000100000" w:firstRow="0" w:lastRow="0" w:firstColumn="0" w:lastColumn="0" w:oddVBand="0" w:evenVBand="0" w:oddHBand="1" w:evenHBand="0" w:firstRowFirstColumn="0" w:firstRowLastColumn="0" w:lastRowFirstColumn="0" w:lastRowLastColumn="0"/>
        </w:trPr>
        <w:tc>
          <w:tcPr>
            <w:tcW w:w="584" w:type="pct"/>
            <w:shd w:val="clear" w:color="000000" w:fill="DDDCDC"/>
            <w:tcMar>
              <w:left w:w="108" w:type="dxa"/>
              <w:right w:w="108" w:type="dxa"/>
            </w:tcMar>
          </w:tcPr>
          <w:p w14:paraId="166056A2" w14:textId="60ACB20A" w:rsidR="00087A17" w:rsidRPr="00696D93" w:rsidRDefault="000E4BFC" w:rsidP="00696D93">
            <w:pPr>
              <w:pStyle w:val="TableTextLeft"/>
              <w:rPr>
                <w:rFonts w:cs="Arial"/>
                <w:color w:val="000000"/>
              </w:rPr>
            </w:pPr>
            <w:r>
              <w:rPr>
                <w:rFonts w:cs="Arial"/>
                <w:color w:val="000000"/>
              </w:rPr>
              <w:t>A</w:t>
            </w:r>
          </w:p>
        </w:tc>
        <w:tc>
          <w:tcPr>
            <w:tcW w:w="624" w:type="pct"/>
            <w:shd w:val="clear" w:color="000000" w:fill="DDDCDC"/>
            <w:tcMar>
              <w:left w:w="108" w:type="dxa"/>
              <w:right w:w="108" w:type="dxa"/>
            </w:tcMar>
          </w:tcPr>
          <w:p w14:paraId="08E8515B" w14:textId="15784EC1" w:rsidR="00087A17" w:rsidRPr="00696D93" w:rsidRDefault="000E4BFC" w:rsidP="00696D93">
            <w:pPr>
              <w:pStyle w:val="TableTextLeft"/>
              <w:rPr>
                <w:rFonts w:cs="Arial"/>
                <w:color w:val="000000"/>
              </w:rPr>
            </w:pPr>
            <w:r>
              <w:rPr>
                <w:rFonts w:cs="Arial"/>
                <w:color w:val="000000"/>
              </w:rPr>
              <w:t>1</w:t>
            </w:r>
            <w:r w:rsidR="00472464">
              <w:rPr>
                <w:rFonts w:cs="Arial"/>
                <w:color w:val="000000"/>
              </w:rPr>
              <w:t>9</w:t>
            </w:r>
            <w:r>
              <w:rPr>
                <w:rFonts w:cs="Arial"/>
                <w:color w:val="000000"/>
              </w:rPr>
              <w:t>/04/2024</w:t>
            </w:r>
          </w:p>
        </w:tc>
        <w:tc>
          <w:tcPr>
            <w:tcW w:w="711" w:type="pct"/>
            <w:shd w:val="clear" w:color="000000" w:fill="DDDCDC"/>
            <w:tcMar>
              <w:left w:w="108" w:type="dxa"/>
              <w:right w:w="108" w:type="dxa"/>
            </w:tcMar>
          </w:tcPr>
          <w:p w14:paraId="5385D4FE" w14:textId="2B92F19B" w:rsidR="00087A17" w:rsidRPr="00696D93" w:rsidRDefault="000E4BFC" w:rsidP="00696D93">
            <w:pPr>
              <w:pStyle w:val="TableTextLeft"/>
              <w:rPr>
                <w:rFonts w:cs="Arial"/>
                <w:color w:val="000000"/>
              </w:rPr>
            </w:pPr>
            <w:r>
              <w:rPr>
                <w:rFonts w:cs="Arial"/>
                <w:color w:val="000000"/>
              </w:rPr>
              <w:t>KM</w:t>
            </w:r>
            <w:r w:rsidR="00A07ABD">
              <w:rPr>
                <w:rFonts w:cs="Arial"/>
                <w:color w:val="000000"/>
              </w:rPr>
              <w:t>/FC</w:t>
            </w:r>
            <w:r w:rsidR="009A6496">
              <w:rPr>
                <w:rFonts w:cs="Arial"/>
                <w:color w:val="000000"/>
              </w:rPr>
              <w:t>/HD/SH</w:t>
            </w:r>
            <w:r w:rsidR="00C22FAB">
              <w:rPr>
                <w:rFonts w:cs="Arial"/>
                <w:color w:val="000000"/>
              </w:rPr>
              <w:t>/HM</w:t>
            </w:r>
          </w:p>
        </w:tc>
        <w:tc>
          <w:tcPr>
            <w:tcW w:w="710" w:type="pct"/>
            <w:shd w:val="clear" w:color="000000" w:fill="DDDCDC"/>
            <w:tcMar>
              <w:left w:w="108" w:type="dxa"/>
              <w:right w:w="108" w:type="dxa"/>
            </w:tcMar>
          </w:tcPr>
          <w:p w14:paraId="0C4DB76D" w14:textId="77777777" w:rsidR="00087A17" w:rsidRDefault="00A07ABD" w:rsidP="00696D93">
            <w:pPr>
              <w:pStyle w:val="TableTextLeft"/>
              <w:rPr>
                <w:rFonts w:cs="Arial"/>
                <w:color w:val="000000"/>
              </w:rPr>
            </w:pPr>
            <w:r>
              <w:rPr>
                <w:rFonts w:cs="Arial"/>
                <w:color w:val="000000"/>
              </w:rPr>
              <w:t>JB</w:t>
            </w:r>
          </w:p>
          <w:p w14:paraId="5048F24F" w14:textId="0E78A2B1" w:rsidR="00C22FAB" w:rsidRPr="00696D93" w:rsidRDefault="00C22FAB" w:rsidP="00696D93">
            <w:pPr>
              <w:pStyle w:val="TableTextLeft"/>
              <w:rPr>
                <w:rFonts w:cs="Arial"/>
                <w:color w:val="000000"/>
              </w:rPr>
            </w:pPr>
            <w:r>
              <w:rPr>
                <w:rFonts w:cs="Arial"/>
                <w:color w:val="000000"/>
              </w:rPr>
              <w:t>NVD</w:t>
            </w:r>
          </w:p>
        </w:tc>
        <w:tc>
          <w:tcPr>
            <w:tcW w:w="782" w:type="pct"/>
            <w:shd w:val="clear" w:color="000000" w:fill="DDDCDC"/>
            <w:tcMar>
              <w:left w:w="108" w:type="dxa"/>
              <w:right w:w="108" w:type="dxa"/>
            </w:tcMar>
          </w:tcPr>
          <w:p w14:paraId="198498F8" w14:textId="09788AA1" w:rsidR="00087A17" w:rsidRPr="00696D93" w:rsidRDefault="00A07ABD" w:rsidP="00696D93">
            <w:pPr>
              <w:pStyle w:val="TableTextLeft"/>
              <w:rPr>
                <w:rFonts w:cs="Arial"/>
                <w:color w:val="000000"/>
              </w:rPr>
            </w:pPr>
            <w:r>
              <w:rPr>
                <w:rFonts w:cs="Arial"/>
                <w:color w:val="000000"/>
              </w:rPr>
              <w:t>BB</w:t>
            </w:r>
          </w:p>
        </w:tc>
        <w:tc>
          <w:tcPr>
            <w:tcW w:w="1589" w:type="pct"/>
            <w:shd w:val="clear" w:color="000000" w:fill="DDDCDC"/>
            <w:tcMar>
              <w:left w:w="108" w:type="dxa"/>
              <w:right w:w="108" w:type="dxa"/>
            </w:tcMar>
          </w:tcPr>
          <w:p w14:paraId="0EED1486" w14:textId="760B9ED1" w:rsidR="00087A17" w:rsidRPr="00696D93" w:rsidRDefault="00A07ABD" w:rsidP="00696D93">
            <w:pPr>
              <w:pStyle w:val="TableTextLeft"/>
              <w:rPr>
                <w:rFonts w:cs="Arial"/>
                <w:color w:val="000000"/>
              </w:rPr>
            </w:pPr>
            <w:r>
              <w:rPr>
                <w:rFonts w:cs="Arial"/>
                <w:color w:val="000000"/>
              </w:rPr>
              <w:t>First draft o</w:t>
            </w:r>
            <w:r w:rsidR="00C22FAB">
              <w:rPr>
                <w:rFonts w:cs="Arial"/>
                <w:color w:val="000000"/>
              </w:rPr>
              <w:t>f</w:t>
            </w:r>
            <w:r>
              <w:rPr>
                <w:rFonts w:cs="Arial"/>
                <w:color w:val="000000"/>
              </w:rPr>
              <w:t xml:space="preserve"> </w:t>
            </w:r>
            <w:r w:rsidR="00C22FAB">
              <w:rPr>
                <w:rFonts w:cs="Arial"/>
                <w:color w:val="000000"/>
              </w:rPr>
              <w:t>project</w:t>
            </w:r>
            <w:r>
              <w:rPr>
                <w:rFonts w:cs="Arial"/>
                <w:color w:val="000000"/>
              </w:rPr>
              <w:t xml:space="preserve"> report</w:t>
            </w:r>
          </w:p>
        </w:tc>
      </w:tr>
      <w:tr w:rsidR="00A35E32" w:rsidRPr="00696D93" w14:paraId="2F111BE0" w14:textId="77777777" w:rsidTr="00472464">
        <w:tc>
          <w:tcPr>
            <w:tcW w:w="584" w:type="pct"/>
            <w:shd w:val="clear" w:color="000000" w:fill="DDDCDC"/>
            <w:tcMar>
              <w:left w:w="108" w:type="dxa"/>
              <w:right w:w="108" w:type="dxa"/>
            </w:tcMar>
          </w:tcPr>
          <w:p w14:paraId="372C3DAD" w14:textId="76C82BD6" w:rsidR="00A35E32" w:rsidRDefault="00A35E32" w:rsidP="00696D93">
            <w:pPr>
              <w:pStyle w:val="TableTextLeft"/>
              <w:rPr>
                <w:rFonts w:cs="Arial"/>
                <w:color w:val="000000"/>
              </w:rPr>
            </w:pPr>
            <w:r>
              <w:rPr>
                <w:rFonts w:cs="Arial"/>
                <w:color w:val="000000"/>
              </w:rPr>
              <w:t>B</w:t>
            </w:r>
          </w:p>
        </w:tc>
        <w:tc>
          <w:tcPr>
            <w:tcW w:w="624" w:type="pct"/>
            <w:shd w:val="clear" w:color="000000" w:fill="DDDCDC"/>
            <w:tcMar>
              <w:left w:w="108" w:type="dxa"/>
              <w:right w:w="108" w:type="dxa"/>
            </w:tcMar>
          </w:tcPr>
          <w:p w14:paraId="3746D550" w14:textId="67500272" w:rsidR="00A35E32" w:rsidRDefault="003F6EC3" w:rsidP="00696D93">
            <w:pPr>
              <w:pStyle w:val="TableTextLeft"/>
              <w:rPr>
                <w:rFonts w:cs="Arial"/>
                <w:color w:val="000000"/>
              </w:rPr>
            </w:pPr>
            <w:r>
              <w:rPr>
                <w:rFonts w:cs="Arial"/>
                <w:color w:val="000000"/>
              </w:rPr>
              <w:t>17/05/2024</w:t>
            </w:r>
          </w:p>
        </w:tc>
        <w:tc>
          <w:tcPr>
            <w:tcW w:w="711" w:type="pct"/>
            <w:shd w:val="clear" w:color="000000" w:fill="DDDCDC"/>
            <w:tcMar>
              <w:left w:w="108" w:type="dxa"/>
              <w:right w:w="108" w:type="dxa"/>
            </w:tcMar>
          </w:tcPr>
          <w:p w14:paraId="33723222" w14:textId="2858AC9F" w:rsidR="00A35E32" w:rsidRDefault="003F6EC3" w:rsidP="00696D93">
            <w:pPr>
              <w:pStyle w:val="TableTextLeft"/>
              <w:rPr>
                <w:rFonts w:cs="Arial"/>
                <w:color w:val="000000"/>
              </w:rPr>
            </w:pPr>
            <w:r>
              <w:rPr>
                <w:rFonts w:cs="Arial"/>
                <w:color w:val="000000"/>
              </w:rPr>
              <w:t>KM</w:t>
            </w:r>
          </w:p>
        </w:tc>
        <w:tc>
          <w:tcPr>
            <w:tcW w:w="710" w:type="pct"/>
            <w:shd w:val="clear" w:color="000000" w:fill="DDDCDC"/>
            <w:tcMar>
              <w:left w:w="108" w:type="dxa"/>
              <w:right w:w="108" w:type="dxa"/>
            </w:tcMar>
          </w:tcPr>
          <w:p w14:paraId="3EFA148C" w14:textId="66DA6EE7" w:rsidR="00A35E32" w:rsidRDefault="003F6EC3" w:rsidP="00696D93">
            <w:pPr>
              <w:pStyle w:val="TableTextLeft"/>
              <w:rPr>
                <w:rFonts w:cs="Arial"/>
                <w:color w:val="000000"/>
              </w:rPr>
            </w:pPr>
            <w:r>
              <w:rPr>
                <w:rFonts w:cs="Arial"/>
                <w:color w:val="000000"/>
              </w:rPr>
              <w:t>JB</w:t>
            </w:r>
          </w:p>
        </w:tc>
        <w:tc>
          <w:tcPr>
            <w:tcW w:w="782" w:type="pct"/>
            <w:shd w:val="clear" w:color="000000" w:fill="DDDCDC"/>
            <w:tcMar>
              <w:left w:w="108" w:type="dxa"/>
              <w:right w:w="108" w:type="dxa"/>
            </w:tcMar>
          </w:tcPr>
          <w:p w14:paraId="1AF322AB" w14:textId="3DF67BBE" w:rsidR="00A35E32" w:rsidRDefault="003F6EC3" w:rsidP="00696D93">
            <w:pPr>
              <w:pStyle w:val="TableTextLeft"/>
              <w:rPr>
                <w:rFonts w:cs="Arial"/>
                <w:color w:val="000000"/>
              </w:rPr>
            </w:pPr>
            <w:r>
              <w:rPr>
                <w:rFonts w:cs="Arial"/>
                <w:color w:val="000000"/>
              </w:rPr>
              <w:t>JB</w:t>
            </w:r>
          </w:p>
        </w:tc>
        <w:tc>
          <w:tcPr>
            <w:tcW w:w="1589" w:type="pct"/>
            <w:shd w:val="clear" w:color="000000" w:fill="DDDCDC"/>
            <w:tcMar>
              <w:left w:w="108" w:type="dxa"/>
              <w:right w:w="108" w:type="dxa"/>
            </w:tcMar>
          </w:tcPr>
          <w:p w14:paraId="7C85AB7F" w14:textId="232F6833" w:rsidR="00A35E32" w:rsidRDefault="003F6EC3" w:rsidP="00696D93">
            <w:pPr>
              <w:pStyle w:val="TableTextLeft"/>
              <w:rPr>
                <w:rFonts w:cs="Arial"/>
                <w:color w:val="000000"/>
              </w:rPr>
            </w:pPr>
            <w:r>
              <w:rPr>
                <w:rFonts w:cs="Arial"/>
                <w:color w:val="000000"/>
              </w:rPr>
              <w:t>Final issue</w:t>
            </w:r>
          </w:p>
        </w:tc>
      </w:tr>
    </w:tbl>
    <w:p w14:paraId="0220F22C" w14:textId="77777777" w:rsidR="00087A17" w:rsidRDefault="00087A17" w:rsidP="00087A17">
      <w:pPr>
        <w:pStyle w:val="NoSpacing"/>
      </w:pPr>
    </w:p>
    <w:tbl>
      <w:tblPr>
        <w:tblStyle w:val="TableClear"/>
        <w:tblW w:w="8505" w:type="dxa"/>
        <w:tblLook w:val="04A0" w:firstRow="1" w:lastRow="0" w:firstColumn="1" w:lastColumn="0" w:noHBand="0" w:noVBand="1"/>
      </w:tblPr>
      <w:tblGrid>
        <w:gridCol w:w="2086"/>
        <w:gridCol w:w="6419"/>
      </w:tblGrid>
      <w:tr w:rsidR="00D06D96" w14:paraId="44D7FCA8" w14:textId="77777777" w:rsidTr="0028176C">
        <w:tc>
          <w:tcPr>
            <w:tcW w:w="50" w:type="pct"/>
            <w:noWrap/>
            <w:tcMar>
              <w:right w:w="85" w:type="dxa"/>
            </w:tcMar>
          </w:tcPr>
          <w:p w14:paraId="44F73FA6" w14:textId="77777777" w:rsidR="00D06D96" w:rsidRDefault="00581752" w:rsidP="00E25A25">
            <w:pPr>
              <w:pStyle w:val="BodyHeading"/>
            </w:pPr>
            <w:sdt>
              <w:sdtPr>
                <w:alias w:val="DocRef"/>
                <w:tag w:val="{&quot;templafy&quot;:{&quot;id&quot;:&quot;e3f4d198-997a-458d-848f-6b5eb588bbfd&quot;}}"/>
                <w:id w:val="-1186822401"/>
                <w:placeholder>
                  <w:docPart w:val="DefaultPlaceholder_-1854013440"/>
                </w:placeholder>
              </w:sdtPr>
              <w:sdtEndPr/>
              <w:sdtContent>
                <w:r w:rsidR="00392DDD">
                  <w:t>Document reference</w:t>
                </w:r>
              </w:sdtContent>
            </w:sdt>
            <w:r w:rsidR="00D06D96">
              <w:t>:</w:t>
            </w:r>
          </w:p>
        </w:tc>
        <w:tc>
          <w:tcPr>
            <w:tcW w:w="0" w:type="auto"/>
          </w:tcPr>
          <w:p w14:paraId="5C51AFF4" w14:textId="4A25067A" w:rsidR="00D06D96" w:rsidRDefault="00581752" w:rsidP="00E25A25">
            <w:pPr>
              <w:spacing w:after="0"/>
            </w:pPr>
            <w:sdt>
              <w:sdtPr>
                <w:tag w:val="{&quot;templafy&quot;:{&quot;id&quot;:&quot;a426846a-8c17-48f2-bf75-3e911695a48b&quot;}}"/>
                <w:id w:val="-829906549"/>
                <w:placeholder>
                  <w:docPart w:val="DefaultPlaceholder_-1854013440"/>
                </w:placeholder>
                <w:showingPlcHdr/>
              </w:sdtPr>
              <w:sdtEndPr/>
              <w:sdtContent>
                <w:r w:rsidR="00377805" w:rsidRPr="002232DE">
                  <w:rPr>
                    <w:rStyle w:val="PlaceholderText"/>
                  </w:rPr>
                  <w:t>Click or tap here to enter text.</w:t>
                </w:r>
              </w:sdtContent>
            </w:sdt>
          </w:p>
        </w:tc>
      </w:tr>
    </w:tbl>
    <w:p w14:paraId="2D048AC8" w14:textId="77777777" w:rsidR="00D06D96" w:rsidRDefault="00D06D96" w:rsidP="00087A17">
      <w:pPr>
        <w:pStyle w:val="NoSpacing"/>
      </w:pPr>
    </w:p>
    <w:tbl>
      <w:tblPr>
        <w:tblW w:w="1463" w:type="pct"/>
        <w:tblCellMar>
          <w:left w:w="0" w:type="dxa"/>
          <w:right w:w="0" w:type="dxa"/>
        </w:tblCellMar>
        <w:tblLook w:val="04A0" w:firstRow="1" w:lastRow="0" w:firstColumn="1" w:lastColumn="0" w:noHBand="0" w:noVBand="1"/>
      </w:tblPr>
      <w:tblGrid>
        <w:gridCol w:w="1655"/>
        <w:gridCol w:w="834"/>
      </w:tblGrid>
      <w:tr w:rsidR="00087A17" w14:paraId="679D7C0E" w14:textId="77777777" w:rsidTr="00421579">
        <w:tc>
          <w:tcPr>
            <w:tcW w:w="0" w:type="auto"/>
            <w:noWrap/>
          </w:tcPr>
          <w:p w14:paraId="224CD4A7" w14:textId="77777777" w:rsidR="00087A17" w:rsidRDefault="00581752" w:rsidP="009A426D">
            <w:pPr>
              <w:pStyle w:val="Security"/>
            </w:pPr>
            <w:sdt>
              <w:sdtPr>
                <w:alias w:val="InfoClass"/>
                <w:tag w:val="{&quot;templafy&quot;:{&quot;id&quot;:&quot;81261f1c-0340-47ee-9841-60a7e8029320&quot;}}"/>
                <w:id w:val="-1165932815"/>
                <w:placeholder>
                  <w:docPart w:val="20BA638B14D747C494CC5B63BB97E5CC"/>
                </w:placeholder>
              </w:sdtPr>
              <w:sdtEndPr/>
              <w:sdtContent>
                <w:r w:rsidR="00392DDD">
                  <w:t>Information class</w:t>
                </w:r>
              </w:sdtContent>
            </w:sdt>
            <w:r w:rsidR="00087A17">
              <w:t>:</w:t>
            </w:r>
          </w:p>
        </w:tc>
        <w:tc>
          <w:tcPr>
            <w:tcW w:w="0" w:type="auto"/>
            <w:noWrap/>
          </w:tcPr>
          <w:p w14:paraId="7886D4C5" w14:textId="77777777" w:rsidR="00087A17" w:rsidRDefault="00581752" w:rsidP="009A426D">
            <w:pPr>
              <w:pStyle w:val="Security"/>
            </w:pPr>
            <w:sdt>
              <w:sdtPr>
                <w:alias w:val="Security"/>
                <w:tag w:val="{&quot;templafy&quot;:{&quot;id&quot;:&quot;8e07feb0-4029-4915-b1be-4c85bb39e6e1&quot;}}"/>
                <w:id w:val="-1847165264"/>
                <w:placeholder>
                  <w:docPart w:val="A5784F1885BC4814BCA8ADBF01F5CC69"/>
                </w:placeholder>
              </w:sdtPr>
              <w:sdtEndPr/>
              <w:sdtContent>
                <w:r w:rsidR="00392DDD">
                  <w:t>Standard</w:t>
                </w:r>
              </w:sdtContent>
            </w:sdt>
          </w:p>
        </w:tc>
      </w:tr>
    </w:tbl>
    <w:p w14:paraId="1FAD13E8" w14:textId="77777777" w:rsidR="00087A17" w:rsidRDefault="00087A17" w:rsidP="00087A17">
      <w:pPr>
        <w:pStyle w:val="Spacer"/>
        <w:keepNext/>
      </w:pPr>
    </w:p>
    <w:tbl>
      <w:tblPr>
        <w:tblStyle w:val="MMTable"/>
        <w:tblpPr w:leftFromText="180" w:rightFromText="180" w:vertAnchor="text" w:tblpY="1"/>
        <w:tblOverlap w:val="never"/>
        <w:tblW w:w="5000" w:type="pct"/>
        <w:tblBorders>
          <w:top w:val="single" w:sz="8" w:space="0" w:color="auto"/>
          <w:bottom w:val="single" w:sz="8" w:space="0" w:color="auto"/>
          <w:insideH w:val="none" w:sz="0" w:space="0" w:color="auto"/>
        </w:tblBorders>
        <w:tblLayout w:type="fixed"/>
        <w:tblLook w:val="06A0" w:firstRow="1" w:lastRow="0" w:firstColumn="1" w:lastColumn="0" w:noHBand="1" w:noVBand="1"/>
      </w:tblPr>
      <w:tblGrid>
        <w:gridCol w:w="8505"/>
      </w:tblGrid>
      <w:tr w:rsidR="00087A17" w:rsidRPr="00C135AD" w14:paraId="632D5881" w14:textId="77777777" w:rsidTr="00954D5D">
        <w:trPr>
          <w:cnfStyle w:val="100000000000" w:firstRow="1" w:lastRow="0" w:firstColumn="0" w:lastColumn="0" w:oddVBand="0" w:evenVBand="0" w:oddHBand="0" w:evenHBand="0" w:firstRowFirstColumn="0" w:firstRowLastColumn="0" w:lastRowFirstColumn="0" w:lastRowLastColumn="0"/>
        </w:trPr>
        <w:tc>
          <w:tcPr>
            <w:tcW w:w="5000" w:type="pct"/>
          </w:tcPr>
          <w:sdt>
            <w:sdtPr>
              <w:alias w:val="Disclaimer"/>
              <w:tag w:val="{&quot;templafy&quot;:{&quot;id&quot;:&quot;9968cc5e-cf8c-4623-9ca5-4f91649ef508&quot;}}"/>
              <w:id w:val="-63493396"/>
              <w:lock w:val="sdtContentLocked"/>
              <w:placeholder>
                <w:docPart w:val="DefaultPlaceholder_-1854013440"/>
              </w:placeholder>
            </w:sdtPr>
            <w:sdtEndPr/>
            <w:sdtContent>
              <w:p w14:paraId="09FFCEAF" w14:textId="77777777" w:rsidR="002232DE" w:rsidRDefault="002232DE">
                <w:pPr>
                  <w:pStyle w:val="Disclaimer"/>
                </w:pPr>
                <w:r>
                  <w:t>This document is issued for the party which commissioned it and for specific purposes connected with the above-captioned project only. It should not be relied upon by any other party or used for any other purpose.</w:t>
                </w:r>
              </w:p>
              <w:p w14:paraId="6BF6C342" w14:textId="77777777" w:rsidR="002232DE" w:rsidRDefault="002232DE">
                <w:pPr>
                  <w:pStyle w:val="Disclaimer"/>
                </w:pPr>
                <w:r>
                  <w:t>We accept no responsibility for the consequences of this document being relied upon by any other party, or being used for any other purpose, or containing any error or omission which is due to an error or omission in data supplied to us by other parties.</w:t>
                </w:r>
              </w:p>
              <w:p w14:paraId="70861700" w14:textId="47828A6D" w:rsidR="008657DB" w:rsidRDefault="002232DE">
                <w:pPr>
                  <w:pStyle w:val="Disclaimer"/>
                </w:pPr>
                <w:r>
                  <w:t>This document contains confidential information and proprietary intellectual property. It should not be shown to other parties without consent from us and from the party which commissioned it.</w:t>
                </w:r>
              </w:p>
            </w:sdtContent>
          </w:sdt>
        </w:tc>
      </w:tr>
    </w:tbl>
    <w:p w14:paraId="5DA9304B" w14:textId="77777777" w:rsidR="00087A17" w:rsidRDefault="00087A17" w:rsidP="009A426D"/>
    <w:sdt>
      <w:sdtPr>
        <w:alias w:val="Contents"/>
        <w:tag w:val="{&quot;templafy&quot;:{&quot;id&quot;:&quot;05bc19b0-43bc-459e-86a0-33b602085178&quot;}}"/>
        <w:id w:val="-1835292722"/>
        <w:placeholder>
          <w:docPart w:val="C55837C2D1D64E7DBFBE5821A03F2DA4"/>
        </w:placeholder>
      </w:sdtPr>
      <w:sdtEndPr/>
      <w:sdtContent>
        <w:p w14:paraId="3EAE8882" w14:textId="77777777" w:rsidR="008657DB" w:rsidRDefault="00E25A25">
          <w:pPr>
            <w:pStyle w:val="SecHeadNonToc"/>
          </w:pPr>
          <w:r>
            <w:t>Contents</w:t>
          </w:r>
        </w:p>
      </w:sdtContent>
    </w:sdt>
    <w:sdt>
      <w:sdtPr>
        <w:rPr>
          <w:rFonts w:asciiTheme="minorHAnsi" w:hAnsiTheme="minorHAnsi"/>
          <w:noProof w:val="0"/>
          <w:color w:val="auto"/>
          <w:sz w:val="32"/>
          <w:szCs w:val="20"/>
        </w:rPr>
        <w:alias w:val="Table of Contents"/>
        <w:tag w:val="Table of Contents"/>
        <w:id w:val="15969091"/>
        <w:placeholder>
          <w:docPart w:val="DefaultPlaceholder_-1854013440"/>
        </w:placeholder>
      </w:sdtPr>
      <w:sdtEndPr>
        <w:rPr>
          <w:sz w:val="20"/>
        </w:rPr>
      </w:sdtEndPr>
      <w:sdtContent>
        <w:p w14:paraId="62AD7D95" w14:textId="0CA69572" w:rsidR="00FC41DD" w:rsidRDefault="00B56FDB">
          <w:pPr>
            <w:pStyle w:val="TOC5"/>
            <w:rPr>
              <w:rFonts w:asciiTheme="minorHAnsi" w:hAnsiTheme="minorHAnsi"/>
              <w:color w:val="auto"/>
              <w:kern w:val="2"/>
              <w:sz w:val="22"/>
              <w:szCs w:val="22"/>
              <w:lang w:eastAsia="en-GB"/>
              <w14:ligatures w14:val="standardContextual"/>
            </w:rPr>
          </w:pPr>
          <w:r w:rsidRPr="00586151">
            <w:rPr>
              <w:sz w:val="32"/>
            </w:rPr>
            <w:fldChar w:fldCharType="begin"/>
          </w:r>
          <w:r w:rsidRPr="00586151">
            <w:instrText xml:space="preserve"> TOC \h \t "~SectionHeading,1,~SubHeading,2,~MinorSubHeading,3,~ExecSumHead,5,</w:instrText>
          </w:r>
          <w:r w:rsidR="00D50BB2">
            <w:instrText>~GlossaryHeading,5,</w:instrText>
          </w:r>
          <w:r w:rsidRPr="00586151">
            <w:instrText>~AppendixDivider,6,~AppHead,7,~AppSubHead,8"</w:instrText>
          </w:r>
          <w:r w:rsidRPr="00586151">
            <w:rPr>
              <w:sz w:val="32"/>
            </w:rPr>
            <w:fldChar w:fldCharType="separate"/>
          </w:r>
          <w:hyperlink w:anchor="_Toc166853562" w:history="1">
            <w:r w:rsidR="00FC41DD" w:rsidRPr="00952871">
              <w:rPr>
                <w:rStyle w:val="Hyperlink"/>
              </w:rPr>
              <w:t>Glossary</w:t>
            </w:r>
            <w:r w:rsidR="00FC41DD">
              <w:tab/>
            </w:r>
            <w:r w:rsidR="00FC41DD">
              <w:fldChar w:fldCharType="begin"/>
            </w:r>
            <w:r w:rsidR="00FC41DD">
              <w:instrText xml:space="preserve"> PAGEREF _Toc166853562 \h </w:instrText>
            </w:r>
            <w:r w:rsidR="00FC41DD">
              <w:fldChar w:fldCharType="separate"/>
            </w:r>
            <w:r w:rsidR="00175EF6">
              <w:t>1</w:t>
            </w:r>
            <w:r w:rsidR="00FC41DD">
              <w:fldChar w:fldCharType="end"/>
            </w:r>
          </w:hyperlink>
        </w:p>
        <w:p w14:paraId="34B79F83" w14:textId="752B1EC9" w:rsidR="00FC41DD" w:rsidRDefault="00581752">
          <w:pPr>
            <w:pStyle w:val="TOC1"/>
            <w:rPr>
              <w:rFonts w:asciiTheme="minorHAnsi" w:hAnsiTheme="minorHAnsi"/>
              <w:color w:val="auto"/>
              <w:kern w:val="2"/>
              <w:sz w:val="22"/>
              <w:szCs w:val="22"/>
              <w:lang w:eastAsia="en-GB"/>
              <w14:ligatures w14:val="standardContextual"/>
            </w:rPr>
          </w:pPr>
          <w:hyperlink w:anchor="_Toc166853563" w:history="1">
            <w:r w:rsidR="00FC41DD" w:rsidRPr="00952871">
              <w:rPr>
                <w:rStyle w:val="Hyperlink"/>
              </w:rPr>
              <w:t xml:space="preserve">Executive Summary </w:t>
            </w:r>
            <w:r w:rsidR="00FC41DD">
              <w:tab/>
            </w:r>
            <w:r w:rsidR="00FC41DD">
              <w:fldChar w:fldCharType="begin"/>
            </w:r>
            <w:r w:rsidR="00FC41DD">
              <w:instrText xml:space="preserve"> PAGEREF _Toc166853563 \h </w:instrText>
            </w:r>
            <w:r w:rsidR="00FC41DD">
              <w:fldChar w:fldCharType="separate"/>
            </w:r>
            <w:r w:rsidR="00175EF6">
              <w:t>3</w:t>
            </w:r>
            <w:r w:rsidR="00FC41DD">
              <w:fldChar w:fldCharType="end"/>
            </w:r>
          </w:hyperlink>
        </w:p>
        <w:p w14:paraId="036F2B07" w14:textId="1A55E7F0" w:rsidR="00FC41DD" w:rsidRDefault="00581752">
          <w:pPr>
            <w:pStyle w:val="TOC1"/>
            <w:rPr>
              <w:rFonts w:asciiTheme="minorHAnsi" w:hAnsiTheme="minorHAnsi"/>
              <w:color w:val="auto"/>
              <w:kern w:val="2"/>
              <w:sz w:val="22"/>
              <w:szCs w:val="22"/>
              <w:lang w:eastAsia="en-GB"/>
              <w14:ligatures w14:val="standardContextual"/>
            </w:rPr>
          </w:pPr>
          <w:hyperlink w:anchor="_Toc166853564" w:history="1">
            <w:r w:rsidR="00FC41DD" w:rsidRPr="00952871">
              <w:rPr>
                <w:rStyle w:val="Hyperlink"/>
              </w:rPr>
              <w:t>1</w:t>
            </w:r>
            <w:r w:rsidR="00FC41DD">
              <w:rPr>
                <w:rFonts w:asciiTheme="minorHAnsi" w:hAnsiTheme="minorHAnsi"/>
                <w:color w:val="auto"/>
                <w:kern w:val="2"/>
                <w:sz w:val="22"/>
                <w:szCs w:val="22"/>
                <w:lang w:eastAsia="en-GB"/>
                <w14:ligatures w14:val="standardContextual"/>
              </w:rPr>
              <w:tab/>
            </w:r>
            <w:r w:rsidR="00FC41DD" w:rsidRPr="00952871">
              <w:rPr>
                <w:rStyle w:val="Hyperlink"/>
              </w:rPr>
              <w:t>Introduction</w:t>
            </w:r>
            <w:r w:rsidR="00FC41DD">
              <w:tab/>
            </w:r>
            <w:r w:rsidR="00FC41DD">
              <w:fldChar w:fldCharType="begin"/>
            </w:r>
            <w:r w:rsidR="00FC41DD">
              <w:instrText xml:space="preserve"> PAGEREF _Toc166853564 \h </w:instrText>
            </w:r>
            <w:r w:rsidR="00FC41DD">
              <w:fldChar w:fldCharType="separate"/>
            </w:r>
            <w:r w:rsidR="00175EF6">
              <w:t>6</w:t>
            </w:r>
            <w:r w:rsidR="00FC41DD">
              <w:fldChar w:fldCharType="end"/>
            </w:r>
          </w:hyperlink>
        </w:p>
        <w:p w14:paraId="5AD25520" w14:textId="09E7B842" w:rsidR="00FC41DD" w:rsidRDefault="00581752">
          <w:pPr>
            <w:pStyle w:val="TOC2"/>
            <w:rPr>
              <w:rFonts w:asciiTheme="minorHAnsi" w:hAnsiTheme="minorHAnsi"/>
              <w:kern w:val="2"/>
              <w:sz w:val="22"/>
              <w:szCs w:val="22"/>
              <w:lang w:eastAsia="en-GB"/>
              <w14:ligatures w14:val="standardContextual"/>
            </w:rPr>
          </w:pPr>
          <w:hyperlink w:anchor="_Toc166853565" w:history="1">
            <w:r w:rsidR="00FC41DD" w:rsidRPr="00952871">
              <w:rPr>
                <w:rStyle w:val="Hyperlink"/>
              </w:rPr>
              <w:t>1.1</w:t>
            </w:r>
            <w:r w:rsidR="00FC41DD">
              <w:rPr>
                <w:rFonts w:asciiTheme="minorHAnsi" w:hAnsiTheme="minorHAnsi"/>
                <w:kern w:val="2"/>
                <w:sz w:val="22"/>
                <w:szCs w:val="22"/>
                <w:lang w:eastAsia="en-GB"/>
                <w14:ligatures w14:val="standardContextual"/>
              </w:rPr>
              <w:tab/>
            </w:r>
            <w:r w:rsidR="00FC41DD" w:rsidRPr="00952871">
              <w:rPr>
                <w:rStyle w:val="Hyperlink"/>
              </w:rPr>
              <w:t>Project context</w:t>
            </w:r>
            <w:r w:rsidR="00FC41DD">
              <w:tab/>
            </w:r>
            <w:r w:rsidR="00FC41DD">
              <w:fldChar w:fldCharType="begin"/>
            </w:r>
            <w:r w:rsidR="00FC41DD">
              <w:instrText xml:space="preserve"> PAGEREF _Toc166853565 \h </w:instrText>
            </w:r>
            <w:r w:rsidR="00FC41DD">
              <w:fldChar w:fldCharType="separate"/>
            </w:r>
            <w:r w:rsidR="00175EF6">
              <w:t>6</w:t>
            </w:r>
            <w:r w:rsidR="00FC41DD">
              <w:fldChar w:fldCharType="end"/>
            </w:r>
          </w:hyperlink>
        </w:p>
        <w:p w14:paraId="5218A58F" w14:textId="5E8F9DF4" w:rsidR="00FC41DD" w:rsidRDefault="00581752">
          <w:pPr>
            <w:pStyle w:val="TOC2"/>
            <w:rPr>
              <w:rFonts w:asciiTheme="minorHAnsi" w:hAnsiTheme="minorHAnsi"/>
              <w:kern w:val="2"/>
              <w:sz w:val="22"/>
              <w:szCs w:val="22"/>
              <w:lang w:eastAsia="en-GB"/>
              <w14:ligatures w14:val="standardContextual"/>
            </w:rPr>
          </w:pPr>
          <w:hyperlink w:anchor="_Toc166853566" w:history="1">
            <w:r w:rsidR="00FC41DD" w:rsidRPr="00952871">
              <w:rPr>
                <w:rStyle w:val="Hyperlink"/>
              </w:rPr>
              <w:t>1.2</w:t>
            </w:r>
            <w:r w:rsidR="00FC41DD">
              <w:rPr>
                <w:rFonts w:asciiTheme="minorHAnsi" w:hAnsiTheme="minorHAnsi"/>
                <w:kern w:val="2"/>
                <w:sz w:val="22"/>
                <w:szCs w:val="22"/>
                <w:lang w:eastAsia="en-GB"/>
                <w14:ligatures w14:val="standardContextual"/>
              </w:rPr>
              <w:tab/>
            </w:r>
            <w:r w:rsidR="00FC41DD" w:rsidRPr="00952871">
              <w:rPr>
                <w:rStyle w:val="Hyperlink"/>
              </w:rPr>
              <w:t xml:space="preserve">Interdependencies </w:t>
            </w:r>
            <w:r w:rsidR="00FC41DD">
              <w:tab/>
            </w:r>
            <w:r w:rsidR="00FC41DD">
              <w:fldChar w:fldCharType="begin"/>
            </w:r>
            <w:r w:rsidR="00FC41DD">
              <w:instrText xml:space="preserve"> PAGEREF _Toc166853566 \h </w:instrText>
            </w:r>
            <w:r w:rsidR="00FC41DD">
              <w:fldChar w:fldCharType="separate"/>
            </w:r>
            <w:r w:rsidR="00175EF6">
              <w:t>6</w:t>
            </w:r>
            <w:r w:rsidR="00FC41DD">
              <w:fldChar w:fldCharType="end"/>
            </w:r>
          </w:hyperlink>
        </w:p>
        <w:p w14:paraId="16943F3C" w14:textId="6D27C197" w:rsidR="00FC41DD" w:rsidRDefault="00581752">
          <w:pPr>
            <w:pStyle w:val="TOC2"/>
            <w:rPr>
              <w:rFonts w:asciiTheme="minorHAnsi" w:hAnsiTheme="minorHAnsi"/>
              <w:kern w:val="2"/>
              <w:sz w:val="22"/>
              <w:szCs w:val="22"/>
              <w:lang w:eastAsia="en-GB"/>
              <w14:ligatures w14:val="standardContextual"/>
            </w:rPr>
          </w:pPr>
          <w:hyperlink w:anchor="_Toc166853567" w:history="1">
            <w:r w:rsidR="00FC41DD" w:rsidRPr="00952871">
              <w:rPr>
                <w:rStyle w:val="Hyperlink"/>
              </w:rPr>
              <w:t>1.3</w:t>
            </w:r>
            <w:r w:rsidR="00FC41DD">
              <w:rPr>
                <w:rFonts w:asciiTheme="minorHAnsi" w:hAnsiTheme="minorHAnsi"/>
                <w:kern w:val="2"/>
                <w:sz w:val="22"/>
                <w:szCs w:val="22"/>
                <w:lang w:eastAsia="en-GB"/>
                <w14:ligatures w14:val="standardContextual"/>
              </w:rPr>
              <w:tab/>
            </w:r>
            <w:r w:rsidR="00FC41DD" w:rsidRPr="00952871">
              <w:rPr>
                <w:rStyle w:val="Hyperlink"/>
              </w:rPr>
              <w:t>Project aim and approach</w:t>
            </w:r>
            <w:r w:rsidR="00FC41DD">
              <w:tab/>
            </w:r>
            <w:r w:rsidR="00FC41DD">
              <w:fldChar w:fldCharType="begin"/>
            </w:r>
            <w:r w:rsidR="00FC41DD">
              <w:instrText xml:space="preserve"> PAGEREF _Toc166853567 \h </w:instrText>
            </w:r>
            <w:r w:rsidR="00FC41DD">
              <w:fldChar w:fldCharType="separate"/>
            </w:r>
            <w:r w:rsidR="00175EF6">
              <w:t>7</w:t>
            </w:r>
            <w:r w:rsidR="00FC41DD">
              <w:fldChar w:fldCharType="end"/>
            </w:r>
          </w:hyperlink>
        </w:p>
        <w:p w14:paraId="504AA3EF" w14:textId="56C5D9A7" w:rsidR="00FC41DD" w:rsidRDefault="00581752">
          <w:pPr>
            <w:pStyle w:val="TOC1"/>
            <w:rPr>
              <w:rFonts w:asciiTheme="minorHAnsi" w:hAnsiTheme="minorHAnsi"/>
              <w:color w:val="auto"/>
              <w:kern w:val="2"/>
              <w:sz w:val="22"/>
              <w:szCs w:val="22"/>
              <w:lang w:eastAsia="en-GB"/>
              <w14:ligatures w14:val="standardContextual"/>
            </w:rPr>
          </w:pPr>
          <w:hyperlink w:anchor="_Toc166853568" w:history="1">
            <w:r w:rsidR="00FC41DD" w:rsidRPr="00952871">
              <w:rPr>
                <w:rStyle w:val="Hyperlink"/>
              </w:rPr>
              <w:t>2</w:t>
            </w:r>
            <w:r w:rsidR="00FC41DD">
              <w:rPr>
                <w:rFonts w:asciiTheme="minorHAnsi" w:hAnsiTheme="minorHAnsi"/>
                <w:color w:val="auto"/>
                <w:kern w:val="2"/>
                <w:sz w:val="22"/>
                <w:szCs w:val="22"/>
                <w:lang w:eastAsia="en-GB"/>
                <w14:ligatures w14:val="standardContextual"/>
              </w:rPr>
              <w:tab/>
            </w:r>
            <w:r w:rsidR="00FC41DD" w:rsidRPr="00952871">
              <w:rPr>
                <w:rStyle w:val="Hyperlink"/>
              </w:rPr>
              <w:t>Method</w:t>
            </w:r>
            <w:r w:rsidR="00FC41DD">
              <w:tab/>
            </w:r>
            <w:r w:rsidR="00FC41DD">
              <w:fldChar w:fldCharType="begin"/>
            </w:r>
            <w:r w:rsidR="00FC41DD">
              <w:instrText xml:space="preserve"> PAGEREF _Toc166853568 \h </w:instrText>
            </w:r>
            <w:r w:rsidR="00FC41DD">
              <w:fldChar w:fldCharType="separate"/>
            </w:r>
            <w:r w:rsidR="00175EF6">
              <w:t>8</w:t>
            </w:r>
            <w:r w:rsidR="00FC41DD">
              <w:fldChar w:fldCharType="end"/>
            </w:r>
          </w:hyperlink>
        </w:p>
        <w:p w14:paraId="5A7FD812" w14:textId="2C2EDEBC" w:rsidR="00FC41DD" w:rsidRDefault="00581752">
          <w:pPr>
            <w:pStyle w:val="TOC3"/>
            <w:rPr>
              <w:rFonts w:asciiTheme="minorHAnsi" w:hAnsiTheme="minorHAnsi"/>
              <w:kern w:val="2"/>
              <w:sz w:val="22"/>
              <w:szCs w:val="22"/>
              <w:lang w:eastAsia="en-GB"/>
              <w14:ligatures w14:val="standardContextual"/>
            </w:rPr>
          </w:pPr>
          <w:hyperlink w:anchor="_Toc166853569" w:history="1">
            <w:r w:rsidR="00FC41DD" w:rsidRPr="00952871">
              <w:rPr>
                <w:rStyle w:val="Hyperlink"/>
              </w:rPr>
              <w:t>2.1.1</w:t>
            </w:r>
            <w:r w:rsidR="00FC41DD">
              <w:rPr>
                <w:rFonts w:asciiTheme="minorHAnsi" w:hAnsiTheme="minorHAnsi"/>
                <w:kern w:val="2"/>
                <w:sz w:val="22"/>
                <w:szCs w:val="22"/>
                <w:lang w:eastAsia="en-GB"/>
                <w14:ligatures w14:val="standardContextual"/>
              </w:rPr>
              <w:tab/>
            </w:r>
            <w:r w:rsidR="00FC41DD" w:rsidRPr="00952871">
              <w:rPr>
                <w:rStyle w:val="Hyperlink"/>
              </w:rPr>
              <w:t>Step 1: Review of existing documentation to establish system frameworks</w:t>
            </w:r>
            <w:r w:rsidR="00FC41DD">
              <w:tab/>
            </w:r>
            <w:r w:rsidR="00FC41DD">
              <w:fldChar w:fldCharType="begin"/>
            </w:r>
            <w:r w:rsidR="00FC41DD">
              <w:instrText xml:space="preserve"> PAGEREF _Toc166853569 \h </w:instrText>
            </w:r>
            <w:r w:rsidR="00FC41DD">
              <w:fldChar w:fldCharType="separate"/>
            </w:r>
            <w:r w:rsidR="00175EF6">
              <w:t>10</w:t>
            </w:r>
            <w:r w:rsidR="00FC41DD">
              <w:fldChar w:fldCharType="end"/>
            </w:r>
          </w:hyperlink>
        </w:p>
        <w:p w14:paraId="759118FB" w14:textId="60697A0D" w:rsidR="00FC41DD" w:rsidRDefault="00581752">
          <w:pPr>
            <w:pStyle w:val="TOC3"/>
            <w:rPr>
              <w:rFonts w:asciiTheme="minorHAnsi" w:hAnsiTheme="minorHAnsi"/>
              <w:kern w:val="2"/>
              <w:sz w:val="22"/>
              <w:szCs w:val="22"/>
              <w:lang w:eastAsia="en-GB"/>
              <w14:ligatures w14:val="standardContextual"/>
            </w:rPr>
          </w:pPr>
          <w:hyperlink w:anchor="_Toc166853575" w:history="1">
            <w:r w:rsidR="00FC41DD" w:rsidRPr="00952871">
              <w:rPr>
                <w:rStyle w:val="Hyperlink"/>
              </w:rPr>
              <w:t>2.1.2</w:t>
            </w:r>
            <w:r w:rsidR="00FC41DD">
              <w:rPr>
                <w:rFonts w:asciiTheme="minorHAnsi" w:hAnsiTheme="minorHAnsi"/>
                <w:kern w:val="2"/>
                <w:sz w:val="22"/>
                <w:szCs w:val="22"/>
                <w:lang w:eastAsia="en-GB"/>
                <w14:ligatures w14:val="standardContextual"/>
              </w:rPr>
              <w:tab/>
            </w:r>
            <w:r w:rsidR="00FC41DD" w:rsidRPr="00952871">
              <w:rPr>
                <w:rStyle w:val="Hyperlink"/>
              </w:rPr>
              <w:t>Step 2: Collation and analysis of interdependencies</w:t>
            </w:r>
            <w:r w:rsidR="00FC41DD">
              <w:tab/>
            </w:r>
            <w:r w:rsidR="00FC41DD">
              <w:fldChar w:fldCharType="begin"/>
            </w:r>
            <w:r w:rsidR="00FC41DD">
              <w:instrText xml:space="preserve"> PAGEREF _Toc166853575 \h </w:instrText>
            </w:r>
            <w:r w:rsidR="00FC41DD">
              <w:fldChar w:fldCharType="separate"/>
            </w:r>
            <w:r w:rsidR="00175EF6">
              <w:t>10</w:t>
            </w:r>
            <w:r w:rsidR="00FC41DD">
              <w:fldChar w:fldCharType="end"/>
            </w:r>
          </w:hyperlink>
        </w:p>
        <w:p w14:paraId="5A784B58" w14:textId="3260A31B" w:rsidR="00FC41DD" w:rsidRDefault="00581752">
          <w:pPr>
            <w:pStyle w:val="TOC3"/>
            <w:rPr>
              <w:rFonts w:asciiTheme="minorHAnsi" w:hAnsiTheme="minorHAnsi"/>
              <w:kern w:val="2"/>
              <w:sz w:val="22"/>
              <w:szCs w:val="22"/>
              <w:lang w:eastAsia="en-GB"/>
              <w14:ligatures w14:val="standardContextual"/>
            </w:rPr>
          </w:pPr>
          <w:hyperlink w:anchor="_Toc166853576" w:history="1">
            <w:r w:rsidR="00FC41DD" w:rsidRPr="00952871">
              <w:rPr>
                <w:rStyle w:val="Hyperlink"/>
              </w:rPr>
              <w:t>2.1.1</w:t>
            </w:r>
            <w:r w:rsidR="00FC41DD">
              <w:rPr>
                <w:rFonts w:asciiTheme="minorHAnsi" w:hAnsiTheme="minorHAnsi"/>
                <w:kern w:val="2"/>
                <w:sz w:val="22"/>
                <w:szCs w:val="22"/>
                <w:lang w:eastAsia="en-GB"/>
                <w14:ligatures w14:val="standardContextual"/>
              </w:rPr>
              <w:tab/>
            </w:r>
            <w:r w:rsidR="00FC41DD" w:rsidRPr="00952871">
              <w:rPr>
                <w:rStyle w:val="Hyperlink"/>
              </w:rPr>
              <w:t>Step 3: Climate interdependency risk assessment</w:t>
            </w:r>
            <w:r w:rsidR="00FC41DD">
              <w:tab/>
            </w:r>
            <w:r w:rsidR="00FC41DD">
              <w:fldChar w:fldCharType="begin"/>
            </w:r>
            <w:r w:rsidR="00FC41DD">
              <w:instrText xml:space="preserve"> PAGEREF _Toc166853576 \h </w:instrText>
            </w:r>
            <w:r w:rsidR="00FC41DD">
              <w:fldChar w:fldCharType="separate"/>
            </w:r>
            <w:r w:rsidR="00175EF6">
              <w:t>13</w:t>
            </w:r>
            <w:r w:rsidR="00FC41DD">
              <w:fldChar w:fldCharType="end"/>
            </w:r>
          </w:hyperlink>
        </w:p>
        <w:p w14:paraId="53EF5A0A" w14:textId="7771E295" w:rsidR="00FC41DD" w:rsidRDefault="00581752">
          <w:pPr>
            <w:pStyle w:val="TOC3"/>
            <w:rPr>
              <w:rFonts w:asciiTheme="minorHAnsi" w:hAnsiTheme="minorHAnsi"/>
              <w:kern w:val="2"/>
              <w:sz w:val="22"/>
              <w:szCs w:val="22"/>
              <w:lang w:eastAsia="en-GB"/>
              <w14:ligatures w14:val="standardContextual"/>
            </w:rPr>
          </w:pPr>
          <w:hyperlink w:anchor="_Toc166853577" w:history="1">
            <w:r w:rsidR="00FC41DD" w:rsidRPr="00952871">
              <w:rPr>
                <w:rStyle w:val="Hyperlink"/>
              </w:rPr>
              <w:t>2.1.1</w:t>
            </w:r>
            <w:r w:rsidR="00FC41DD">
              <w:rPr>
                <w:rFonts w:asciiTheme="minorHAnsi" w:hAnsiTheme="minorHAnsi"/>
                <w:kern w:val="2"/>
                <w:sz w:val="22"/>
                <w:szCs w:val="22"/>
                <w:lang w:eastAsia="en-GB"/>
                <w14:ligatures w14:val="standardContextual"/>
              </w:rPr>
              <w:tab/>
            </w:r>
            <w:r w:rsidR="00FC41DD" w:rsidRPr="00952871">
              <w:rPr>
                <w:rStyle w:val="Hyperlink"/>
              </w:rPr>
              <w:t>Climate interdependency risk assessment severity approach</w:t>
            </w:r>
            <w:r w:rsidR="00FC41DD">
              <w:tab/>
            </w:r>
            <w:r w:rsidR="00FC41DD">
              <w:fldChar w:fldCharType="begin"/>
            </w:r>
            <w:r w:rsidR="00FC41DD">
              <w:instrText xml:space="preserve"> PAGEREF _Toc166853577 \h </w:instrText>
            </w:r>
            <w:r w:rsidR="00FC41DD">
              <w:fldChar w:fldCharType="separate"/>
            </w:r>
            <w:r w:rsidR="00175EF6">
              <w:t>13</w:t>
            </w:r>
            <w:r w:rsidR="00FC41DD">
              <w:fldChar w:fldCharType="end"/>
            </w:r>
          </w:hyperlink>
        </w:p>
        <w:p w14:paraId="205E2121" w14:textId="6CC7899E" w:rsidR="00FC41DD" w:rsidRDefault="00581752">
          <w:pPr>
            <w:pStyle w:val="TOC3"/>
            <w:rPr>
              <w:rFonts w:asciiTheme="minorHAnsi" w:hAnsiTheme="minorHAnsi"/>
              <w:kern w:val="2"/>
              <w:sz w:val="22"/>
              <w:szCs w:val="22"/>
              <w:lang w:eastAsia="en-GB"/>
              <w14:ligatures w14:val="standardContextual"/>
            </w:rPr>
          </w:pPr>
          <w:hyperlink w:anchor="_Toc166853578" w:history="1">
            <w:r w:rsidR="00FC41DD" w:rsidRPr="00952871">
              <w:rPr>
                <w:rStyle w:val="Hyperlink"/>
              </w:rPr>
              <w:t>2.1.2</w:t>
            </w:r>
            <w:r w:rsidR="00FC41DD">
              <w:rPr>
                <w:rFonts w:asciiTheme="minorHAnsi" w:hAnsiTheme="minorHAnsi"/>
                <w:kern w:val="2"/>
                <w:sz w:val="22"/>
                <w:szCs w:val="22"/>
                <w:lang w:eastAsia="en-GB"/>
                <w14:ligatures w14:val="standardContextual"/>
              </w:rPr>
              <w:tab/>
            </w:r>
            <w:r w:rsidR="00FC41DD" w:rsidRPr="00952871">
              <w:rPr>
                <w:rStyle w:val="Hyperlink"/>
              </w:rPr>
              <w:t>Climate projections</w:t>
            </w:r>
            <w:r w:rsidR="00FC41DD">
              <w:tab/>
            </w:r>
            <w:r w:rsidR="00FC41DD">
              <w:fldChar w:fldCharType="begin"/>
            </w:r>
            <w:r w:rsidR="00FC41DD">
              <w:instrText xml:space="preserve"> PAGEREF _Toc166853578 \h </w:instrText>
            </w:r>
            <w:r w:rsidR="00FC41DD">
              <w:fldChar w:fldCharType="separate"/>
            </w:r>
            <w:r w:rsidR="00175EF6">
              <w:t>16</w:t>
            </w:r>
            <w:r w:rsidR="00FC41DD">
              <w:fldChar w:fldCharType="end"/>
            </w:r>
          </w:hyperlink>
        </w:p>
        <w:p w14:paraId="5629AD41" w14:textId="0757B113" w:rsidR="00FC41DD" w:rsidRDefault="00581752">
          <w:pPr>
            <w:pStyle w:val="TOC3"/>
            <w:rPr>
              <w:rFonts w:asciiTheme="minorHAnsi" w:hAnsiTheme="minorHAnsi"/>
              <w:kern w:val="2"/>
              <w:sz w:val="22"/>
              <w:szCs w:val="22"/>
              <w:lang w:eastAsia="en-GB"/>
              <w14:ligatures w14:val="standardContextual"/>
            </w:rPr>
          </w:pPr>
          <w:hyperlink w:anchor="_Toc166853579" w:history="1">
            <w:r w:rsidR="00FC41DD" w:rsidRPr="00952871">
              <w:rPr>
                <w:rStyle w:val="Hyperlink"/>
              </w:rPr>
              <w:t>2.1.3</w:t>
            </w:r>
            <w:r w:rsidR="00FC41DD">
              <w:rPr>
                <w:rFonts w:asciiTheme="minorHAnsi" w:hAnsiTheme="minorHAnsi"/>
                <w:kern w:val="2"/>
                <w:sz w:val="22"/>
                <w:szCs w:val="22"/>
                <w:lang w:eastAsia="en-GB"/>
                <w14:ligatures w14:val="standardContextual"/>
              </w:rPr>
              <w:tab/>
            </w:r>
            <w:r w:rsidR="00FC41DD" w:rsidRPr="00952871">
              <w:rPr>
                <w:rStyle w:val="Hyperlink"/>
              </w:rPr>
              <w:t>Key assumptions for risk assessment</w:t>
            </w:r>
            <w:r w:rsidR="00FC41DD">
              <w:tab/>
            </w:r>
            <w:r w:rsidR="00FC41DD">
              <w:fldChar w:fldCharType="begin"/>
            </w:r>
            <w:r w:rsidR="00FC41DD">
              <w:instrText xml:space="preserve"> PAGEREF _Toc166853579 \h </w:instrText>
            </w:r>
            <w:r w:rsidR="00FC41DD">
              <w:fldChar w:fldCharType="separate"/>
            </w:r>
            <w:r w:rsidR="00175EF6">
              <w:t>17</w:t>
            </w:r>
            <w:r w:rsidR="00FC41DD">
              <w:fldChar w:fldCharType="end"/>
            </w:r>
          </w:hyperlink>
        </w:p>
        <w:p w14:paraId="17E86E48" w14:textId="15A96209" w:rsidR="00FC41DD" w:rsidRDefault="00581752">
          <w:pPr>
            <w:pStyle w:val="TOC3"/>
            <w:rPr>
              <w:rFonts w:asciiTheme="minorHAnsi" w:hAnsiTheme="minorHAnsi"/>
              <w:kern w:val="2"/>
              <w:sz w:val="22"/>
              <w:szCs w:val="22"/>
              <w:lang w:eastAsia="en-GB"/>
              <w14:ligatures w14:val="standardContextual"/>
            </w:rPr>
          </w:pPr>
          <w:hyperlink w:anchor="_Toc166853580" w:history="1">
            <w:r w:rsidR="00FC41DD" w:rsidRPr="00952871">
              <w:rPr>
                <w:rStyle w:val="Hyperlink"/>
              </w:rPr>
              <w:t>2.1.4</w:t>
            </w:r>
            <w:r w:rsidR="00FC41DD">
              <w:rPr>
                <w:rFonts w:asciiTheme="minorHAnsi" w:hAnsiTheme="minorHAnsi"/>
                <w:kern w:val="2"/>
                <w:sz w:val="22"/>
                <w:szCs w:val="22"/>
                <w:lang w:eastAsia="en-GB"/>
                <w14:ligatures w14:val="standardContextual"/>
              </w:rPr>
              <w:tab/>
            </w:r>
            <w:r w:rsidR="00FC41DD" w:rsidRPr="00952871">
              <w:rPr>
                <w:rStyle w:val="Hyperlink"/>
              </w:rPr>
              <w:t>Step 4: Development of actions to reduce risks</w:t>
            </w:r>
            <w:r w:rsidR="00FC41DD">
              <w:tab/>
            </w:r>
            <w:r w:rsidR="00FC41DD">
              <w:fldChar w:fldCharType="begin"/>
            </w:r>
            <w:r w:rsidR="00FC41DD">
              <w:instrText xml:space="preserve"> PAGEREF _Toc166853580 \h </w:instrText>
            </w:r>
            <w:r w:rsidR="00FC41DD">
              <w:fldChar w:fldCharType="separate"/>
            </w:r>
            <w:r w:rsidR="00175EF6">
              <w:t>17</w:t>
            </w:r>
            <w:r w:rsidR="00FC41DD">
              <w:fldChar w:fldCharType="end"/>
            </w:r>
          </w:hyperlink>
        </w:p>
        <w:p w14:paraId="4ADB8790" w14:textId="28E480BE" w:rsidR="00FC41DD" w:rsidRDefault="00581752">
          <w:pPr>
            <w:pStyle w:val="TOC3"/>
            <w:rPr>
              <w:rFonts w:asciiTheme="minorHAnsi" w:hAnsiTheme="minorHAnsi"/>
              <w:kern w:val="2"/>
              <w:sz w:val="22"/>
              <w:szCs w:val="22"/>
              <w:lang w:eastAsia="en-GB"/>
              <w14:ligatures w14:val="standardContextual"/>
            </w:rPr>
          </w:pPr>
          <w:hyperlink w:anchor="_Toc166853581" w:history="1">
            <w:r w:rsidR="00FC41DD" w:rsidRPr="00952871">
              <w:rPr>
                <w:rStyle w:val="Hyperlink"/>
              </w:rPr>
              <w:t>2.1.5</w:t>
            </w:r>
            <w:r w:rsidR="00FC41DD">
              <w:rPr>
                <w:rFonts w:asciiTheme="minorHAnsi" w:hAnsiTheme="minorHAnsi"/>
                <w:kern w:val="2"/>
                <w:sz w:val="22"/>
                <w:szCs w:val="22"/>
                <w:lang w:eastAsia="en-GB"/>
                <w14:ligatures w14:val="standardContextual"/>
              </w:rPr>
              <w:tab/>
            </w:r>
            <w:r w:rsidR="00FC41DD" w:rsidRPr="00952871">
              <w:rPr>
                <w:rStyle w:val="Hyperlink"/>
              </w:rPr>
              <w:t>Step 5: Prioritisation framework</w:t>
            </w:r>
            <w:r w:rsidR="00FC41DD">
              <w:tab/>
            </w:r>
            <w:r w:rsidR="00FC41DD">
              <w:fldChar w:fldCharType="begin"/>
            </w:r>
            <w:r w:rsidR="00FC41DD">
              <w:instrText xml:space="preserve"> PAGEREF _Toc166853581 \h </w:instrText>
            </w:r>
            <w:r w:rsidR="00FC41DD">
              <w:fldChar w:fldCharType="separate"/>
            </w:r>
            <w:r w:rsidR="00175EF6">
              <w:t>18</w:t>
            </w:r>
            <w:r w:rsidR="00FC41DD">
              <w:fldChar w:fldCharType="end"/>
            </w:r>
          </w:hyperlink>
        </w:p>
        <w:p w14:paraId="62EC7D1F" w14:textId="66FA06BE" w:rsidR="00FC41DD" w:rsidRDefault="00581752">
          <w:pPr>
            <w:pStyle w:val="TOC1"/>
            <w:rPr>
              <w:rFonts w:asciiTheme="minorHAnsi" w:hAnsiTheme="minorHAnsi"/>
              <w:color w:val="auto"/>
              <w:kern w:val="2"/>
              <w:sz w:val="22"/>
              <w:szCs w:val="22"/>
              <w:lang w:eastAsia="en-GB"/>
              <w14:ligatures w14:val="standardContextual"/>
            </w:rPr>
          </w:pPr>
          <w:hyperlink w:anchor="_Toc166853582" w:history="1">
            <w:r w:rsidR="00FC41DD" w:rsidRPr="00952871">
              <w:rPr>
                <w:rStyle w:val="Hyperlink"/>
              </w:rPr>
              <w:t>3</w:t>
            </w:r>
            <w:r w:rsidR="00FC41DD">
              <w:rPr>
                <w:rFonts w:asciiTheme="minorHAnsi" w:hAnsiTheme="minorHAnsi"/>
                <w:color w:val="auto"/>
                <w:kern w:val="2"/>
                <w:sz w:val="22"/>
                <w:szCs w:val="22"/>
                <w:lang w:eastAsia="en-GB"/>
                <w14:ligatures w14:val="standardContextual"/>
              </w:rPr>
              <w:tab/>
            </w:r>
            <w:r w:rsidR="00FC41DD" w:rsidRPr="00952871">
              <w:rPr>
                <w:rStyle w:val="Hyperlink"/>
              </w:rPr>
              <w:t>Findings</w:t>
            </w:r>
            <w:r w:rsidR="00FC41DD">
              <w:tab/>
            </w:r>
            <w:r w:rsidR="00FC41DD">
              <w:fldChar w:fldCharType="begin"/>
            </w:r>
            <w:r w:rsidR="00FC41DD">
              <w:instrText xml:space="preserve"> PAGEREF _Toc166853582 \h </w:instrText>
            </w:r>
            <w:r w:rsidR="00FC41DD">
              <w:fldChar w:fldCharType="separate"/>
            </w:r>
            <w:r w:rsidR="00175EF6">
              <w:t>20</w:t>
            </w:r>
            <w:r w:rsidR="00FC41DD">
              <w:fldChar w:fldCharType="end"/>
            </w:r>
          </w:hyperlink>
        </w:p>
        <w:p w14:paraId="2588F7FD" w14:textId="61E628D6" w:rsidR="00FC41DD" w:rsidRDefault="00581752">
          <w:pPr>
            <w:pStyle w:val="TOC2"/>
            <w:rPr>
              <w:rFonts w:asciiTheme="minorHAnsi" w:hAnsiTheme="minorHAnsi"/>
              <w:kern w:val="2"/>
              <w:sz w:val="22"/>
              <w:szCs w:val="22"/>
              <w:lang w:eastAsia="en-GB"/>
              <w14:ligatures w14:val="standardContextual"/>
            </w:rPr>
          </w:pPr>
          <w:hyperlink w:anchor="_Toc166853583" w:history="1">
            <w:r w:rsidR="00FC41DD" w:rsidRPr="00952871">
              <w:rPr>
                <w:rStyle w:val="Hyperlink"/>
              </w:rPr>
              <w:t>3.1</w:t>
            </w:r>
            <w:r w:rsidR="00FC41DD">
              <w:rPr>
                <w:rFonts w:asciiTheme="minorHAnsi" w:hAnsiTheme="minorHAnsi"/>
                <w:kern w:val="2"/>
                <w:sz w:val="22"/>
                <w:szCs w:val="22"/>
                <w:lang w:eastAsia="en-GB"/>
                <w14:ligatures w14:val="standardContextual"/>
              </w:rPr>
              <w:tab/>
            </w:r>
            <w:r w:rsidR="00FC41DD" w:rsidRPr="00952871">
              <w:rPr>
                <w:rStyle w:val="Hyperlink"/>
              </w:rPr>
              <w:t>Power</w:t>
            </w:r>
            <w:r w:rsidR="00FC41DD">
              <w:tab/>
            </w:r>
            <w:r w:rsidR="00FC41DD">
              <w:fldChar w:fldCharType="begin"/>
            </w:r>
            <w:r w:rsidR="00FC41DD">
              <w:instrText xml:space="preserve"> PAGEREF _Toc166853583 \h </w:instrText>
            </w:r>
            <w:r w:rsidR="00FC41DD">
              <w:fldChar w:fldCharType="separate"/>
            </w:r>
            <w:r w:rsidR="00175EF6">
              <w:t>20</w:t>
            </w:r>
            <w:r w:rsidR="00FC41DD">
              <w:fldChar w:fldCharType="end"/>
            </w:r>
          </w:hyperlink>
        </w:p>
        <w:p w14:paraId="129E63B4" w14:textId="52C83EC9" w:rsidR="00FC41DD" w:rsidRDefault="00581752">
          <w:pPr>
            <w:pStyle w:val="TOC2"/>
            <w:rPr>
              <w:rFonts w:asciiTheme="minorHAnsi" w:hAnsiTheme="minorHAnsi"/>
              <w:kern w:val="2"/>
              <w:sz w:val="22"/>
              <w:szCs w:val="22"/>
              <w:lang w:eastAsia="en-GB"/>
              <w14:ligatures w14:val="standardContextual"/>
            </w:rPr>
          </w:pPr>
          <w:hyperlink w:anchor="_Toc166853584" w:history="1">
            <w:r w:rsidR="00FC41DD" w:rsidRPr="00952871">
              <w:rPr>
                <w:rStyle w:val="Hyperlink"/>
              </w:rPr>
              <w:t>3.2</w:t>
            </w:r>
            <w:r w:rsidR="00FC41DD">
              <w:rPr>
                <w:rFonts w:asciiTheme="minorHAnsi" w:hAnsiTheme="minorHAnsi"/>
                <w:kern w:val="2"/>
                <w:sz w:val="22"/>
                <w:szCs w:val="22"/>
                <w:lang w:eastAsia="en-GB"/>
                <w14:ligatures w14:val="standardContextual"/>
              </w:rPr>
              <w:tab/>
            </w:r>
            <w:r w:rsidR="00FC41DD" w:rsidRPr="00952871">
              <w:rPr>
                <w:rStyle w:val="Hyperlink"/>
              </w:rPr>
              <w:t>Telecoms</w:t>
            </w:r>
            <w:r w:rsidR="00FC41DD">
              <w:tab/>
            </w:r>
            <w:r w:rsidR="00FC41DD">
              <w:fldChar w:fldCharType="begin"/>
            </w:r>
            <w:r w:rsidR="00FC41DD">
              <w:instrText xml:space="preserve"> PAGEREF _Toc166853584 \h </w:instrText>
            </w:r>
            <w:r w:rsidR="00FC41DD">
              <w:fldChar w:fldCharType="separate"/>
            </w:r>
            <w:r w:rsidR="00175EF6">
              <w:t>20</w:t>
            </w:r>
            <w:r w:rsidR="00FC41DD">
              <w:fldChar w:fldCharType="end"/>
            </w:r>
          </w:hyperlink>
        </w:p>
        <w:p w14:paraId="6163AC1B" w14:textId="481D1E15" w:rsidR="00FC41DD" w:rsidRDefault="00581752">
          <w:pPr>
            <w:pStyle w:val="TOC2"/>
            <w:rPr>
              <w:rFonts w:asciiTheme="minorHAnsi" w:hAnsiTheme="minorHAnsi"/>
              <w:kern w:val="2"/>
              <w:sz w:val="22"/>
              <w:szCs w:val="22"/>
              <w:lang w:eastAsia="en-GB"/>
              <w14:ligatures w14:val="standardContextual"/>
            </w:rPr>
          </w:pPr>
          <w:hyperlink w:anchor="_Toc166853585" w:history="1">
            <w:r w:rsidR="00FC41DD" w:rsidRPr="00952871">
              <w:rPr>
                <w:rStyle w:val="Hyperlink"/>
              </w:rPr>
              <w:t>3.3</w:t>
            </w:r>
            <w:r w:rsidR="00FC41DD">
              <w:rPr>
                <w:rFonts w:asciiTheme="minorHAnsi" w:hAnsiTheme="minorHAnsi"/>
                <w:kern w:val="2"/>
                <w:sz w:val="22"/>
                <w:szCs w:val="22"/>
                <w:lang w:eastAsia="en-GB"/>
                <w14:ligatures w14:val="standardContextual"/>
              </w:rPr>
              <w:tab/>
            </w:r>
            <w:r w:rsidR="00FC41DD" w:rsidRPr="00952871">
              <w:rPr>
                <w:rStyle w:val="Hyperlink"/>
              </w:rPr>
              <w:t>Water</w:t>
            </w:r>
            <w:r w:rsidR="00FC41DD">
              <w:tab/>
            </w:r>
            <w:r w:rsidR="00FC41DD">
              <w:fldChar w:fldCharType="begin"/>
            </w:r>
            <w:r w:rsidR="00FC41DD">
              <w:instrText xml:space="preserve"> PAGEREF _Toc166853585 \h </w:instrText>
            </w:r>
            <w:r w:rsidR="00FC41DD">
              <w:fldChar w:fldCharType="separate"/>
            </w:r>
            <w:r w:rsidR="00175EF6">
              <w:t>20</w:t>
            </w:r>
            <w:r w:rsidR="00FC41DD">
              <w:fldChar w:fldCharType="end"/>
            </w:r>
          </w:hyperlink>
        </w:p>
        <w:p w14:paraId="47CE7F18" w14:textId="549555BF" w:rsidR="00FC41DD" w:rsidRDefault="00581752">
          <w:pPr>
            <w:pStyle w:val="TOC2"/>
            <w:rPr>
              <w:rFonts w:asciiTheme="minorHAnsi" w:hAnsiTheme="minorHAnsi"/>
              <w:kern w:val="2"/>
              <w:sz w:val="22"/>
              <w:szCs w:val="22"/>
              <w:lang w:eastAsia="en-GB"/>
              <w14:ligatures w14:val="standardContextual"/>
            </w:rPr>
          </w:pPr>
          <w:hyperlink w:anchor="_Toc166853586" w:history="1">
            <w:r w:rsidR="00FC41DD" w:rsidRPr="00952871">
              <w:rPr>
                <w:rStyle w:val="Hyperlink"/>
              </w:rPr>
              <w:t>3.4</w:t>
            </w:r>
            <w:r w:rsidR="00FC41DD">
              <w:rPr>
                <w:rFonts w:asciiTheme="minorHAnsi" w:hAnsiTheme="minorHAnsi"/>
                <w:kern w:val="2"/>
                <w:sz w:val="22"/>
                <w:szCs w:val="22"/>
                <w:lang w:eastAsia="en-GB"/>
                <w14:ligatures w14:val="standardContextual"/>
              </w:rPr>
              <w:tab/>
            </w:r>
            <w:r w:rsidR="00FC41DD" w:rsidRPr="00952871">
              <w:rPr>
                <w:rStyle w:val="Hyperlink"/>
              </w:rPr>
              <w:t>Environmental management</w:t>
            </w:r>
            <w:r w:rsidR="00FC41DD">
              <w:tab/>
            </w:r>
            <w:r w:rsidR="00FC41DD">
              <w:fldChar w:fldCharType="begin"/>
            </w:r>
            <w:r w:rsidR="00FC41DD">
              <w:instrText xml:space="preserve"> PAGEREF _Toc166853586 \h </w:instrText>
            </w:r>
            <w:r w:rsidR="00FC41DD">
              <w:fldChar w:fldCharType="separate"/>
            </w:r>
            <w:r w:rsidR="00175EF6">
              <w:t>21</w:t>
            </w:r>
            <w:r w:rsidR="00FC41DD">
              <w:fldChar w:fldCharType="end"/>
            </w:r>
          </w:hyperlink>
        </w:p>
        <w:p w14:paraId="57EE9C26" w14:textId="372E6546" w:rsidR="00FC41DD" w:rsidRDefault="00581752">
          <w:pPr>
            <w:pStyle w:val="TOC2"/>
            <w:rPr>
              <w:rFonts w:asciiTheme="minorHAnsi" w:hAnsiTheme="minorHAnsi"/>
              <w:kern w:val="2"/>
              <w:sz w:val="22"/>
              <w:szCs w:val="22"/>
              <w:lang w:eastAsia="en-GB"/>
              <w14:ligatures w14:val="standardContextual"/>
            </w:rPr>
          </w:pPr>
          <w:hyperlink w:anchor="_Toc166853587" w:history="1">
            <w:r w:rsidR="00FC41DD" w:rsidRPr="00952871">
              <w:rPr>
                <w:rStyle w:val="Hyperlink"/>
              </w:rPr>
              <w:t>3.5</w:t>
            </w:r>
            <w:r w:rsidR="00FC41DD">
              <w:rPr>
                <w:rFonts w:asciiTheme="minorHAnsi" w:hAnsiTheme="minorHAnsi"/>
                <w:kern w:val="2"/>
                <w:sz w:val="22"/>
                <w:szCs w:val="22"/>
                <w:lang w:eastAsia="en-GB"/>
                <w14:ligatures w14:val="standardContextual"/>
              </w:rPr>
              <w:tab/>
            </w:r>
            <w:r w:rsidR="00FC41DD" w:rsidRPr="00952871">
              <w:rPr>
                <w:rStyle w:val="Hyperlink"/>
              </w:rPr>
              <w:t>Land use and planning</w:t>
            </w:r>
            <w:r w:rsidR="00FC41DD">
              <w:tab/>
            </w:r>
            <w:r w:rsidR="00FC41DD">
              <w:fldChar w:fldCharType="begin"/>
            </w:r>
            <w:r w:rsidR="00FC41DD">
              <w:instrText xml:space="preserve"> PAGEREF _Toc166853587 \h </w:instrText>
            </w:r>
            <w:r w:rsidR="00FC41DD">
              <w:fldChar w:fldCharType="separate"/>
            </w:r>
            <w:r w:rsidR="00175EF6">
              <w:t>21</w:t>
            </w:r>
            <w:r w:rsidR="00FC41DD">
              <w:fldChar w:fldCharType="end"/>
            </w:r>
          </w:hyperlink>
        </w:p>
        <w:p w14:paraId="77E9553D" w14:textId="7996F302" w:rsidR="00FC41DD" w:rsidRDefault="00581752">
          <w:pPr>
            <w:pStyle w:val="TOC2"/>
            <w:rPr>
              <w:rFonts w:asciiTheme="minorHAnsi" w:hAnsiTheme="minorHAnsi"/>
              <w:kern w:val="2"/>
              <w:sz w:val="22"/>
              <w:szCs w:val="22"/>
              <w:lang w:eastAsia="en-GB"/>
              <w14:ligatures w14:val="standardContextual"/>
            </w:rPr>
          </w:pPr>
          <w:hyperlink w:anchor="_Toc166853588" w:history="1">
            <w:r w:rsidR="00FC41DD" w:rsidRPr="00952871">
              <w:rPr>
                <w:rStyle w:val="Hyperlink"/>
              </w:rPr>
              <w:t>3.6</w:t>
            </w:r>
            <w:r w:rsidR="00FC41DD">
              <w:rPr>
                <w:rFonts w:asciiTheme="minorHAnsi" w:hAnsiTheme="minorHAnsi"/>
                <w:kern w:val="2"/>
                <w:sz w:val="22"/>
                <w:szCs w:val="22"/>
                <w:lang w:eastAsia="en-GB"/>
                <w14:ligatures w14:val="standardContextual"/>
              </w:rPr>
              <w:tab/>
            </w:r>
            <w:r w:rsidR="00FC41DD" w:rsidRPr="00952871">
              <w:rPr>
                <w:rStyle w:val="Hyperlink"/>
              </w:rPr>
              <w:t>Summary of key findings and risks</w:t>
            </w:r>
            <w:r w:rsidR="00FC41DD">
              <w:tab/>
            </w:r>
            <w:r w:rsidR="00FC41DD">
              <w:fldChar w:fldCharType="begin"/>
            </w:r>
            <w:r w:rsidR="00FC41DD">
              <w:instrText xml:space="preserve"> PAGEREF _Toc166853588 \h </w:instrText>
            </w:r>
            <w:r w:rsidR="00FC41DD">
              <w:fldChar w:fldCharType="separate"/>
            </w:r>
            <w:r w:rsidR="00175EF6">
              <w:t>21</w:t>
            </w:r>
            <w:r w:rsidR="00FC41DD">
              <w:fldChar w:fldCharType="end"/>
            </w:r>
          </w:hyperlink>
        </w:p>
        <w:p w14:paraId="4D77F387" w14:textId="6B3AE09D" w:rsidR="00FC41DD" w:rsidRDefault="00581752">
          <w:pPr>
            <w:pStyle w:val="TOC2"/>
            <w:rPr>
              <w:rFonts w:asciiTheme="minorHAnsi" w:hAnsiTheme="minorHAnsi"/>
              <w:kern w:val="2"/>
              <w:sz w:val="22"/>
              <w:szCs w:val="22"/>
              <w:lang w:eastAsia="en-GB"/>
              <w14:ligatures w14:val="standardContextual"/>
            </w:rPr>
          </w:pPr>
          <w:hyperlink w:anchor="_Toc166853589" w:history="1">
            <w:r w:rsidR="00FC41DD" w:rsidRPr="00952871">
              <w:rPr>
                <w:rStyle w:val="Hyperlink"/>
                <w:rFonts w:cstheme="minorHAnsi"/>
              </w:rPr>
              <w:t>3.7</w:t>
            </w:r>
            <w:r w:rsidR="00FC41DD">
              <w:rPr>
                <w:rFonts w:asciiTheme="minorHAnsi" w:hAnsiTheme="minorHAnsi"/>
                <w:kern w:val="2"/>
                <w:sz w:val="22"/>
                <w:szCs w:val="22"/>
                <w:lang w:eastAsia="en-GB"/>
                <w14:ligatures w14:val="standardContextual"/>
              </w:rPr>
              <w:tab/>
            </w:r>
            <w:r w:rsidR="00FC41DD" w:rsidRPr="00952871">
              <w:rPr>
                <w:rStyle w:val="Hyperlink"/>
                <w:rFonts w:cstheme="minorHAnsi"/>
              </w:rPr>
              <w:t xml:space="preserve">Priority upstream interdependencies for the LBTS </w:t>
            </w:r>
            <w:r w:rsidR="00FC41DD">
              <w:tab/>
            </w:r>
            <w:r w:rsidR="00FC41DD">
              <w:fldChar w:fldCharType="begin"/>
            </w:r>
            <w:r w:rsidR="00FC41DD">
              <w:instrText xml:space="preserve"> PAGEREF _Toc166853589 \h </w:instrText>
            </w:r>
            <w:r w:rsidR="00FC41DD">
              <w:fldChar w:fldCharType="separate"/>
            </w:r>
            <w:r w:rsidR="00175EF6">
              <w:t>24</w:t>
            </w:r>
            <w:r w:rsidR="00FC41DD">
              <w:fldChar w:fldCharType="end"/>
            </w:r>
          </w:hyperlink>
        </w:p>
        <w:p w14:paraId="0DC67151" w14:textId="2CFF8416" w:rsidR="00FC41DD" w:rsidRDefault="00581752">
          <w:pPr>
            <w:pStyle w:val="TOC3"/>
            <w:rPr>
              <w:rFonts w:asciiTheme="minorHAnsi" w:hAnsiTheme="minorHAnsi"/>
              <w:kern w:val="2"/>
              <w:sz w:val="22"/>
              <w:szCs w:val="22"/>
              <w:lang w:eastAsia="en-GB"/>
              <w14:ligatures w14:val="standardContextual"/>
            </w:rPr>
          </w:pPr>
          <w:hyperlink w:anchor="_Toc166853590" w:history="1">
            <w:r w:rsidR="00FC41DD" w:rsidRPr="00952871">
              <w:rPr>
                <w:rStyle w:val="Hyperlink"/>
              </w:rPr>
              <w:t>3.7.1</w:t>
            </w:r>
            <w:r w:rsidR="00FC41DD">
              <w:rPr>
                <w:rFonts w:asciiTheme="minorHAnsi" w:hAnsiTheme="minorHAnsi"/>
                <w:kern w:val="2"/>
                <w:sz w:val="22"/>
                <w:szCs w:val="22"/>
                <w:lang w:eastAsia="en-GB"/>
                <w14:ligatures w14:val="standardContextual"/>
              </w:rPr>
              <w:tab/>
            </w:r>
            <w:r w:rsidR="00FC41DD" w:rsidRPr="00952871">
              <w:rPr>
                <w:rStyle w:val="Hyperlink"/>
              </w:rPr>
              <w:t>Interface 1: Power grid resilience</w:t>
            </w:r>
            <w:r w:rsidR="00FC41DD">
              <w:tab/>
            </w:r>
            <w:r w:rsidR="00FC41DD">
              <w:fldChar w:fldCharType="begin"/>
            </w:r>
            <w:r w:rsidR="00FC41DD">
              <w:instrText xml:space="preserve"> PAGEREF _Toc166853590 \h </w:instrText>
            </w:r>
            <w:r w:rsidR="00FC41DD">
              <w:fldChar w:fldCharType="separate"/>
            </w:r>
            <w:r w:rsidR="00175EF6">
              <w:t>24</w:t>
            </w:r>
            <w:r w:rsidR="00FC41DD">
              <w:fldChar w:fldCharType="end"/>
            </w:r>
          </w:hyperlink>
        </w:p>
        <w:p w14:paraId="10F5D9CA" w14:textId="7594B904" w:rsidR="00FC41DD" w:rsidRDefault="00581752">
          <w:pPr>
            <w:pStyle w:val="TOC3"/>
            <w:rPr>
              <w:rFonts w:asciiTheme="minorHAnsi" w:hAnsiTheme="minorHAnsi"/>
              <w:kern w:val="2"/>
              <w:sz w:val="22"/>
              <w:szCs w:val="22"/>
              <w:lang w:eastAsia="en-GB"/>
              <w14:ligatures w14:val="standardContextual"/>
            </w:rPr>
          </w:pPr>
          <w:hyperlink w:anchor="_Toc166853591" w:history="1">
            <w:r w:rsidR="00FC41DD" w:rsidRPr="00952871">
              <w:rPr>
                <w:rStyle w:val="Hyperlink"/>
              </w:rPr>
              <w:t>3.7.2</w:t>
            </w:r>
            <w:r w:rsidR="00FC41DD">
              <w:rPr>
                <w:rFonts w:asciiTheme="minorHAnsi" w:hAnsiTheme="minorHAnsi"/>
                <w:kern w:val="2"/>
                <w:sz w:val="22"/>
                <w:szCs w:val="22"/>
                <w:lang w:eastAsia="en-GB"/>
                <w14:ligatures w14:val="standardContextual"/>
              </w:rPr>
              <w:tab/>
            </w:r>
            <w:r w:rsidR="00FC41DD" w:rsidRPr="00952871">
              <w:rPr>
                <w:rStyle w:val="Hyperlink"/>
              </w:rPr>
              <w:t>Interface 2: Power network – linear infrastructure</w:t>
            </w:r>
            <w:r w:rsidR="00FC41DD">
              <w:tab/>
            </w:r>
            <w:r w:rsidR="00FC41DD">
              <w:fldChar w:fldCharType="begin"/>
            </w:r>
            <w:r w:rsidR="00FC41DD">
              <w:instrText xml:space="preserve"> PAGEREF _Toc166853591 \h </w:instrText>
            </w:r>
            <w:r w:rsidR="00FC41DD">
              <w:fldChar w:fldCharType="separate"/>
            </w:r>
            <w:r w:rsidR="00175EF6">
              <w:t>25</w:t>
            </w:r>
            <w:r w:rsidR="00FC41DD">
              <w:fldChar w:fldCharType="end"/>
            </w:r>
          </w:hyperlink>
        </w:p>
        <w:p w14:paraId="42B0D80D" w14:textId="05CB3644" w:rsidR="00FC41DD" w:rsidRDefault="00581752">
          <w:pPr>
            <w:pStyle w:val="TOC3"/>
            <w:rPr>
              <w:rFonts w:asciiTheme="minorHAnsi" w:hAnsiTheme="minorHAnsi"/>
              <w:kern w:val="2"/>
              <w:sz w:val="22"/>
              <w:szCs w:val="22"/>
              <w:lang w:eastAsia="en-GB"/>
              <w14:ligatures w14:val="standardContextual"/>
            </w:rPr>
          </w:pPr>
          <w:hyperlink w:anchor="_Toc166853592" w:history="1">
            <w:r w:rsidR="00FC41DD" w:rsidRPr="00952871">
              <w:rPr>
                <w:rStyle w:val="Hyperlink"/>
              </w:rPr>
              <w:t>3.7.3</w:t>
            </w:r>
            <w:r w:rsidR="00FC41DD">
              <w:rPr>
                <w:rFonts w:asciiTheme="minorHAnsi" w:hAnsiTheme="minorHAnsi"/>
                <w:kern w:val="2"/>
                <w:sz w:val="22"/>
                <w:szCs w:val="22"/>
                <w:lang w:eastAsia="en-GB"/>
                <w14:ligatures w14:val="standardContextual"/>
              </w:rPr>
              <w:tab/>
            </w:r>
            <w:r w:rsidR="00FC41DD" w:rsidRPr="00952871">
              <w:rPr>
                <w:rStyle w:val="Hyperlink"/>
              </w:rPr>
              <w:t>Interface 3: Power network - substation assets and cables</w:t>
            </w:r>
            <w:r w:rsidR="00FC41DD">
              <w:tab/>
            </w:r>
            <w:r w:rsidR="00FC41DD">
              <w:fldChar w:fldCharType="begin"/>
            </w:r>
            <w:r w:rsidR="00FC41DD">
              <w:instrText xml:space="preserve"> PAGEREF _Toc166853592 \h </w:instrText>
            </w:r>
            <w:r w:rsidR="00FC41DD">
              <w:fldChar w:fldCharType="separate"/>
            </w:r>
            <w:r w:rsidR="00175EF6">
              <w:t>26</w:t>
            </w:r>
            <w:r w:rsidR="00FC41DD">
              <w:fldChar w:fldCharType="end"/>
            </w:r>
          </w:hyperlink>
        </w:p>
        <w:p w14:paraId="155D3102" w14:textId="7D2649FF" w:rsidR="00FC41DD" w:rsidRDefault="00581752">
          <w:pPr>
            <w:pStyle w:val="TOC3"/>
            <w:rPr>
              <w:rFonts w:asciiTheme="minorHAnsi" w:hAnsiTheme="minorHAnsi"/>
              <w:kern w:val="2"/>
              <w:sz w:val="22"/>
              <w:szCs w:val="22"/>
              <w:lang w:eastAsia="en-GB"/>
              <w14:ligatures w14:val="standardContextual"/>
            </w:rPr>
          </w:pPr>
          <w:hyperlink w:anchor="_Toc166853593" w:history="1">
            <w:r w:rsidR="00FC41DD" w:rsidRPr="00952871">
              <w:rPr>
                <w:rStyle w:val="Hyperlink"/>
              </w:rPr>
              <w:t>3.7.4</w:t>
            </w:r>
            <w:r w:rsidR="00FC41DD">
              <w:rPr>
                <w:rFonts w:asciiTheme="minorHAnsi" w:hAnsiTheme="minorHAnsi"/>
                <w:kern w:val="2"/>
                <w:sz w:val="22"/>
                <w:szCs w:val="22"/>
                <w:lang w:eastAsia="en-GB"/>
                <w14:ligatures w14:val="standardContextual"/>
              </w:rPr>
              <w:tab/>
            </w:r>
            <w:r w:rsidR="00FC41DD" w:rsidRPr="00952871">
              <w:rPr>
                <w:rStyle w:val="Hyperlink"/>
              </w:rPr>
              <w:t>Interface 4: Telecoms network</w:t>
            </w:r>
            <w:r w:rsidR="00FC41DD">
              <w:tab/>
            </w:r>
            <w:r w:rsidR="00FC41DD">
              <w:fldChar w:fldCharType="begin"/>
            </w:r>
            <w:r w:rsidR="00FC41DD">
              <w:instrText xml:space="preserve"> PAGEREF _Toc166853593 \h </w:instrText>
            </w:r>
            <w:r w:rsidR="00FC41DD">
              <w:fldChar w:fldCharType="separate"/>
            </w:r>
            <w:r w:rsidR="00175EF6">
              <w:t>28</w:t>
            </w:r>
            <w:r w:rsidR="00FC41DD">
              <w:fldChar w:fldCharType="end"/>
            </w:r>
          </w:hyperlink>
        </w:p>
        <w:p w14:paraId="332DDBBD" w14:textId="6704A9F1" w:rsidR="00FC41DD" w:rsidRDefault="00581752">
          <w:pPr>
            <w:pStyle w:val="TOC3"/>
            <w:rPr>
              <w:rFonts w:asciiTheme="minorHAnsi" w:hAnsiTheme="minorHAnsi"/>
              <w:kern w:val="2"/>
              <w:sz w:val="22"/>
              <w:szCs w:val="22"/>
              <w:lang w:eastAsia="en-GB"/>
              <w14:ligatures w14:val="standardContextual"/>
            </w:rPr>
          </w:pPr>
          <w:hyperlink w:anchor="_Toc166853594" w:history="1">
            <w:r w:rsidR="00FC41DD" w:rsidRPr="00952871">
              <w:rPr>
                <w:rStyle w:val="Hyperlink"/>
              </w:rPr>
              <w:t>3.7.5</w:t>
            </w:r>
            <w:r w:rsidR="00FC41DD">
              <w:rPr>
                <w:rFonts w:asciiTheme="minorHAnsi" w:hAnsiTheme="minorHAnsi"/>
                <w:kern w:val="2"/>
                <w:sz w:val="22"/>
                <w:szCs w:val="22"/>
                <w:lang w:eastAsia="en-GB"/>
                <w14:ligatures w14:val="standardContextual"/>
              </w:rPr>
              <w:tab/>
            </w:r>
            <w:r w:rsidR="00FC41DD" w:rsidRPr="00952871">
              <w:rPr>
                <w:rStyle w:val="Hyperlink"/>
              </w:rPr>
              <w:t>Interface 5: Civil structures</w:t>
            </w:r>
            <w:r w:rsidR="00FC41DD">
              <w:tab/>
            </w:r>
            <w:r w:rsidR="00FC41DD">
              <w:fldChar w:fldCharType="begin"/>
            </w:r>
            <w:r w:rsidR="00FC41DD">
              <w:instrText xml:space="preserve"> PAGEREF _Toc166853594 \h </w:instrText>
            </w:r>
            <w:r w:rsidR="00FC41DD">
              <w:fldChar w:fldCharType="separate"/>
            </w:r>
            <w:r w:rsidR="00175EF6">
              <w:t>29</w:t>
            </w:r>
            <w:r w:rsidR="00FC41DD">
              <w:fldChar w:fldCharType="end"/>
            </w:r>
          </w:hyperlink>
        </w:p>
        <w:p w14:paraId="0153BC7A" w14:textId="325B7696" w:rsidR="00FC41DD" w:rsidRDefault="00581752">
          <w:pPr>
            <w:pStyle w:val="TOC3"/>
            <w:rPr>
              <w:rFonts w:asciiTheme="minorHAnsi" w:hAnsiTheme="minorHAnsi"/>
              <w:kern w:val="2"/>
              <w:sz w:val="22"/>
              <w:szCs w:val="22"/>
              <w:lang w:eastAsia="en-GB"/>
              <w14:ligatures w14:val="standardContextual"/>
            </w:rPr>
          </w:pPr>
          <w:hyperlink w:anchor="_Toc166853595" w:history="1">
            <w:r w:rsidR="00FC41DD" w:rsidRPr="00952871">
              <w:rPr>
                <w:rStyle w:val="Hyperlink"/>
              </w:rPr>
              <w:t>3.7.6</w:t>
            </w:r>
            <w:r w:rsidR="00FC41DD">
              <w:rPr>
                <w:rFonts w:asciiTheme="minorHAnsi" w:hAnsiTheme="minorHAnsi"/>
                <w:kern w:val="2"/>
                <w:sz w:val="22"/>
                <w:szCs w:val="22"/>
                <w:lang w:eastAsia="en-GB"/>
                <w14:ligatures w14:val="standardContextual"/>
              </w:rPr>
              <w:tab/>
            </w:r>
            <w:r w:rsidR="00FC41DD" w:rsidRPr="00952871">
              <w:rPr>
                <w:rStyle w:val="Hyperlink"/>
              </w:rPr>
              <w:t xml:space="preserve">Interface 6: Pipe bursts </w:t>
            </w:r>
            <w:r w:rsidR="00FC41DD">
              <w:tab/>
            </w:r>
            <w:r w:rsidR="00FC41DD">
              <w:fldChar w:fldCharType="begin"/>
            </w:r>
            <w:r w:rsidR="00FC41DD">
              <w:instrText xml:space="preserve"> PAGEREF _Toc166853595 \h </w:instrText>
            </w:r>
            <w:r w:rsidR="00FC41DD">
              <w:fldChar w:fldCharType="separate"/>
            </w:r>
            <w:r w:rsidR="00175EF6">
              <w:t>30</w:t>
            </w:r>
            <w:r w:rsidR="00FC41DD">
              <w:fldChar w:fldCharType="end"/>
            </w:r>
          </w:hyperlink>
        </w:p>
        <w:p w14:paraId="04724D7F" w14:textId="258D3FAB" w:rsidR="00FC41DD" w:rsidRDefault="00581752">
          <w:pPr>
            <w:pStyle w:val="TOC3"/>
            <w:rPr>
              <w:rFonts w:asciiTheme="minorHAnsi" w:hAnsiTheme="minorHAnsi"/>
              <w:kern w:val="2"/>
              <w:sz w:val="22"/>
              <w:szCs w:val="22"/>
              <w:lang w:eastAsia="en-GB"/>
              <w14:ligatures w14:val="standardContextual"/>
            </w:rPr>
          </w:pPr>
          <w:hyperlink w:anchor="_Toc166853596" w:history="1">
            <w:r w:rsidR="00FC41DD" w:rsidRPr="00952871">
              <w:rPr>
                <w:rStyle w:val="Hyperlink"/>
              </w:rPr>
              <w:t>3.7.7</w:t>
            </w:r>
            <w:r w:rsidR="00FC41DD">
              <w:rPr>
                <w:rFonts w:asciiTheme="minorHAnsi" w:hAnsiTheme="minorHAnsi"/>
                <w:kern w:val="2"/>
                <w:sz w:val="22"/>
                <w:szCs w:val="22"/>
                <w:lang w:eastAsia="en-GB"/>
                <w14:ligatures w14:val="standardContextual"/>
              </w:rPr>
              <w:tab/>
            </w:r>
            <w:r w:rsidR="00FC41DD" w:rsidRPr="00952871">
              <w:rPr>
                <w:rStyle w:val="Hyperlink"/>
              </w:rPr>
              <w:t>Interface 7: Urban drainage system and combined network</w:t>
            </w:r>
            <w:r w:rsidR="00FC41DD">
              <w:tab/>
            </w:r>
            <w:r w:rsidR="00FC41DD">
              <w:fldChar w:fldCharType="begin"/>
            </w:r>
            <w:r w:rsidR="00FC41DD">
              <w:instrText xml:space="preserve"> PAGEREF _Toc166853596 \h </w:instrText>
            </w:r>
            <w:r w:rsidR="00FC41DD">
              <w:fldChar w:fldCharType="separate"/>
            </w:r>
            <w:r w:rsidR="00175EF6">
              <w:t>32</w:t>
            </w:r>
            <w:r w:rsidR="00FC41DD">
              <w:fldChar w:fldCharType="end"/>
            </w:r>
          </w:hyperlink>
        </w:p>
        <w:p w14:paraId="3013A4F4" w14:textId="3590E34D" w:rsidR="00FC41DD" w:rsidRDefault="00581752">
          <w:pPr>
            <w:pStyle w:val="TOC3"/>
            <w:rPr>
              <w:rFonts w:asciiTheme="minorHAnsi" w:hAnsiTheme="minorHAnsi"/>
              <w:kern w:val="2"/>
              <w:sz w:val="22"/>
              <w:szCs w:val="22"/>
              <w:lang w:eastAsia="en-GB"/>
              <w14:ligatures w14:val="standardContextual"/>
            </w:rPr>
          </w:pPr>
          <w:hyperlink w:anchor="_Toc166853597" w:history="1">
            <w:r w:rsidR="00FC41DD" w:rsidRPr="00952871">
              <w:rPr>
                <w:rStyle w:val="Hyperlink"/>
              </w:rPr>
              <w:t>3.7.8</w:t>
            </w:r>
            <w:r w:rsidR="00FC41DD">
              <w:rPr>
                <w:rFonts w:asciiTheme="minorHAnsi" w:hAnsiTheme="minorHAnsi"/>
                <w:kern w:val="2"/>
                <w:sz w:val="22"/>
                <w:szCs w:val="22"/>
                <w:lang w:eastAsia="en-GB"/>
                <w14:ligatures w14:val="standardContextual"/>
              </w:rPr>
              <w:tab/>
            </w:r>
            <w:r w:rsidR="00FC41DD" w:rsidRPr="00952871">
              <w:rPr>
                <w:rStyle w:val="Hyperlink"/>
              </w:rPr>
              <w:t>Interface 8: Vegetation and green infrastructure</w:t>
            </w:r>
            <w:r w:rsidR="00FC41DD">
              <w:tab/>
            </w:r>
            <w:r w:rsidR="00FC41DD">
              <w:fldChar w:fldCharType="begin"/>
            </w:r>
            <w:r w:rsidR="00FC41DD">
              <w:instrText xml:space="preserve"> PAGEREF _Toc166853597 \h </w:instrText>
            </w:r>
            <w:r w:rsidR="00FC41DD">
              <w:fldChar w:fldCharType="separate"/>
            </w:r>
            <w:r w:rsidR="00175EF6">
              <w:t>33</w:t>
            </w:r>
            <w:r w:rsidR="00FC41DD">
              <w:fldChar w:fldCharType="end"/>
            </w:r>
          </w:hyperlink>
        </w:p>
        <w:p w14:paraId="7CAC033B" w14:textId="5E1412A3" w:rsidR="00FC41DD" w:rsidRDefault="00581752">
          <w:pPr>
            <w:pStyle w:val="TOC3"/>
            <w:rPr>
              <w:rFonts w:asciiTheme="minorHAnsi" w:hAnsiTheme="minorHAnsi"/>
              <w:kern w:val="2"/>
              <w:sz w:val="22"/>
              <w:szCs w:val="22"/>
              <w:lang w:eastAsia="en-GB"/>
              <w14:ligatures w14:val="standardContextual"/>
            </w:rPr>
          </w:pPr>
          <w:hyperlink w:anchor="_Toc166853598" w:history="1">
            <w:r w:rsidR="00FC41DD" w:rsidRPr="00952871">
              <w:rPr>
                <w:rStyle w:val="Hyperlink"/>
              </w:rPr>
              <w:t>3.7.9</w:t>
            </w:r>
            <w:r w:rsidR="00FC41DD">
              <w:rPr>
                <w:rFonts w:asciiTheme="minorHAnsi" w:hAnsiTheme="minorHAnsi"/>
                <w:kern w:val="2"/>
                <w:sz w:val="22"/>
                <w:szCs w:val="22"/>
                <w:lang w:eastAsia="en-GB"/>
                <w14:ligatures w14:val="standardContextual"/>
              </w:rPr>
              <w:tab/>
            </w:r>
            <w:r w:rsidR="00FC41DD" w:rsidRPr="00952871">
              <w:rPr>
                <w:rStyle w:val="Hyperlink"/>
              </w:rPr>
              <w:t>Interface 9: Banksides and slopes</w:t>
            </w:r>
            <w:r w:rsidR="00FC41DD">
              <w:tab/>
            </w:r>
            <w:r w:rsidR="00FC41DD">
              <w:fldChar w:fldCharType="begin"/>
            </w:r>
            <w:r w:rsidR="00FC41DD">
              <w:instrText xml:space="preserve"> PAGEREF _Toc166853598 \h </w:instrText>
            </w:r>
            <w:r w:rsidR="00FC41DD">
              <w:fldChar w:fldCharType="separate"/>
            </w:r>
            <w:r w:rsidR="00175EF6">
              <w:t>34</w:t>
            </w:r>
            <w:r w:rsidR="00FC41DD">
              <w:fldChar w:fldCharType="end"/>
            </w:r>
          </w:hyperlink>
        </w:p>
        <w:p w14:paraId="6E04E023" w14:textId="5005F73C" w:rsidR="00FC41DD" w:rsidRDefault="00581752">
          <w:pPr>
            <w:pStyle w:val="TOC3"/>
            <w:rPr>
              <w:rFonts w:asciiTheme="minorHAnsi" w:hAnsiTheme="minorHAnsi"/>
              <w:kern w:val="2"/>
              <w:sz w:val="22"/>
              <w:szCs w:val="22"/>
              <w:lang w:eastAsia="en-GB"/>
              <w14:ligatures w14:val="standardContextual"/>
            </w:rPr>
          </w:pPr>
          <w:hyperlink w:anchor="_Toc166853599" w:history="1">
            <w:r w:rsidR="00FC41DD" w:rsidRPr="00952871">
              <w:rPr>
                <w:rStyle w:val="Hyperlink"/>
              </w:rPr>
              <w:t>3.7.10</w:t>
            </w:r>
            <w:r w:rsidR="00FC41DD">
              <w:rPr>
                <w:rFonts w:asciiTheme="minorHAnsi" w:hAnsiTheme="minorHAnsi"/>
                <w:kern w:val="2"/>
                <w:sz w:val="22"/>
                <w:szCs w:val="22"/>
                <w:lang w:eastAsia="en-GB"/>
                <w14:ligatures w14:val="standardContextual"/>
              </w:rPr>
              <w:tab/>
            </w:r>
            <w:r w:rsidR="00FC41DD" w:rsidRPr="00952871">
              <w:rPr>
                <w:rStyle w:val="Hyperlink"/>
              </w:rPr>
              <w:t>Interface 10: FRM assets</w:t>
            </w:r>
            <w:r w:rsidR="00FC41DD">
              <w:tab/>
            </w:r>
            <w:r w:rsidR="00FC41DD">
              <w:fldChar w:fldCharType="begin"/>
            </w:r>
            <w:r w:rsidR="00FC41DD">
              <w:instrText xml:space="preserve"> PAGEREF _Toc166853599 \h </w:instrText>
            </w:r>
            <w:r w:rsidR="00FC41DD">
              <w:fldChar w:fldCharType="separate"/>
            </w:r>
            <w:r w:rsidR="00175EF6">
              <w:t>35</w:t>
            </w:r>
            <w:r w:rsidR="00FC41DD">
              <w:fldChar w:fldCharType="end"/>
            </w:r>
          </w:hyperlink>
        </w:p>
        <w:p w14:paraId="4C177DF3" w14:textId="73FB09DE" w:rsidR="00FC41DD" w:rsidRDefault="00581752">
          <w:pPr>
            <w:pStyle w:val="TOC2"/>
            <w:rPr>
              <w:rFonts w:asciiTheme="minorHAnsi" w:hAnsiTheme="minorHAnsi"/>
              <w:kern w:val="2"/>
              <w:sz w:val="22"/>
              <w:szCs w:val="22"/>
              <w:lang w:eastAsia="en-GB"/>
              <w14:ligatures w14:val="standardContextual"/>
            </w:rPr>
          </w:pPr>
          <w:hyperlink w:anchor="_Toc166853600" w:history="1">
            <w:r w:rsidR="00FC41DD" w:rsidRPr="00952871">
              <w:rPr>
                <w:rStyle w:val="Hyperlink"/>
              </w:rPr>
              <w:t>3.8</w:t>
            </w:r>
            <w:r w:rsidR="00FC41DD">
              <w:rPr>
                <w:rFonts w:asciiTheme="minorHAnsi" w:hAnsiTheme="minorHAnsi"/>
                <w:kern w:val="2"/>
                <w:sz w:val="22"/>
                <w:szCs w:val="22"/>
                <w:lang w:eastAsia="en-GB"/>
                <w14:ligatures w14:val="standardContextual"/>
              </w:rPr>
              <w:tab/>
            </w:r>
            <w:r w:rsidR="00FC41DD" w:rsidRPr="00952871">
              <w:rPr>
                <w:rStyle w:val="Hyperlink"/>
              </w:rPr>
              <w:t>Co-dependencies</w:t>
            </w:r>
            <w:r w:rsidR="00FC41DD">
              <w:tab/>
            </w:r>
            <w:r w:rsidR="00FC41DD">
              <w:fldChar w:fldCharType="begin"/>
            </w:r>
            <w:r w:rsidR="00FC41DD">
              <w:instrText xml:space="preserve"> PAGEREF _Toc166853600 \h </w:instrText>
            </w:r>
            <w:r w:rsidR="00FC41DD">
              <w:fldChar w:fldCharType="separate"/>
            </w:r>
            <w:r w:rsidR="00175EF6">
              <w:t>36</w:t>
            </w:r>
            <w:r w:rsidR="00FC41DD">
              <w:fldChar w:fldCharType="end"/>
            </w:r>
          </w:hyperlink>
        </w:p>
        <w:p w14:paraId="3C47A806" w14:textId="4795F319" w:rsidR="00FC41DD" w:rsidRDefault="00581752">
          <w:pPr>
            <w:pStyle w:val="TOC2"/>
            <w:rPr>
              <w:rFonts w:asciiTheme="minorHAnsi" w:hAnsiTheme="minorHAnsi"/>
              <w:kern w:val="2"/>
              <w:sz w:val="22"/>
              <w:szCs w:val="22"/>
              <w:lang w:eastAsia="en-GB"/>
              <w14:ligatures w14:val="standardContextual"/>
            </w:rPr>
          </w:pPr>
          <w:hyperlink w:anchor="_Toc166853601" w:history="1">
            <w:r w:rsidR="00FC41DD" w:rsidRPr="00952871">
              <w:rPr>
                <w:rStyle w:val="Hyperlink"/>
                <w:rFonts w:cstheme="minorHAnsi"/>
              </w:rPr>
              <w:t>3.9</w:t>
            </w:r>
            <w:r w:rsidR="00FC41DD">
              <w:rPr>
                <w:rFonts w:asciiTheme="minorHAnsi" w:hAnsiTheme="minorHAnsi"/>
                <w:kern w:val="2"/>
                <w:sz w:val="22"/>
                <w:szCs w:val="22"/>
                <w:lang w:eastAsia="en-GB"/>
                <w14:ligatures w14:val="standardContextual"/>
              </w:rPr>
              <w:tab/>
            </w:r>
            <w:r w:rsidR="00FC41DD" w:rsidRPr="00952871">
              <w:rPr>
                <w:rStyle w:val="Hyperlink"/>
                <w:rFonts w:cstheme="minorHAnsi"/>
              </w:rPr>
              <w:t>Downstream interdependencies</w:t>
            </w:r>
            <w:r w:rsidR="00FC41DD">
              <w:tab/>
            </w:r>
            <w:r w:rsidR="00FC41DD">
              <w:fldChar w:fldCharType="begin"/>
            </w:r>
            <w:r w:rsidR="00FC41DD">
              <w:instrText xml:space="preserve"> PAGEREF _Toc166853601 \h </w:instrText>
            </w:r>
            <w:r w:rsidR="00FC41DD">
              <w:fldChar w:fldCharType="separate"/>
            </w:r>
            <w:r w:rsidR="00175EF6">
              <w:t>36</w:t>
            </w:r>
            <w:r w:rsidR="00FC41DD">
              <w:fldChar w:fldCharType="end"/>
            </w:r>
          </w:hyperlink>
        </w:p>
        <w:p w14:paraId="2405B25E" w14:textId="3BD5152A" w:rsidR="00FC41DD" w:rsidRDefault="00581752">
          <w:pPr>
            <w:pStyle w:val="TOC1"/>
            <w:rPr>
              <w:rFonts w:asciiTheme="minorHAnsi" w:hAnsiTheme="minorHAnsi"/>
              <w:color w:val="auto"/>
              <w:kern w:val="2"/>
              <w:sz w:val="22"/>
              <w:szCs w:val="22"/>
              <w:lang w:eastAsia="en-GB"/>
              <w14:ligatures w14:val="standardContextual"/>
            </w:rPr>
          </w:pPr>
          <w:hyperlink w:anchor="_Toc166853602" w:history="1">
            <w:r w:rsidR="00FC41DD" w:rsidRPr="00952871">
              <w:rPr>
                <w:rStyle w:val="Hyperlink"/>
              </w:rPr>
              <w:t>4</w:t>
            </w:r>
            <w:r w:rsidR="00FC41DD">
              <w:rPr>
                <w:rFonts w:asciiTheme="minorHAnsi" w:hAnsiTheme="minorHAnsi"/>
                <w:color w:val="auto"/>
                <w:kern w:val="2"/>
                <w:sz w:val="22"/>
                <w:szCs w:val="22"/>
                <w:lang w:eastAsia="en-GB"/>
                <w14:ligatures w14:val="standardContextual"/>
              </w:rPr>
              <w:tab/>
            </w:r>
            <w:r w:rsidR="00FC41DD" w:rsidRPr="00952871">
              <w:rPr>
                <w:rStyle w:val="Hyperlink"/>
              </w:rPr>
              <w:t>Prioritised actions</w:t>
            </w:r>
            <w:r w:rsidR="00FC41DD">
              <w:tab/>
            </w:r>
            <w:r w:rsidR="00FC41DD">
              <w:fldChar w:fldCharType="begin"/>
            </w:r>
            <w:r w:rsidR="00FC41DD">
              <w:instrText xml:space="preserve"> PAGEREF _Toc166853602 \h </w:instrText>
            </w:r>
            <w:r w:rsidR="00FC41DD">
              <w:fldChar w:fldCharType="separate"/>
            </w:r>
            <w:r w:rsidR="00175EF6">
              <w:t>38</w:t>
            </w:r>
            <w:r w:rsidR="00FC41DD">
              <w:fldChar w:fldCharType="end"/>
            </w:r>
          </w:hyperlink>
        </w:p>
        <w:p w14:paraId="09987EDE" w14:textId="3F1DB23A" w:rsidR="00FC41DD" w:rsidRDefault="00581752">
          <w:pPr>
            <w:pStyle w:val="TOC1"/>
            <w:rPr>
              <w:rFonts w:asciiTheme="minorHAnsi" w:hAnsiTheme="minorHAnsi"/>
              <w:color w:val="auto"/>
              <w:kern w:val="2"/>
              <w:sz w:val="22"/>
              <w:szCs w:val="22"/>
              <w:lang w:eastAsia="en-GB"/>
              <w14:ligatures w14:val="standardContextual"/>
            </w:rPr>
          </w:pPr>
          <w:hyperlink w:anchor="_Toc166853603" w:history="1">
            <w:r w:rsidR="00FC41DD" w:rsidRPr="00952871">
              <w:rPr>
                <w:rStyle w:val="Hyperlink"/>
              </w:rPr>
              <w:t>5</w:t>
            </w:r>
            <w:r w:rsidR="00FC41DD">
              <w:rPr>
                <w:rFonts w:asciiTheme="minorHAnsi" w:hAnsiTheme="minorHAnsi"/>
                <w:color w:val="auto"/>
                <w:kern w:val="2"/>
                <w:sz w:val="22"/>
                <w:szCs w:val="22"/>
                <w:lang w:eastAsia="en-GB"/>
                <w14:ligatures w14:val="standardContextual"/>
              </w:rPr>
              <w:tab/>
            </w:r>
            <w:r w:rsidR="00FC41DD" w:rsidRPr="00952871">
              <w:rPr>
                <w:rStyle w:val="Hyperlink"/>
              </w:rPr>
              <w:t>Conclusions and next steps</w:t>
            </w:r>
            <w:r w:rsidR="00FC41DD">
              <w:tab/>
            </w:r>
            <w:r w:rsidR="00FC41DD">
              <w:fldChar w:fldCharType="begin"/>
            </w:r>
            <w:r w:rsidR="00FC41DD">
              <w:instrText xml:space="preserve"> PAGEREF _Toc166853603 \h </w:instrText>
            </w:r>
            <w:r w:rsidR="00FC41DD">
              <w:fldChar w:fldCharType="separate"/>
            </w:r>
            <w:r w:rsidR="00175EF6">
              <w:t>41</w:t>
            </w:r>
            <w:r w:rsidR="00FC41DD">
              <w:fldChar w:fldCharType="end"/>
            </w:r>
          </w:hyperlink>
        </w:p>
        <w:p w14:paraId="3A47BF66" w14:textId="493F2BC6" w:rsidR="00FC41DD" w:rsidRDefault="00581752">
          <w:pPr>
            <w:pStyle w:val="TOC2"/>
            <w:rPr>
              <w:rFonts w:asciiTheme="minorHAnsi" w:hAnsiTheme="minorHAnsi"/>
              <w:kern w:val="2"/>
              <w:sz w:val="22"/>
              <w:szCs w:val="22"/>
              <w:lang w:eastAsia="en-GB"/>
              <w14:ligatures w14:val="standardContextual"/>
            </w:rPr>
          </w:pPr>
          <w:hyperlink w:anchor="_Toc166853604" w:history="1">
            <w:r w:rsidR="00FC41DD" w:rsidRPr="00952871">
              <w:rPr>
                <w:rStyle w:val="Hyperlink"/>
              </w:rPr>
              <w:t>5.1</w:t>
            </w:r>
            <w:r w:rsidR="00FC41DD">
              <w:rPr>
                <w:rFonts w:asciiTheme="minorHAnsi" w:hAnsiTheme="minorHAnsi"/>
                <w:kern w:val="2"/>
                <w:sz w:val="22"/>
                <w:szCs w:val="22"/>
                <w:lang w:eastAsia="en-GB"/>
                <w14:ligatures w14:val="standardContextual"/>
              </w:rPr>
              <w:tab/>
            </w:r>
            <w:r w:rsidR="00FC41DD" w:rsidRPr="00952871">
              <w:rPr>
                <w:rStyle w:val="Hyperlink"/>
              </w:rPr>
              <w:t>Summary and recommendations</w:t>
            </w:r>
            <w:r w:rsidR="00FC41DD">
              <w:tab/>
            </w:r>
            <w:r w:rsidR="00FC41DD">
              <w:fldChar w:fldCharType="begin"/>
            </w:r>
            <w:r w:rsidR="00FC41DD">
              <w:instrText xml:space="preserve"> PAGEREF _Toc166853604 \h </w:instrText>
            </w:r>
            <w:r w:rsidR="00FC41DD">
              <w:fldChar w:fldCharType="separate"/>
            </w:r>
            <w:r w:rsidR="00175EF6">
              <w:t>41</w:t>
            </w:r>
            <w:r w:rsidR="00FC41DD">
              <w:fldChar w:fldCharType="end"/>
            </w:r>
          </w:hyperlink>
        </w:p>
        <w:p w14:paraId="6D868119" w14:textId="39D3C3FC" w:rsidR="00FC41DD" w:rsidRDefault="00581752">
          <w:pPr>
            <w:pStyle w:val="TOC2"/>
            <w:rPr>
              <w:rFonts w:asciiTheme="minorHAnsi" w:hAnsiTheme="minorHAnsi"/>
              <w:kern w:val="2"/>
              <w:sz w:val="22"/>
              <w:szCs w:val="22"/>
              <w:lang w:eastAsia="en-GB"/>
              <w14:ligatures w14:val="standardContextual"/>
            </w:rPr>
          </w:pPr>
          <w:hyperlink w:anchor="_Toc166853605" w:history="1">
            <w:r w:rsidR="00FC41DD" w:rsidRPr="00952871">
              <w:rPr>
                <w:rStyle w:val="Hyperlink"/>
              </w:rPr>
              <w:t>5.2</w:t>
            </w:r>
            <w:r w:rsidR="00FC41DD">
              <w:rPr>
                <w:rFonts w:asciiTheme="minorHAnsi" w:hAnsiTheme="minorHAnsi"/>
                <w:kern w:val="2"/>
                <w:sz w:val="22"/>
                <w:szCs w:val="22"/>
                <w:lang w:eastAsia="en-GB"/>
                <w14:ligatures w14:val="standardContextual"/>
              </w:rPr>
              <w:tab/>
            </w:r>
            <w:r w:rsidR="00FC41DD" w:rsidRPr="00952871">
              <w:rPr>
                <w:rStyle w:val="Hyperlink"/>
              </w:rPr>
              <w:t>Next steps</w:t>
            </w:r>
            <w:r w:rsidR="00FC41DD">
              <w:tab/>
            </w:r>
            <w:r w:rsidR="00FC41DD">
              <w:fldChar w:fldCharType="begin"/>
            </w:r>
            <w:r w:rsidR="00FC41DD">
              <w:instrText xml:space="preserve"> PAGEREF _Toc166853605 \h </w:instrText>
            </w:r>
            <w:r w:rsidR="00FC41DD">
              <w:fldChar w:fldCharType="separate"/>
            </w:r>
            <w:r w:rsidR="00175EF6">
              <w:t>41</w:t>
            </w:r>
            <w:r w:rsidR="00FC41DD">
              <w:fldChar w:fldCharType="end"/>
            </w:r>
          </w:hyperlink>
        </w:p>
        <w:p w14:paraId="5C137C24" w14:textId="6D9FB842" w:rsidR="00FC41DD" w:rsidRDefault="00581752">
          <w:pPr>
            <w:pStyle w:val="TOC7"/>
            <w:rPr>
              <w:rFonts w:asciiTheme="minorHAnsi" w:hAnsiTheme="minorHAnsi"/>
              <w:color w:val="auto"/>
              <w:kern w:val="2"/>
              <w:sz w:val="22"/>
              <w:szCs w:val="22"/>
              <w:lang w:eastAsia="en-GB"/>
              <w14:ligatures w14:val="standardContextual"/>
            </w:rPr>
          </w:pPr>
          <w:hyperlink w:anchor="_Toc166853606" w:history="1">
            <w:r w:rsidR="00FC41DD" w:rsidRPr="00952871">
              <w:rPr>
                <w:rStyle w:val="Hyperlink"/>
                <w:bCs/>
              </w:rPr>
              <w:t>A.</w:t>
            </w:r>
            <w:r w:rsidR="00FC41DD">
              <w:rPr>
                <w:rFonts w:asciiTheme="minorHAnsi" w:hAnsiTheme="minorHAnsi"/>
                <w:color w:val="auto"/>
                <w:kern w:val="2"/>
                <w:sz w:val="22"/>
                <w:szCs w:val="22"/>
                <w:lang w:eastAsia="en-GB"/>
                <w14:ligatures w14:val="standardContextual"/>
              </w:rPr>
              <w:tab/>
            </w:r>
            <w:r w:rsidR="00FC41DD" w:rsidRPr="00952871">
              <w:rPr>
                <w:rStyle w:val="Hyperlink"/>
              </w:rPr>
              <w:t>Stakeholder summary</w:t>
            </w:r>
            <w:r w:rsidR="00FC41DD">
              <w:tab/>
            </w:r>
            <w:r w:rsidR="00FC41DD">
              <w:fldChar w:fldCharType="begin"/>
            </w:r>
            <w:r w:rsidR="00FC41DD">
              <w:instrText xml:space="preserve"> PAGEREF _Toc166853606 \h </w:instrText>
            </w:r>
            <w:r w:rsidR="00FC41DD">
              <w:fldChar w:fldCharType="separate"/>
            </w:r>
            <w:r w:rsidR="00175EF6">
              <w:t>43</w:t>
            </w:r>
            <w:r w:rsidR="00FC41DD">
              <w:fldChar w:fldCharType="end"/>
            </w:r>
          </w:hyperlink>
        </w:p>
        <w:p w14:paraId="728E45D2" w14:textId="55FD2236" w:rsidR="00FC41DD" w:rsidRDefault="00581752">
          <w:pPr>
            <w:pStyle w:val="TOC7"/>
            <w:rPr>
              <w:rFonts w:asciiTheme="minorHAnsi" w:hAnsiTheme="minorHAnsi"/>
              <w:color w:val="auto"/>
              <w:kern w:val="2"/>
              <w:sz w:val="22"/>
              <w:szCs w:val="22"/>
              <w:lang w:eastAsia="en-GB"/>
              <w14:ligatures w14:val="standardContextual"/>
            </w:rPr>
          </w:pPr>
          <w:hyperlink w:anchor="_Toc166853607" w:history="1">
            <w:r w:rsidR="00FC41DD" w:rsidRPr="00952871">
              <w:rPr>
                <w:rStyle w:val="Hyperlink"/>
                <w:bCs/>
              </w:rPr>
              <w:t>B.</w:t>
            </w:r>
            <w:r w:rsidR="00FC41DD">
              <w:rPr>
                <w:rFonts w:asciiTheme="minorHAnsi" w:hAnsiTheme="minorHAnsi"/>
                <w:color w:val="auto"/>
                <w:kern w:val="2"/>
                <w:sz w:val="22"/>
                <w:szCs w:val="22"/>
                <w:lang w:eastAsia="en-GB"/>
                <w14:ligatures w14:val="standardContextual"/>
              </w:rPr>
              <w:tab/>
            </w:r>
            <w:r w:rsidR="00FC41DD" w:rsidRPr="00952871">
              <w:rPr>
                <w:rStyle w:val="Hyperlink"/>
              </w:rPr>
              <w:t>Documents reviewed</w:t>
            </w:r>
            <w:r w:rsidR="00FC41DD">
              <w:tab/>
            </w:r>
            <w:r w:rsidR="00FC41DD">
              <w:fldChar w:fldCharType="begin"/>
            </w:r>
            <w:r w:rsidR="00FC41DD">
              <w:instrText xml:space="preserve"> PAGEREF _Toc166853607 \h </w:instrText>
            </w:r>
            <w:r w:rsidR="00FC41DD">
              <w:fldChar w:fldCharType="separate"/>
            </w:r>
            <w:r w:rsidR="00175EF6">
              <w:t>44</w:t>
            </w:r>
            <w:r w:rsidR="00FC41DD">
              <w:fldChar w:fldCharType="end"/>
            </w:r>
          </w:hyperlink>
        </w:p>
        <w:p w14:paraId="571973D6" w14:textId="2E0ABE6F" w:rsidR="00FC41DD" w:rsidRDefault="00581752">
          <w:pPr>
            <w:pStyle w:val="TOC7"/>
            <w:rPr>
              <w:rFonts w:asciiTheme="minorHAnsi" w:hAnsiTheme="minorHAnsi"/>
              <w:color w:val="auto"/>
              <w:kern w:val="2"/>
              <w:sz w:val="22"/>
              <w:szCs w:val="22"/>
              <w:lang w:eastAsia="en-GB"/>
              <w14:ligatures w14:val="standardContextual"/>
            </w:rPr>
          </w:pPr>
          <w:hyperlink w:anchor="_Toc166853608" w:history="1">
            <w:r w:rsidR="00FC41DD" w:rsidRPr="00952871">
              <w:rPr>
                <w:rStyle w:val="Hyperlink"/>
                <w:bCs/>
              </w:rPr>
              <w:t>C.</w:t>
            </w:r>
            <w:r w:rsidR="00FC41DD">
              <w:rPr>
                <w:rFonts w:asciiTheme="minorHAnsi" w:hAnsiTheme="minorHAnsi"/>
                <w:color w:val="auto"/>
                <w:kern w:val="2"/>
                <w:sz w:val="22"/>
                <w:szCs w:val="22"/>
                <w:lang w:eastAsia="en-GB"/>
                <w14:ligatures w14:val="standardContextual"/>
              </w:rPr>
              <w:tab/>
            </w:r>
            <w:r w:rsidR="00FC41DD" w:rsidRPr="00952871">
              <w:rPr>
                <w:rStyle w:val="Hyperlink"/>
              </w:rPr>
              <w:t>How to read and use system maps</w:t>
            </w:r>
            <w:r w:rsidR="00FC41DD">
              <w:tab/>
            </w:r>
            <w:r w:rsidR="00FC41DD">
              <w:fldChar w:fldCharType="begin"/>
            </w:r>
            <w:r w:rsidR="00FC41DD">
              <w:instrText xml:space="preserve"> PAGEREF _Toc166853608 \h </w:instrText>
            </w:r>
            <w:r w:rsidR="00FC41DD">
              <w:fldChar w:fldCharType="separate"/>
            </w:r>
            <w:r w:rsidR="00175EF6">
              <w:t>45</w:t>
            </w:r>
            <w:r w:rsidR="00FC41DD">
              <w:fldChar w:fldCharType="end"/>
            </w:r>
          </w:hyperlink>
        </w:p>
        <w:p w14:paraId="067DBDF9" w14:textId="20929A38" w:rsidR="00FC41DD" w:rsidRDefault="00581752">
          <w:pPr>
            <w:pStyle w:val="TOC8"/>
            <w:rPr>
              <w:rFonts w:asciiTheme="minorHAnsi" w:hAnsiTheme="minorHAnsi"/>
              <w:kern w:val="2"/>
              <w:sz w:val="22"/>
              <w:szCs w:val="22"/>
              <w:lang w:eastAsia="en-GB"/>
              <w14:ligatures w14:val="standardContextual"/>
            </w:rPr>
          </w:pPr>
          <w:hyperlink w:anchor="_Toc166853609" w:history="1">
            <w:r w:rsidR="00FC41DD" w:rsidRPr="00952871">
              <w:rPr>
                <w:rStyle w:val="Hyperlink"/>
              </w:rPr>
              <w:t>C.1</w:t>
            </w:r>
            <w:r w:rsidR="00FC41DD">
              <w:rPr>
                <w:rFonts w:asciiTheme="minorHAnsi" w:hAnsiTheme="minorHAnsi"/>
                <w:kern w:val="2"/>
                <w:sz w:val="22"/>
                <w:szCs w:val="22"/>
                <w:lang w:eastAsia="en-GB"/>
                <w14:ligatures w14:val="standardContextual"/>
              </w:rPr>
              <w:tab/>
            </w:r>
            <w:r w:rsidR="00FC41DD" w:rsidRPr="00952871">
              <w:rPr>
                <w:rStyle w:val="Hyperlink"/>
              </w:rPr>
              <w:t>Guide to using the integrated system map</w:t>
            </w:r>
            <w:r w:rsidR="00FC41DD">
              <w:tab/>
            </w:r>
            <w:r w:rsidR="00FC41DD">
              <w:fldChar w:fldCharType="begin"/>
            </w:r>
            <w:r w:rsidR="00FC41DD">
              <w:instrText xml:space="preserve"> PAGEREF _Toc166853609 \h </w:instrText>
            </w:r>
            <w:r w:rsidR="00FC41DD">
              <w:fldChar w:fldCharType="separate"/>
            </w:r>
            <w:r w:rsidR="00175EF6">
              <w:t>45</w:t>
            </w:r>
            <w:r w:rsidR="00FC41DD">
              <w:fldChar w:fldCharType="end"/>
            </w:r>
          </w:hyperlink>
        </w:p>
        <w:p w14:paraId="20EDBC25" w14:textId="7CC3D91F" w:rsidR="00FC41DD" w:rsidRDefault="00581752">
          <w:pPr>
            <w:pStyle w:val="TOC8"/>
            <w:rPr>
              <w:rFonts w:asciiTheme="minorHAnsi" w:hAnsiTheme="minorHAnsi"/>
              <w:kern w:val="2"/>
              <w:sz w:val="22"/>
              <w:szCs w:val="22"/>
              <w:lang w:eastAsia="en-GB"/>
              <w14:ligatures w14:val="standardContextual"/>
            </w:rPr>
          </w:pPr>
          <w:hyperlink w:anchor="_Toc166853610" w:history="1">
            <w:r w:rsidR="00FC41DD" w:rsidRPr="00952871">
              <w:rPr>
                <w:rStyle w:val="Hyperlink"/>
              </w:rPr>
              <w:t>C.2</w:t>
            </w:r>
            <w:r w:rsidR="00FC41DD">
              <w:rPr>
                <w:rFonts w:asciiTheme="minorHAnsi" w:hAnsiTheme="minorHAnsi"/>
                <w:kern w:val="2"/>
                <w:sz w:val="22"/>
                <w:szCs w:val="22"/>
                <w:lang w:eastAsia="en-GB"/>
                <w14:ligatures w14:val="standardContextual"/>
              </w:rPr>
              <w:tab/>
            </w:r>
            <w:r w:rsidR="00FC41DD" w:rsidRPr="00952871">
              <w:rPr>
                <w:rStyle w:val="Hyperlink"/>
              </w:rPr>
              <w:t>Guide to using the climate risk interdependency system map</w:t>
            </w:r>
            <w:r w:rsidR="00FC41DD">
              <w:tab/>
            </w:r>
            <w:r w:rsidR="00FC41DD">
              <w:fldChar w:fldCharType="begin"/>
            </w:r>
            <w:r w:rsidR="00FC41DD">
              <w:instrText xml:space="preserve"> PAGEREF _Toc166853610 \h </w:instrText>
            </w:r>
            <w:r w:rsidR="00FC41DD">
              <w:fldChar w:fldCharType="separate"/>
            </w:r>
            <w:r w:rsidR="00175EF6">
              <w:t>46</w:t>
            </w:r>
            <w:r w:rsidR="00FC41DD">
              <w:fldChar w:fldCharType="end"/>
            </w:r>
          </w:hyperlink>
        </w:p>
        <w:p w14:paraId="5B57A43E" w14:textId="76D81CA5" w:rsidR="00FC41DD" w:rsidRDefault="00581752">
          <w:pPr>
            <w:pStyle w:val="TOC7"/>
            <w:rPr>
              <w:rFonts w:asciiTheme="minorHAnsi" w:hAnsiTheme="minorHAnsi"/>
              <w:color w:val="auto"/>
              <w:kern w:val="2"/>
              <w:sz w:val="22"/>
              <w:szCs w:val="22"/>
              <w:lang w:eastAsia="en-GB"/>
              <w14:ligatures w14:val="standardContextual"/>
            </w:rPr>
          </w:pPr>
          <w:hyperlink w:anchor="_Toc166853611" w:history="1">
            <w:r w:rsidR="00FC41DD" w:rsidRPr="00952871">
              <w:rPr>
                <w:rStyle w:val="Hyperlink"/>
                <w:bCs/>
              </w:rPr>
              <w:t>D.</w:t>
            </w:r>
            <w:r w:rsidR="00FC41DD">
              <w:rPr>
                <w:rFonts w:asciiTheme="minorHAnsi" w:hAnsiTheme="minorHAnsi"/>
                <w:color w:val="auto"/>
                <w:kern w:val="2"/>
                <w:sz w:val="22"/>
                <w:szCs w:val="22"/>
                <w:lang w:eastAsia="en-GB"/>
                <w14:ligatures w14:val="standardContextual"/>
              </w:rPr>
              <w:tab/>
            </w:r>
            <w:r w:rsidR="00FC41DD" w:rsidRPr="00952871">
              <w:rPr>
                <w:rStyle w:val="Hyperlink"/>
              </w:rPr>
              <w:t>Categories used in risk assessment</w:t>
            </w:r>
            <w:r w:rsidR="00FC41DD">
              <w:tab/>
            </w:r>
            <w:r w:rsidR="00FC41DD">
              <w:fldChar w:fldCharType="begin"/>
            </w:r>
            <w:r w:rsidR="00FC41DD">
              <w:instrText xml:space="preserve"> PAGEREF _Toc166853611 \h </w:instrText>
            </w:r>
            <w:r w:rsidR="00FC41DD">
              <w:fldChar w:fldCharType="separate"/>
            </w:r>
            <w:r w:rsidR="00175EF6">
              <w:t>48</w:t>
            </w:r>
            <w:r w:rsidR="00FC41DD">
              <w:fldChar w:fldCharType="end"/>
            </w:r>
          </w:hyperlink>
        </w:p>
        <w:p w14:paraId="4C44BF55" w14:textId="61660F31" w:rsidR="00FC41DD" w:rsidRDefault="00581752">
          <w:pPr>
            <w:pStyle w:val="TOC7"/>
            <w:rPr>
              <w:rFonts w:asciiTheme="minorHAnsi" w:hAnsiTheme="minorHAnsi"/>
              <w:color w:val="auto"/>
              <w:kern w:val="2"/>
              <w:sz w:val="22"/>
              <w:szCs w:val="22"/>
              <w:lang w:eastAsia="en-GB"/>
              <w14:ligatures w14:val="standardContextual"/>
            </w:rPr>
          </w:pPr>
          <w:hyperlink w:anchor="_Toc166853612" w:history="1">
            <w:r w:rsidR="00FC41DD" w:rsidRPr="00952871">
              <w:rPr>
                <w:rStyle w:val="Hyperlink"/>
                <w:bCs/>
              </w:rPr>
              <w:t>E.</w:t>
            </w:r>
            <w:r w:rsidR="00FC41DD">
              <w:rPr>
                <w:rFonts w:asciiTheme="minorHAnsi" w:hAnsiTheme="minorHAnsi"/>
                <w:color w:val="auto"/>
                <w:kern w:val="2"/>
                <w:sz w:val="22"/>
                <w:szCs w:val="22"/>
                <w:lang w:eastAsia="en-GB"/>
                <w14:ligatures w14:val="standardContextual"/>
              </w:rPr>
              <w:tab/>
            </w:r>
            <w:r w:rsidR="00FC41DD" w:rsidRPr="00952871">
              <w:rPr>
                <w:rStyle w:val="Hyperlink"/>
              </w:rPr>
              <w:t>Climate baseline</w:t>
            </w:r>
            <w:r w:rsidR="00FC41DD">
              <w:tab/>
            </w:r>
            <w:r w:rsidR="00FC41DD">
              <w:fldChar w:fldCharType="begin"/>
            </w:r>
            <w:r w:rsidR="00FC41DD">
              <w:instrText xml:space="preserve"> PAGEREF _Toc166853612 \h </w:instrText>
            </w:r>
            <w:r w:rsidR="00FC41DD">
              <w:fldChar w:fldCharType="separate"/>
            </w:r>
            <w:r w:rsidR="00175EF6">
              <w:t>50</w:t>
            </w:r>
            <w:r w:rsidR="00FC41DD">
              <w:fldChar w:fldCharType="end"/>
            </w:r>
          </w:hyperlink>
        </w:p>
        <w:p w14:paraId="046CED6F" w14:textId="5DC1A596" w:rsidR="00FC41DD" w:rsidRDefault="00581752">
          <w:pPr>
            <w:pStyle w:val="TOC8"/>
            <w:rPr>
              <w:rFonts w:asciiTheme="minorHAnsi" w:hAnsiTheme="minorHAnsi"/>
              <w:kern w:val="2"/>
              <w:sz w:val="22"/>
              <w:szCs w:val="22"/>
              <w:lang w:eastAsia="en-GB"/>
              <w14:ligatures w14:val="standardContextual"/>
            </w:rPr>
          </w:pPr>
          <w:hyperlink w:anchor="_Toc166853613" w:history="1">
            <w:r w:rsidR="00FC41DD" w:rsidRPr="00952871">
              <w:rPr>
                <w:rStyle w:val="Hyperlink"/>
              </w:rPr>
              <w:t>E.1</w:t>
            </w:r>
            <w:r w:rsidR="00FC41DD">
              <w:rPr>
                <w:rFonts w:asciiTheme="minorHAnsi" w:hAnsiTheme="minorHAnsi"/>
                <w:kern w:val="2"/>
                <w:sz w:val="22"/>
                <w:szCs w:val="22"/>
                <w:lang w:eastAsia="en-GB"/>
                <w14:ligatures w14:val="standardContextual"/>
              </w:rPr>
              <w:tab/>
            </w:r>
            <w:r w:rsidR="00FC41DD" w:rsidRPr="00952871">
              <w:rPr>
                <w:rStyle w:val="Hyperlink"/>
              </w:rPr>
              <w:t>Climate change in the context of London</w:t>
            </w:r>
            <w:r w:rsidR="00FC41DD">
              <w:tab/>
            </w:r>
            <w:r w:rsidR="00FC41DD">
              <w:fldChar w:fldCharType="begin"/>
            </w:r>
            <w:r w:rsidR="00FC41DD">
              <w:instrText xml:space="preserve"> PAGEREF _Toc166853613 \h </w:instrText>
            </w:r>
            <w:r w:rsidR="00FC41DD">
              <w:fldChar w:fldCharType="separate"/>
            </w:r>
            <w:r w:rsidR="00175EF6">
              <w:t>50</w:t>
            </w:r>
            <w:r w:rsidR="00FC41DD">
              <w:fldChar w:fldCharType="end"/>
            </w:r>
          </w:hyperlink>
        </w:p>
        <w:p w14:paraId="61DD6EB9" w14:textId="55CEC199" w:rsidR="00FC41DD" w:rsidRDefault="00581752">
          <w:pPr>
            <w:pStyle w:val="TOC7"/>
            <w:rPr>
              <w:rFonts w:asciiTheme="minorHAnsi" w:hAnsiTheme="minorHAnsi"/>
              <w:color w:val="auto"/>
              <w:kern w:val="2"/>
              <w:sz w:val="22"/>
              <w:szCs w:val="22"/>
              <w:lang w:eastAsia="en-GB"/>
              <w14:ligatures w14:val="standardContextual"/>
            </w:rPr>
          </w:pPr>
          <w:hyperlink w:anchor="_Toc166853614" w:history="1">
            <w:r w:rsidR="00FC41DD" w:rsidRPr="00952871">
              <w:rPr>
                <w:rStyle w:val="Hyperlink"/>
                <w:bCs/>
              </w:rPr>
              <w:t>F.</w:t>
            </w:r>
            <w:r w:rsidR="00FC41DD">
              <w:rPr>
                <w:rFonts w:asciiTheme="minorHAnsi" w:hAnsiTheme="minorHAnsi"/>
                <w:color w:val="auto"/>
                <w:kern w:val="2"/>
                <w:sz w:val="22"/>
                <w:szCs w:val="22"/>
                <w:lang w:eastAsia="en-GB"/>
                <w14:ligatures w14:val="standardContextual"/>
              </w:rPr>
              <w:tab/>
            </w:r>
            <w:r w:rsidR="00FC41DD" w:rsidRPr="00952871">
              <w:rPr>
                <w:rStyle w:val="Hyperlink"/>
              </w:rPr>
              <w:t>Risk assessment analysis</w:t>
            </w:r>
            <w:r w:rsidR="00FC41DD">
              <w:tab/>
            </w:r>
            <w:r w:rsidR="00FC41DD">
              <w:fldChar w:fldCharType="begin"/>
            </w:r>
            <w:r w:rsidR="00FC41DD">
              <w:instrText xml:space="preserve"> PAGEREF _Toc166853614 \h </w:instrText>
            </w:r>
            <w:r w:rsidR="00FC41DD">
              <w:fldChar w:fldCharType="separate"/>
            </w:r>
            <w:r w:rsidR="00175EF6">
              <w:t>59</w:t>
            </w:r>
            <w:r w:rsidR="00FC41DD">
              <w:fldChar w:fldCharType="end"/>
            </w:r>
          </w:hyperlink>
        </w:p>
        <w:p w14:paraId="06EDA047" w14:textId="7ED9C7B7" w:rsidR="00FC41DD" w:rsidRDefault="00581752">
          <w:pPr>
            <w:pStyle w:val="TOC7"/>
            <w:rPr>
              <w:rFonts w:asciiTheme="minorHAnsi" w:hAnsiTheme="minorHAnsi"/>
              <w:color w:val="auto"/>
              <w:kern w:val="2"/>
              <w:sz w:val="22"/>
              <w:szCs w:val="22"/>
              <w:lang w:eastAsia="en-GB"/>
              <w14:ligatures w14:val="standardContextual"/>
            </w:rPr>
          </w:pPr>
          <w:hyperlink w:anchor="_Toc166853615" w:history="1">
            <w:r w:rsidR="00FC41DD" w:rsidRPr="00952871">
              <w:rPr>
                <w:rStyle w:val="Hyperlink"/>
                <w:bCs/>
              </w:rPr>
              <w:t>G.</w:t>
            </w:r>
            <w:r w:rsidR="00FC41DD">
              <w:rPr>
                <w:rFonts w:asciiTheme="minorHAnsi" w:hAnsiTheme="minorHAnsi"/>
                <w:color w:val="auto"/>
                <w:kern w:val="2"/>
                <w:sz w:val="22"/>
                <w:szCs w:val="22"/>
                <w:lang w:eastAsia="en-GB"/>
                <w14:ligatures w14:val="standardContextual"/>
              </w:rPr>
              <w:tab/>
            </w:r>
            <w:r w:rsidR="00FC41DD" w:rsidRPr="00952871">
              <w:rPr>
                <w:rStyle w:val="Hyperlink"/>
              </w:rPr>
              <w:t>System map visualisations</w:t>
            </w:r>
            <w:r w:rsidR="00FC41DD">
              <w:tab/>
            </w:r>
            <w:r w:rsidR="00FC41DD">
              <w:fldChar w:fldCharType="begin"/>
            </w:r>
            <w:r w:rsidR="00FC41DD">
              <w:instrText xml:space="preserve"> PAGEREF _Toc166853615 \h </w:instrText>
            </w:r>
            <w:r w:rsidR="00FC41DD">
              <w:fldChar w:fldCharType="separate"/>
            </w:r>
            <w:r w:rsidR="00175EF6">
              <w:t>60</w:t>
            </w:r>
            <w:r w:rsidR="00FC41DD">
              <w:fldChar w:fldCharType="end"/>
            </w:r>
          </w:hyperlink>
        </w:p>
        <w:p w14:paraId="652A7AF0" w14:textId="0F6BC1AA" w:rsidR="00FC41DD" w:rsidRDefault="00581752">
          <w:pPr>
            <w:pStyle w:val="TOC7"/>
            <w:rPr>
              <w:rFonts w:asciiTheme="minorHAnsi" w:hAnsiTheme="minorHAnsi"/>
              <w:color w:val="auto"/>
              <w:kern w:val="2"/>
              <w:sz w:val="22"/>
              <w:szCs w:val="22"/>
              <w:lang w:eastAsia="en-GB"/>
              <w14:ligatures w14:val="standardContextual"/>
            </w:rPr>
          </w:pPr>
          <w:hyperlink w:anchor="_Toc166853616" w:history="1">
            <w:r w:rsidR="00FC41DD" w:rsidRPr="00952871">
              <w:rPr>
                <w:rStyle w:val="Hyperlink"/>
                <w:bCs/>
              </w:rPr>
              <w:t>H.</w:t>
            </w:r>
            <w:r w:rsidR="00FC41DD">
              <w:rPr>
                <w:rFonts w:asciiTheme="minorHAnsi" w:hAnsiTheme="minorHAnsi"/>
                <w:color w:val="auto"/>
                <w:kern w:val="2"/>
                <w:sz w:val="22"/>
                <w:szCs w:val="22"/>
                <w:lang w:eastAsia="en-GB"/>
                <w14:ligatures w14:val="standardContextual"/>
              </w:rPr>
              <w:tab/>
            </w:r>
            <w:r w:rsidR="00FC41DD" w:rsidRPr="00952871">
              <w:rPr>
                <w:rStyle w:val="Hyperlink"/>
              </w:rPr>
              <w:t>Prioritisation framework</w:t>
            </w:r>
            <w:r w:rsidR="00FC41DD">
              <w:tab/>
            </w:r>
            <w:r w:rsidR="00FC41DD">
              <w:fldChar w:fldCharType="begin"/>
            </w:r>
            <w:r w:rsidR="00FC41DD">
              <w:instrText xml:space="preserve"> PAGEREF _Toc166853616 \h </w:instrText>
            </w:r>
            <w:r w:rsidR="00FC41DD">
              <w:fldChar w:fldCharType="separate"/>
            </w:r>
            <w:r w:rsidR="00175EF6">
              <w:t>61</w:t>
            </w:r>
            <w:r w:rsidR="00FC41DD">
              <w:fldChar w:fldCharType="end"/>
            </w:r>
          </w:hyperlink>
        </w:p>
        <w:p w14:paraId="06EB02E3" w14:textId="29BB3D67" w:rsidR="006C1876" w:rsidRDefault="00B56FDB" w:rsidP="00B56FDB">
          <w:r w:rsidRPr="00586151">
            <w:fldChar w:fldCharType="end"/>
          </w:r>
        </w:p>
      </w:sdtContent>
    </w:sdt>
    <w:bookmarkStart w:id="0" w:name="_Hlk109988084" w:displacedByCustomXml="next"/>
    <w:sdt>
      <w:sdtPr>
        <w:rPr>
          <w:rFonts w:asciiTheme="minorHAnsi" w:hAnsiTheme="minorHAnsi" w:cs="System"/>
          <w:noProof w:val="0"/>
          <w:color w:val="auto"/>
          <w:sz w:val="20"/>
          <w:szCs w:val="20"/>
        </w:rPr>
        <w:alias w:val="Table of Tables"/>
        <w:tag w:val="{&quot;templafy&quot;:{&quot;id&quot;:&quot;9349b783-b6df-4af1-870d-06b5fddfe7a9&quot;}}"/>
        <w:id w:val="-1785186321"/>
        <w:placeholder>
          <w:docPart w:val="6ACFA85979734B2BBCB9ECD566FCCDA3"/>
        </w:placeholder>
      </w:sdtPr>
      <w:sdtEndPr>
        <w:rPr>
          <w:noProof/>
        </w:rPr>
      </w:sdtEndPr>
      <w:sdtContent>
        <w:p w14:paraId="00DA6DAD" w14:textId="77777777" w:rsidR="000602CE" w:rsidRPr="00E73816" w:rsidRDefault="00581752" w:rsidP="000602CE">
          <w:pPr>
            <w:pStyle w:val="TOC6"/>
          </w:pPr>
          <w:sdt>
            <w:sdtPr>
              <w:alias w:val="Tables"/>
              <w:tag w:val="{&quot;templafy&quot;:{&quot;id&quot;:&quot;b73ed3a9-edd0-4a17-aeb8-afc3eee311bc&quot;}}"/>
              <w:id w:val="-963421092"/>
              <w:placeholder>
                <w:docPart w:val="6ACFA85979734B2BBCB9ECD566FCCDA3"/>
              </w:placeholder>
            </w:sdtPr>
            <w:sdtEndPr/>
            <w:sdtContent>
              <w:r w:rsidR="00392DDD">
                <w:t>Tables</w:t>
              </w:r>
            </w:sdtContent>
          </w:sdt>
        </w:p>
        <w:p w14:paraId="398C7E02" w14:textId="30D0718A" w:rsidR="00175EF6" w:rsidRDefault="000602CE">
          <w:pPr>
            <w:pStyle w:val="TableofFigures"/>
            <w:rPr>
              <w:rFonts w:cstheme="minorBidi"/>
              <w:kern w:val="2"/>
              <w:sz w:val="22"/>
              <w:szCs w:val="22"/>
              <w:lang w:eastAsia="en-GB"/>
              <w14:ligatures w14:val="standardContextual"/>
            </w:rPr>
          </w:pPr>
          <w:r w:rsidRPr="00E73816">
            <w:rPr>
              <w:rFonts w:asciiTheme="majorHAnsi" w:hAnsiTheme="majorHAnsi"/>
            </w:rPr>
            <w:fldChar w:fldCharType="begin"/>
          </w:r>
          <w:r w:rsidRPr="00E73816">
            <w:rPr>
              <w:rFonts w:asciiTheme="majorHAnsi" w:hAnsiTheme="majorHAnsi"/>
            </w:rPr>
            <w:instrText xml:space="preserve"> TOC \h \z \c "Table" </w:instrText>
          </w:r>
          <w:r w:rsidRPr="00E73816">
            <w:rPr>
              <w:rFonts w:asciiTheme="majorHAnsi" w:hAnsiTheme="majorHAnsi"/>
            </w:rPr>
            <w:fldChar w:fldCharType="separate"/>
          </w:r>
          <w:hyperlink w:anchor="_Toc185263385" w:history="1">
            <w:r w:rsidR="00175EF6" w:rsidRPr="005F39BA">
              <w:rPr>
                <w:rStyle w:val="Hyperlink"/>
              </w:rPr>
              <w:t>Table 2.1: Project overview</w:t>
            </w:r>
            <w:r w:rsidR="00175EF6">
              <w:rPr>
                <w:webHidden/>
              </w:rPr>
              <w:tab/>
            </w:r>
            <w:r w:rsidR="00175EF6">
              <w:rPr>
                <w:webHidden/>
              </w:rPr>
              <w:fldChar w:fldCharType="begin"/>
            </w:r>
            <w:r w:rsidR="00175EF6">
              <w:rPr>
                <w:webHidden/>
              </w:rPr>
              <w:instrText xml:space="preserve"> PAGEREF _Toc185263385 \h </w:instrText>
            </w:r>
            <w:r w:rsidR="00175EF6">
              <w:rPr>
                <w:webHidden/>
              </w:rPr>
            </w:r>
            <w:r w:rsidR="00175EF6">
              <w:rPr>
                <w:webHidden/>
              </w:rPr>
              <w:fldChar w:fldCharType="separate"/>
            </w:r>
            <w:r w:rsidR="00175EF6">
              <w:rPr>
                <w:webHidden/>
              </w:rPr>
              <w:t>9</w:t>
            </w:r>
            <w:r w:rsidR="00175EF6">
              <w:rPr>
                <w:webHidden/>
              </w:rPr>
              <w:fldChar w:fldCharType="end"/>
            </w:r>
          </w:hyperlink>
        </w:p>
        <w:p w14:paraId="5DCAD290" w14:textId="4576DBBF" w:rsidR="00175EF6" w:rsidRDefault="00581752">
          <w:pPr>
            <w:pStyle w:val="TableofFigures"/>
            <w:rPr>
              <w:rFonts w:cstheme="minorBidi"/>
              <w:kern w:val="2"/>
              <w:sz w:val="22"/>
              <w:szCs w:val="22"/>
              <w:lang w:eastAsia="en-GB"/>
              <w14:ligatures w14:val="standardContextual"/>
            </w:rPr>
          </w:pPr>
          <w:hyperlink w:anchor="_Toc185263386" w:history="1">
            <w:r w:rsidR="00175EF6" w:rsidRPr="005F39BA">
              <w:rPr>
                <w:rStyle w:val="Hyperlink"/>
              </w:rPr>
              <w:t>Table 2.2: List of organisational interfaces (green circles indicate interfaces linked to vegetation and the natural environment)</w:t>
            </w:r>
            <w:r w:rsidR="00175EF6">
              <w:rPr>
                <w:webHidden/>
              </w:rPr>
              <w:tab/>
            </w:r>
            <w:r w:rsidR="00175EF6">
              <w:rPr>
                <w:webHidden/>
              </w:rPr>
              <w:fldChar w:fldCharType="begin"/>
            </w:r>
            <w:r w:rsidR="00175EF6">
              <w:rPr>
                <w:webHidden/>
              </w:rPr>
              <w:instrText xml:space="preserve"> PAGEREF _Toc185263386 \h </w:instrText>
            </w:r>
            <w:r w:rsidR="00175EF6">
              <w:rPr>
                <w:webHidden/>
              </w:rPr>
            </w:r>
            <w:r w:rsidR="00175EF6">
              <w:rPr>
                <w:webHidden/>
              </w:rPr>
              <w:fldChar w:fldCharType="separate"/>
            </w:r>
            <w:r w:rsidR="00175EF6">
              <w:rPr>
                <w:webHidden/>
              </w:rPr>
              <w:t>11</w:t>
            </w:r>
            <w:r w:rsidR="00175EF6">
              <w:rPr>
                <w:webHidden/>
              </w:rPr>
              <w:fldChar w:fldCharType="end"/>
            </w:r>
          </w:hyperlink>
        </w:p>
        <w:p w14:paraId="48FCD539" w14:textId="7FD53D21" w:rsidR="00175EF6" w:rsidRDefault="00581752">
          <w:pPr>
            <w:pStyle w:val="TableofFigures"/>
            <w:rPr>
              <w:rFonts w:cstheme="minorBidi"/>
              <w:kern w:val="2"/>
              <w:sz w:val="22"/>
              <w:szCs w:val="22"/>
              <w:lang w:eastAsia="en-GB"/>
              <w14:ligatures w14:val="standardContextual"/>
            </w:rPr>
          </w:pPr>
          <w:hyperlink w:anchor="_Toc185263387" w:history="1">
            <w:r w:rsidR="00175EF6" w:rsidRPr="005F39BA">
              <w:rPr>
                <w:rStyle w:val="Hyperlink"/>
              </w:rPr>
              <w:t>Table 2.3: Thresholds for categorising overall risk score</w:t>
            </w:r>
            <w:r w:rsidR="00175EF6">
              <w:rPr>
                <w:webHidden/>
              </w:rPr>
              <w:tab/>
            </w:r>
            <w:r w:rsidR="00175EF6">
              <w:rPr>
                <w:webHidden/>
              </w:rPr>
              <w:fldChar w:fldCharType="begin"/>
            </w:r>
            <w:r w:rsidR="00175EF6">
              <w:rPr>
                <w:webHidden/>
              </w:rPr>
              <w:instrText xml:space="preserve"> PAGEREF _Toc185263387 \h </w:instrText>
            </w:r>
            <w:r w:rsidR="00175EF6">
              <w:rPr>
                <w:webHidden/>
              </w:rPr>
            </w:r>
            <w:r w:rsidR="00175EF6">
              <w:rPr>
                <w:webHidden/>
              </w:rPr>
              <w:fldChar w:fldCharType="separate"/>
            </w:r>
            <w:r w:rsidR="00175EF6">
              <w:rPr>
                <w:webHidden/>
              </w:rPr>
              <w:t>13</w:t>
            </w:r>
            <w:r w:rsidR="00175EF6">
              <w:rPr>
                <w:webHidden/>
              </w:rPr>
              <w:fldChar w:fldCharType="end"/>
            </w:r>
          </w:hyperlink>
        </w:p>
        <w:p w14:paraId="268CCFAA" w14:textId="34C0C1A3" w:rsidR="00175EF6" w:rsidRDefault="00581752">
          <w:pPr>
            <w:pStyle w:val="TableofFigures"/>
            <w:rPr>
              <w:rFonts w:cstheme="minorBidi"/>
              <w:kern w:val="2"/>
              <w:sz w:val="22"/>
              <w:szCs w:val="22"/>
              <w:lang w:eastAsia="en-GB"/>
              <w14:ligatures w14:val="standardContextual"/>
            </w:rPr>
          </w:pPr>
          <w:hyperlink w:anchor="_Toc185263388" w:history="1">
            <w:r w:rsidR="00175EF6" w:rsidRPr="005F39BA">
              <w:rPr>
                <w:rStyle w:val="Hyperlink"/>
              </w:rPr>
              <w:t>Table 2.4: Overview of risk assessment approach</w:t>
            </w:r>
            <w:r w:rsidR="00175EF6">
              <w:rPr>
                <w:webHidden/>
              </w:rPr>
              <w:tab/>
            </w:r>
            <w:r w:rsidR="00175EF6">
              <w:rPr>
                <w:webHidden/>
              </w:rPr>
              <w:fldChar w:fldCharType="begin"/>
            </w:r>
            <w:r w:rsidR="00175EF6">
              <w:rPr>
                <w:webHidden/>
              </w:rPr>
              <w:instrText xml:space="preserve"> PAGEREF _Toc185263388 \h </w:instrText>
            </w:r>
            <w:r w:rsidR="00175EF6">
              <w:rPr>
                <w:webHidden/>
              </w:rPr>
            </w:r>
            <w:r w:rsidR="00175EF6">
              <w:rPr>
                <w:webHidden/>
              </w:rPr>
              <w:fldChar w:fldCharType="separate"/>
            </w:r>
            <w:r w:rsidR="00175EF6">
              <w:rPr>
                <w:webHidden/>
              </w:rPr>
              <w:t>14</w:t>
            </w:r>
            <w:r w:rsidR="00175EF6">
              <w:rPr>
                <w:webHidden/>
              </w:rPr>
              <w:fldChar w:fldCharType="end"/>
            </w:r>
          </w:hyperlink>
        </w:p>
        <w:p w14:paraId="03076C14" w14:textId="3AC87D93" w:rsidR="00175EF6" w:rsidRDefault="00581752">
          <w:pPr>
            <w:pStyle w:val="TableofFigures"/>
            <w:rPr>
              <w:rFonts w:cstheme="minorBidi"/>
              <w:kern w:val="2"/>
              <w:sz w:val="22"/>
              <w:szCs w:val="22"/>
              <w:lang w:eastAsia="en-GB"/>
              <w14:ligatures w14:val="standardContextual"/>
            </w:rPr>
          </w:pPr>
          <w:hyperlink w:anchor="_Toc185263389" w:history="1">
            <w:r w:rsidR="00175EF6" w:rsidRPr="005F39BA">
              <w:rPr>
                <w:rStyle w:val="Hyperlink"/>
              </w:rPr>
              <w:t>Table 2.5: Likelihood categories</w:t>
            </w:r>
            <w:r w:rsidR="00175EF6">
              <w:rPr>
                <w:webHidden/>
              </w:rPr>
              <w:tab/>
            </w:r>
            <w:r w:rsidR="00175EF6">
              <w:rPr>
                <w:webHidden/>
              </w:rPr>
              <w:fldChar w:fldCharType="begin"/>
            </w:r>
            <w:r w:rsidR="00175EF6">
              <w:rPr>
                <w:webHidden/>
              </w:rPr>
              <w:instrText xml:space="preserve"> PAGEREF _Toc185263389 \h </w:instrText>
            </w:r>
            <w:r w:rsidR="00175EF6">
              <w:rPr>
                <w:webHidden/>
              </w:rPr>
            </w:r>
            <w:r w:rsidR="00175EF6">
              <w:rPr>
                <w:webHidden/>
              </w:rPr>
              <w:fldChar w:fldCharType="separate"/>
            </w:r>
            <w:r w:rsidR="00175EF6">
              <w:rPr>
                <w:webHidden/>
              </w:rPr>
              <w:t>15</w:t>
            </w:r>
            <w:r w:rsidR="00175EF6">
              <w:rPr>
                <w:webHidden/>
              </w:rPr>
              <w:fldChar w:fldCharType="end"/>
            </w:r>
          </w:hyperlink>
        </w:p>
        <w:p w14:paraId="4EC9DB09" w14:textId="3D5C1319" w:rsidR="00175EF6" w:rsidRDefault="00581752">
          <w:pPr>
            <w:pStyle w:val="TableofFigures"/>
            <w:rPr>
              <w:rFonts w:cstheme="minorBidi"/>
              <w:kern w:val="2"/>
              <w:sz w:val="22"/>
              <w:szCs w:val="22"/>
              <w:lang w:eastAsia="en-GB"/>
              <w14:ligatures w14:val="standardContextual"/>
            </w:rPr>
          </w:pPr>
          <w:hyperlink w:anchor="_Toc185263390" w:history="1">
            <w:r w:rsidR="00175EF6" w:rsidRPr="005F39BA">
              <w:rPr>
                <w:rStyle w:val="Hyperlink"/>
              </w:rPr>
              <w:t>Table 2.6: Consequence categories and definitions</w:t>
            </w:r>
            <w:r w:rsidR="00175EF6">
              <w:rPr>
                <w:webHidden/>
              </w:rPr>
              <w:tab/>
            </w:r>
            <w:r w:rsidR="00175EF6">
              <w:rPr>
                <w:webHidden/>
              </w:rPr>
              <w:fldChar w:fldCharType="begin"/>
            </w:r>
            <w:r w:rsidR="00175EF6">
              <w:rPr>
                <w:webHidden/>
              </w:rPr>
              <w:instrText xml:space="preserve"> PAGEREF _Toc185263390 \h </w:instrText>
            </w:r>
            <w:r w:rsidR="00175EF6">
              <w:rPr>
                <w:webHidden/>
              </w:rPr>
            </w:r>
            <w:r w:rsidR="00175EF6">
              <w:rPr>
                <w:webHidden/>
              </w:rPr>
              <w:fldChar w:fldCharType="separate"/>
            </w:r>
            <w:r w:rsidR="00175EF6">
              <w:rPr>
                <w:webHidden/>
              </w:rPr>
              <w:t>16</w:t>
            </w:r>
            <w:r w:rsidR="00175EF6">
              <w:rPr>
                <w:webHidden/>
              </w:rPr>
              <w:fldChar w:fldCharType="end"/>
            </w:r>
          </w:hyperlink>
        </w:p>
        <w:p w14:paraId="30E4C2B6" w14:textId="00C82FDD" w:rsidR="00175EF6" w:rsidRDefault="00581752">
          <w:pPr>
            <w:pStyle w:val="TableofFigures"/>
            <w:rPr>
              <w:rFonts w:cstheme="minorBidi"/>
              <w:kern w:val="2"/>
              <w:sz w:val="22"/>
              <w:szCs w:val="22"/>
              <w:lang w:eastAsia="en-GB"/>
              <w14:ligatures w14:val="standardContextual"/>
            </w:rPr>
          </w:pPr>
          <w:hyperlink w:anchor="_Toc185263391" w:history="1">
            <w:r w:rsidR="00175EF6" w:rsidRPr="005F39BA">
              <w:rPr>
                <w:rStyle w:val="Hyperlink"/>
              </w:rPr>
              <w:t>Table 2.7: Overview of method for prioritising actions for reducing climate interdependency risks</w:t>
            </w:r>
            <w:r w:rsidR="00175EF6">
              <w:rPr>
                <w:webHidden/>
              </w:rPr>
              <w:tab/>
            </w:r>
            <w:r w:rsidR="00175EF6">
              <w:rPr>
                <w:webHidden/>
              </w:rPr>
              <w:fldChar w:fldCharType="begin"/>
            </w:r>
            <w:r w:rsidR="00175EF6">
              <w:rPr>
                <w:webHidden/>
              </w:rPr>
              <w:instrText xml:space="preserve"> PAGEREF _Toc185263391 \h </w:instrText>
            </w:r>
            <w:r w:rsidR="00175EF6">
              <w:rPr>
                <w:webHidden/>
              </w:rPr>
            </w:r>
            <w:r w:rsidR="00175EF6">
              <w:rPr>
                <w:webHidden/>
              </w:rPr>
              <w:fldChar w:fldCharType="separate"/>
            </w:r>
            <w:r w:rsidR="00175EF6">
              <w:rPr>
                <w:webHidden/>
              </w:rPr>
              <w:t>19</w:t>
            </w:r>
            <w:r w:rsidR="00175EF6">
              <w:rPr>
                <w:webHidden/>
              </w:rPr>
              <w:fldChar w:fldCharType="end"/>
            </w:r>
          </w:hyperlink>
        </w:p>
        <w:p w14:paraId="530E93D0" w14:textId="09A7E0DF" w:rsidR="00175EF6" w:rsidRDefault="00581752">
          <w:pPr>
            <w:pStyle w:val="TableofFigures"/>
            <w:rPr>
              <w:rFonts w:cstheme="minorBidi"/>
              <w:kern w:val="2"/>
              <w:sz w:val="22"/>
              <w:szCs w:val="22"/>
              <w:lang w:eastAsia="en-GB"/>
              <w14:ligatures w14:val="standardContextual"/>
            </w:rPr>
          </w:pPr>
          <w:hyperlink w:anchor="_Toc185263392" w:history="1">
            <w:r w:rsidR="00175EF6" w:rsidRPr="005F39BA">
              <w:rPr>
                <w:rStyle w:val="Hyperlink"/>
              </w:rPr>
              <w:t>Table 3.1: Highest risk severity for 2050s for power grid resilience</w:t>
            </w:r>
            <w:r w:rsidR="00175EF6">
              <w:rPr>
                <w:webHidden/>
              </w:rPr>
              <w:tab/>
            </w:r>
            <w:r w:rsidR="00175EF6">
              <w:rPr>
                <w:webHidden/>
              </w:rPr>
              <w:fldChar w:fldCharType="begin"/>
            </w:r>
            <w:r w:rsidR="00175EF6">
              <w:rPr>
                <w:webHidden/>
              </w:rPr>
              <w:instrText xml:space="preserve"> PAGEREF _Toc185263392 \h </w:instrText>
            </w:r>
            <w:r w:rsidR="00175EF6">
              <w:rPr>
                <w:webHidden/>
              </w:rPr>
            </w:r>
            <w:r w:rsidR="00175EF6">
              <w:rPr>
                <w:webHidden/>
              </w:rPr>
              <w:fldChar w:fldCharType="separate"/>
            </w:r>
            <w:r w:rsidR="00175EF6">
              <w:rPr>
                <w:webHidden/>
              </w:rPr>
              <w:t>25</w:t>
            </w:r>
            <w:r w:rsidR="00175EF6">
              <w:rPr>
                <w:webHidden/>
              </w:rPr>
              <w:fldChar w:fldCharType="end"/>
            </w:r>
          </w:hyperlink>
        </w:p>
        <w:p w14:paraId="71496847" w14:textId="0C44FF9A" w:rsidR="00175EF6" w:rsidRDefault="00581752">
          <w:pPr>
            <w:pStyle w:val="TableofFigures"/>
            <w:rPr>
              <w:rFonts w:cstheme="minorBidi"/>
              <w:kern w:val="2"/>
              <w:sz w:val="22"/>
              <w:szCs w:val="22"/>
              <w:lang w:eastAsia="en-GB"/>
              <w14:ligatures w14:val="standardContextual"/>
            </w:rPr>
          </w:pPr>
          <w:hyperlink w:anchor="_Toc185263393" w:history="1">
            <w:r w:rsidR="00175EF6" w:rsidRPr="005F39BA">
              <w:rPr>
                <w:rStyle w:val="Hyperlink"/>
              </w:rPr>
              <w:t>Table 3.2: Highest risk severity for 2050s for power network – linear infrastructure</w:t>
            </w:r>
            <w:r w:rsidR="00175EF6">
              <w:rPr>
                <w:webHidden/>
              </w:rPr>
              <w:tab/>
            </w:r>
            <w:r w:rsidR="00175EF6">
              <w:rPr>
                <w:webHidden/>
              </w:rPr>
              <w:fldChar w:fldCharType="begin"/>
            </w:r>
            <w:r w:rsidR="00175EF6">
              <w:rPr>
                <w:webHidden/>
              </w:rPr>
              <w:instrText xml:space="preserve"> PAGEREF _Toc185263393 \h </w:instrText>
            </w:r>
            <w:r w:rsidR="00175EF6">
              <w:rPr>
                <w:webHidden/>
              </w:rPr>
            </w:r>
            <w:r w:rsidR="00175EF6">
              <w:rPr>
                <w:webHidden/>
              </w:rPr>
              <w:fldChar w:fldCharType="separate"/>
            </w:r>
            <w:r w:rsidR="00175EF6">
              <w:rPr>
                <w:webHidden/>
              </w:rPr>
              <w:t>26</w:t>
            </w:r>
            <w:r w:rsidR="00175EF6">
              <w:rPr>
                <w:webHidden/>
              </w:rPr>
              <w:fldChar w:fldCharType="end"/>
            </w:r>
          </w:hyperlink>
        </w:p>
        <w:p w14:paraId="28326434" w14:textId="361BCE4E" w:rsidR="00175EF6" w:rsidRDefault="00581752">
          <w:pPr>
            <w:pStyle w:val="TableofFigures"/>
            <w:rPr>
              <w:rFonts w:cstheme="minorBidi"/>
              <w:kern w:val="2"/>
              <w:sz w:val="22"/>
              <w:szCs w:val="22"/>
              <w:lang w:eastAsia="en-GB"/>
              <w14:ligatures w14:val="standardContextual"/>
            </w:rPr>
          </w:pPr>
          <w:hyperlink w:anchor="_Toc185263394" w:history="1">
            <w:r w:rsidR="00175EF6" w:rsidRPr="005F39BA">
              <w:rPr>
                <w:rStyle w:val="Hyperlink"/>
              </w:rPr>
              <w:t>Table 3.3: Highest risk severity for 2050s for power network – substation assets and cables</w:t>
            </w:r>
            <w:r w:rsidR="00175EF6">
              <w:rPr>
                <w:webHidden/>
              </w:rPr>
              <w:tab/>
            </w:r>
            <w:r w:rsidR="00175EF6">
              <w:rPr>
                <w:webHidden/>
              </w:rPr>
              <w:fldChar w:fldCharType="begin"/>
            </w:r>
            <w:r w:rsidR="00175EF6">
              <w:rPr>
                <w:webHidden/>
              </w:rPr>
              <w:instrText xml:space="preserve"> PAGEREF _Toc185263394 \h </w:instrText>
            </w:r>
            <w:r w:rsidR="00175EF6">
              <w:rPr>
                <w:webHidden/>
              </w:rPr>
            </w:r>
            <w:r w:rsidR="00175EF6">
              <w:rPr>
                <w:webHidden/>
              </w:rPr>
              <w:fldChar w:fldCharType="separate"/>
            </w:r>
            <w:r w:rsidR="00175EF6">
              <w:rPr>
                <w:webHidden/>
              </w:rPr>
              <w:t>27</w:t>
            </w:r>
            <w:r w:rsidR="00175EF6">
              <w:rPr>
                <w:webHidden/>
              </w:rPr>
              <w:fldChar w:fldCharType="end"/>
            </w:r>
          </w:hyperlink>
        </w:p>
        <w:p w14:paraId="303AF4D6" w14:textId="14F06D49" w:rsidR="00175EF6" w:rsidRDefault="00581752">
          <w:pPr>
            <w:pStyle w:val="TableofFigures"/>
            <w:rPr>
              <w:rFonts w:cstheme="minorBidi"/>
              <w:kern w:val="2"/>
              <w:sz w:val="22"/>
              <w:szCs w:val="22"/>
              <w:lang w:eastAsia="en-GB"/>
              <w14:ligatures w14:val="standardContextual"/>
            </w:rPr>
          </w:pPr>
          <w:hyperlink w:anchor="_Toc185263395" w:history="1">
            <w:r w:rsidR="00175EF6" w:rsidRPr="005F39BA">
              <w:rPr>
                <w:rStyle w:val="Hyperlink"/>
              </w:rPr>
              <w:t>Table 3.4: Highest risk severity for 2050s for telecoms network</w:t>
            </w:r>
            <w:r w:rsidR="00175EF6">
              <w:rPr>
                <w:webHidden/>
              </w:rPr>
              <w:tab/>
            </w:r>
            <w:r w:rsidR="00175EF6">
              <w:rPr>
                <w:webHidden/>
              </w:rPr>
              <w:fldChar w:fldCharType="begin"/>
            </w:r>
            <w:r w:rsidR="00175EF6">
              <w:rPr>
                <w:webHidden/>
              </w:rPr>
              <w:instrText xml:space="preserve"> PAGEREF _Toc185263395 \h </w:instrText>
            </w:r>
            <w:r w:rsidR="00175EF6">
              <w:rPr>
                <w:webHidden/>
              </w:rPr>
            </w:r>
            <w:r w:rsidR="00175EF6">
              <w:rPr>
                <w:webHidden/>
              </w:rPr>
              <w:fldChar w:fldCharType="separate"/>
            </w:r>
            <w:r w:rsidR="00175EF6">
              <w:rPr>
                <w:webHidden/>
              </w:rPr>
              <w:t>28</w:t>
            </w:r>
            <w:r w:rsidR="00175EF6">
              <w:rPr>
                <w:webHidden/>
              </w:rPr>
              <w:fldChar w:fldCharType="end"/>
            </w:r>
          </w:hyperlink>
        </w:p>
        <w:p w14:paraId="60CF7654" w14:textId="56A31371" w:rsidR="00175EF6" w:rsidRDefault="00581752">
          <w:pPr>
            <w:pStyle w:val="TableofFigures"/>
            <w:rPr>
              <w:rFonts w:cstheme="minorBidi"/>
              <w:kern w:val="2"/>
              <w:sz w:val="22"/>
              <w:szCs w:val="22"/>
              <w:lang w:eastAsia="en-GB"/>
              <w14:ligatures w14:val="standardContextual"/>
            </w:rPr>
          </w:pPr>
          <w:hyperlink w:anchor="_Toc185263396" w:history="1">
            <w:r w:rsidR="00175EF6" w:rsidRPr="005F39BA">
              <w:rPr>
                <w:rStyle w:val="Hyperlink"/>
              </w:rPr>
              <w:t>Table 3.5: Highest risk severity for 2050s for civil structures</w:t>
            </w:r>
            <w:r w:rsidR="00175EF6">
              <w:rPr>
                <w:webHidden/>
              </w:rPr>
              <w:tab/>
            </w:r>
            <w:r w:rsidR="00175EF6">
              <w:rPr>
                <w:webHidden/>
              </w:rPr>
              <w:fldChar w:fldCharType="begin"/>
            </w:r>
            <w:r w:rsidR="00175EF6">
              <w:rPr>
                <w:webHidden/>
              </w:rPr>
              <w:instrText xml:space="preserve"> PAGEREF _Toc185263396 \h </w:instrText>
            </w:r>
            <w:r w:rsidR="00175EF6">
              <w:rPr>
                <w:webHidden/>
              </w:rPr>
            </w:r>
            <w:r w:rsidR="00175EF6">
              <w:rPr>
                <w:webHidden/>
              </w:rPr>
              <w:fldChar w:fldCharType="separate"/>
            </w:r>
            <w:r w:rsidR="00175EF6">
              <w:rPr>
                <w:webHidden/>
              </w:rPr>
              <w:t>30</w:t>
            </w:r>
            <w:r w:rsidR="00175EF6">
              <w:rPr>
                <w:webHidden/>
              </w:rPr>
              <w:fldChar w:fldCharType="end"/>
            </w:r>
          </w:hyperlink>
        </w:p>
        <w:p w14:paraId="11FB6463" w14:textId="22B32A92" w:rsidR="00175EF6" w:rsidRDefault="00581752">
          <w:pPr>
            <w:pStyle w:val="TableofFigures"/>
            <w:rPr>
              <w:rFonts w:cstheme="minorBidi"/>
              <w:kern w:val="2"/>
              <w:sz w:val="22"/>
              <w:szCs w:val="22"/>
              <w:lang w:eastAsia="en-GB"/>
              <w14:ligatures w14:val="standardContextual"/>
            </w:rPr>
          </w:pPr>
          <w:hyperlink w:anchor="_Toc185263397" w:history="1">
            <w:r w:rsidR="00175EF6" w:rsidRPr="005F39BA">
              <w:rPr>
                <w:rStyle w:val="Hyperlink"/>
              </w:rPr>
              <w:t>Table 3.6: Highest risk severity for 2050s for pipe bursts</w:t>
            </w:r>
            <w:r w:rsidR="00175EF6">
              <w:rPr>
                <w:webHidden/>
              </w:rPr>
              <w:tab/>
            </w:r>
            <w:r w:rsidR="00175EF6">
              <w:rPr>
                <w:webHidden/>
              </w:rPr>
              <w:fldChar w:fldCharType="begin"/>
            </w:r>
            <w:r w:rsidR="00175EF6">
              <w:rPr>
                <w:webHidden/>
              </w:rPr>
              <w:instrText xml:space="preserve"> PAGEREF _Toc185263397 \h </w:instrText>
            </w:r>
            <w:r w:rsidR="00175EF6">
              <w:rPr>
                <w:webHidden/>
              </w:rPr>
            </w:r>
            <w:r w:rsidR="00175EF6">
              <w:rPr>
                <w:webHidden/>
              </w:rPr>
              <w:fldChar w:fldCharType="separate"/>
            </w:r>
            <w:r w:rsidR="00175EF6">
              <w:rPr>
                <w:webHidden/>
              </w:rPr>
              <w:t>31</w:t>
            </w:r>
            <w:r w:rsidR="00175EF6">
              <w:rPr>
                <w:webHidden/>
              </w:rPr>
              <w:fldChar w:fldCharType="end"/>
            </w:r>
          </w:hyperlink>
        </w:p>
        <w:p w14:paraId="7446E4B5" w14:textId="271F77D4" w:rsidR="00175EF6" w:rsidRDefault="00581752">
          <w:pPr>
            <w:pStyle w:val="TableofFigures"/>
            <w:rPr>
              <w:rFonts w:cstheme="minorBidi"/>
              <w:kern w:val="2"/>
              <w:sz w:val="22"/>
              <w:szCs w:val="22"/>
              <w:lang w:eastAsia="en-GB"/>
              <w14:ligatures w14:val="standardContextual"/>
            </w:rPr>
          </w:pPr>
          <w:hyperlink w:anchor="_Toc185263398" w:history="1">
            <w:r w:rsidR="00175EF6" w:rsidRPr="005F39BA">
              <w:rPr>
                <w:rStyle w:val="Hyperlink"/>
              </w:rPr>
              <w:t>Table 3.7: Highest risk severity for 2050s for urban drainage system and combined networks</w:t>
            </w:r>
            <w:r w:rsidR="00175EF6">
              <w:rPr>
                <w:webHidden/>
              </w:rPr>
              <w:tab/>
            </w:r>
            <w:r w:rsidR="00175EF6">
              <w:rPr>
                <w:webHidden/>
              </w:rPr>
              <w:fldChar w:fldCharType="begin"/>
            </w:r>
            <w:r w:rsidR="00175EF6">
              <w:rPr>
                <w:webHidden/>
              </w:rPr>
              <w:instrText xml:space="preserve"> PAGEREF _Toc185263398 \h </w:instrText>
            </w:r>
            <w:r w:rsidR="00175EF6">
              <w:rPr>
                <w:webHidden/>
              </w:rPr>
            </w:r>
            <w:r w:rsidR="00175EF6">
              <w:rPr>
                <w:webHidden/>
              </w:rPr>
              <w:fldChar w:fldCharType="separate"/>
            </w:r>
            <w:r w:rsidR="00175EF6">
              <w:rPr>
                <w:webHidden/>
              </w:rPr>
              <w:t>32</w:t>
            </w:r>
            <w:r w:rsidR="00175EF6">
              <w:rPr>
                <w:webHidden/>
              </w:rPr>
              <w:fldChar w:fldCharType="end"/>
            </w:r>
          </w:hyperlink>
        </w:p>
        <w:p w14:paraId="5EC0DD2D" w14:textId="2842C439" w:rsidR="00175EF6" w:rsidRDefault="00581752">
          <w:pPr>
            <w:pStyle w:val="TableofFigures"/>
            <w:rPr>
              <w:rFonts w:cstheme="minorBidi"/>
              <w:kern w:val="2"/>
              <w:sz w:val="22"/>
              <w:szCs w:val="22"/>
              <w:lang w:eastAsia="en-GB"/>
              <w14:ligatures w14:val="standardContextual"/>
            </w:rPr>
          </w:pPr>
          <w:hyperlink w:anchor="_Toc185263399" w:history="1">
            <w:r w:rsidR="00175EF6" w:rsidRPr="005F39BA">
              <w:rPr>
                <w:rStyle w:val="Hyperlink"/>
              </w:rPr>
              <w:t>Table 3.8: Highest risk severity for 2050s for vegetation and green infrastructure</w:t>
            </w:r>
            <w:r w:rsidR="00175EF6">
              <w:rPr>
                <w:webHidden/>
              </w:rPr>
              <w:tab/>
            </w:r>
            <w:r w:rsidR="00175EF6">
              <w:rPr>
                <w:webHidden/>
              </w:rPr>
              <w:fldChar w:fldCharType="begin"/>
            </w:r>
            <w:r w:rsidR="00175EF6">
              <w:rPr>
                <w:webHidden/>
              </w:rPr>
              <w:instrText xml:space="preserve"> PAGEREF _Toc185263399 \h </w:instrText>
            </w:r>
            <w:r w:rsidR="00175EF6">
              <w:rPr>
                <w:webHidden/>
              </w:rPr>
            </w:r>
            <w:r w:rsidR="00175EF6">
              <w:rPr>
                <w:webHidden/>
              </w:rPr>
              <w:fldChar w:fldCharType="separate"/>
            </w:r>
            <w:r w:rsidR="00175EF6">
              <w:rPr>
                <w:webHidden/>
              </w:rPr>
              <w:t>34</w:t>
            </w:r>
            <w:r w:rsidR="00175EF6">
              <w:rPr>
                <w:webHidden/>
              </w:rPr>
              <w:fldChar w:fldCharType="end"/>
            </w:r>
          </w:hyperlink>
        </w:p>
        <w:p w14:paraId="27F1F711" w14:textId="0E748AC7" w:rsidR="00175EF6" w:rsidRDefault="00581752">
          <w:pPr>
            <w:pStyle w:val="TableofFigures"/>
            <w:rPr>
              <w:rFonts w:cstheme="minorBidi"/>
              <w:kern w:val="2"/>
              <w:sz w:val="22"/>
              <w:szCs w:val="22"/>
              <w:lang w:eastAsia="en-GB"/>
              <w14:ligatures w14:val="standardContextual"/>
            </w:rPr>
          </w:pPr>
          <w:hyperlink w:anchor="_Toc185263400" w:history="1">
            <w:r w:rsidR="00175EF6" w:rsidRPr="005F39BA">
              <w:rPr>
                <w:rStyle w:val="Hyperlink"/>
              </w:rPr>
              <w:t>Table 3.9: Highest risk severity for 2050s  for banksides and slopes</w:t>
            </w:r>
            <w:r w:rsidR="00175EF6">
              <w:rPr>
                <w:webHidden/>
              </w:rPr>
              <w:tab/>
            </w:r>
            <w:r w:rsidR="00175EF6">
              <w:rPr>
                <w:webHidden/>
              </w:rPr>
              <w:fldChar w:fldCharType="begin"/>
            </w:r>
            <w:r w:rsidR="00175EF6">
              <w:rPr>
                <w:webHidden/>
              </w:rPr>
              <w:instrText xml:space="preserve"> PAGEREF _Toc185263400 \h </w:instrText>
            </w:r>
            <w:r w:rsidR="00175EF6">
              <w:rPr>
                <w:webHidden/>
              </w:rPr>
            </w:r>
            <w:r w:rsidR="00175EF6">
              <w:rPr>
                <w:webHidden/>
              </w:rPr>
              <w:fldChar w:fldCharType="separate"/>
            </w:r>
            <w:r w:rsidR="00175EF6">
              <w:rPr>
                <w:webHidden/>
              </w:rPr>
              <w:t>35</w:t>
            </w:r>
            <w:r w:rsidR="00175EF6">
              <w:rPr>
                <w:webHidden/>
              </w:rPr>
              <w:fldChar w:fldCharType="end"/>
            </w:r>
          </w:hyperlink>
        </w:p>
        <w:p w14:paraId="08A01A5A" w14:textId="32A3766C" w:rsidR="00175EF6" w:rsidRDefault="00581752">
          <w:pPr>
            <w:pStyle w:val="TableofFigures"/>
            <w:rPr>
              <w:rFonts w:cstheme="minorBidi"/>
              <w:kern w:val="2"/>
              <w:sz w:val="22"/>
              <w:szCs w:val="22"/>
              <w:lang w:eastAsia="en-GB"/>
              <w14:ligatures w14:val="standardContextual"/>
            </w:rPr>
          </w:pPr>
          <w:hyperlink w:anchor="_Toc185263401" w:history="1">
            <w:r w:rsidR="00175EF6" w:rsidRPr="005F39BA">
              <w:rPr>
                <w:rStyle w:val="Hyperlink"/>
              </w:rPr>
              <w:t>Table 3.10: Highest risk severity for 2050s for FRM assets</w:t>
            </w:r>
            <w:r w:rsidR="00175EF6">
              <w:rPr>
                <w:webHidden/>
              </w:rPr>
              <w:tab/>
            </w:r>
            <w:r w:rsidR="00175EF6">
              <w:rPr>
                <w:webHidden/>
              </w:rPr>
              <w:fldChar w:fldCharType="begin"/>
            </w:r>
            <w:r w:rsidR="00175EF6">
              <w:rPr>
                <w:webHidden/>
              </w:rPr>
              <w:instrText xml:space="preserve"> PAGEREF _Toc185263401 \h </w:instrText>
            </w:r>
            <w:r w:rsidR="00175EF6">
              <w:rPr>
                <w:webHidden/>
              </w:rPr>
            </w:r>
            <w:r w:rsidR="00175EF6">
              <w:rPr>
                <w:webHidden/>
              </w:rPr>
              <w:fldChar w:fldCharType="separate"/>
            </w:r>
            <w:r w:rsidR="00175EF6">
              <w:rPr>
                <w:webHidden/>
              </w:rPr>
              <w:t>35</w:t>
            </w:r>
            <w:r w:rsidR="00175EF6">
              <w:rPr>
                <w:webHidden/>
              </w:rPr>
              <w:fldChar w:fldCharType="end"/>
            </w:r>
          </w:hyperlink>
        </w:p>
        <w:p w14:paraId="56AE2398" w14:textId="011F93A4" w:rsidR="000602CE" w:rsidRPr="00E73816" w:rsidRDefault="000602CE" w:rsidP="000602CE">
          <w:pPr>
            <w:pStyle w:val="TableofFigures"/>
          </w:pPr>
          <w:r w:rsidRPr="00E73816">
            <w:rPr>
              <w:rFonts w:asciiTheme="majorHAnsi" w:hAnsiTheme="majorHAnsi"/>
            </w:rPr>
            <w:fldChar w:fldCharType="end"/>
          </w:r>
        </w:p>
      </w:sdtContent>
    </w:sdt>
    <w:bookmarkEnd w:id="0" w:displacedByCustomXml="prev"/>
    <w:bookmarkStart w:id="1" w:name="_Hlk109988139" w:displacedByCustomXml="next"/>
    <w:sdt>
      <w:sdtPr>
        <w:rPr>
          <w:rFonts w:asciiTheme="minorHAnsi" w:hAnsiTheme="minorHAnsi" w:cs="System"/>
          <w:noProof w:val="0"/>
          <w:color w:val="auto"/>
          <w:sz w:val="20"/>
          <w:szCs w:val="20"/>
        </w:rPr>
        <w:alias w:val="Table of Figures"/>
        <w:tag w:val="{&quot;templafy&quot;:{&quot;id&quot;:&quot;7a0995cf-7474-47aa-a5f4-16c6bd89289f&quot;}}"/>
        <w:id w:val="-1824276842"/>
        <w:placeholder>
          <w:docPart w:val="6ACFA85979734B2BBCB9ECD566FCCDA3"/>
        </w:placeholder>
      </w:sdtPr>
      <w:sdtEndPr>
        <w:rPr>
          <w:noProof/>
        </w:rPr>
      </w:sdtEndPr>
      <w:sdtContent>
        <w:p w14:paraId="71985C54" w14:textId="77777777" w:rsidR="000602CE" w:rsidRPr="00E73816" w:rsidRDefault="00581752" w:rsidP="000602CE">
          <w:pPr>
            <w:pStyle w:val="TOC6"/>
          </w:pPr>
          <w:sdt>
            <w:sdtPr>
              <w:alias w:val="Figures"/>
              <w:tag w:val="{&quot;templafy&quot;:{&quot;id&quot;:&quot;5f06fda2-9dc1-4232-b8c7-1fde26ed8e61&quot;}}"/>
              <w:id w:val="402951584"/>
              <w:placeholder>
                <w:docPart w:val="6ACFA85979734B2BBCB9ECD566FCCDA3"/>
              </w:placeholder>
            </w:sdtPr>
            <w:sdtEndPr/>
            <w:sdtContent>
              <w:r w:rsidR="00392DDD">
                <w:t>Figures</w:t>
              </w:r>
            </w:sdtContent>
          </w:sdt>
        </w:p>
        <w:p w14:paraId="3E8D7870" w14:textId="72767E24" w:rsidR="00175EF6" w:rsidRDefault="000602CE">
          <w:pPr>
            <w:pStyle w:val="TableofFigures"/>
            <w:rPr>
              <w:rFonts w:cstheme="minorBidi"/>
              <w:kern w:val="2"/>
              <w:sz w:val="22"/>
              <w:szCs w:val="22"/>
              <w:lang w:eastAsia="en-GB"/>
              <w14:ligatures w14:val="standardContextual"/>
            </w:rPr>
          </w:pPr>
          <w:r w:rsidRPr="00E73816">
            <w:rPr>
              <w:rFonts w:asciiTheme="majorHAnsi" w:hAnsiTheme="majorHAnsi"/>
            </w:rPr>
            <w:fldChar w:fldCharType="begin"/>
          </w:r>
          <w:r w:rsidRPr="00E73816">
            <w:rPr>
              <w:rFonts w:asciiTheme="majorHAnsi" w:hAnsiTheme="majorHAnsi"/>
            </w:rPr>
            <w:instrText xml:space="preserve"> TOC \h \z \c "Figure" </w:instrText>
          </w:r>
          <w:r w:rsidRPr="00E73816">
            <w:rPr>
              <w:rFonts w:asciiTheme="majorHAnsi" w:hAnsiTheme="majorHAnsi"/>
            </w:rPr>
            <w:fldChar w:fldCharType="separate"/>
          </w:r>
          <w:hyperlink w:anchor="_Toc185263402" w:history="1">
            <w:r w:rsidR="00175EF6" w:rsidRPr="002E7608">
              <w:rPr>
                <w:rStyle w:val="Hyperlink"/>
              </w:rPr>
              <w:t>Figure 2.1: Example sub-system map for LBTS - roads</w:t>
            </w:r>
            <w:r w:rsidR="00175EF6">
              <w:rPr>
                <w:webHidden/>
              </w:rPr>
              <w:tab/>
            </w:r>
            <w:r w:rsidR="00175EF6">
              <w:rPr>
                <w:webHidden/>
              </w:rPr>
              <w:fldChar w:fldCharType="begin"/>
            </w:r>
            <w:r w:rsidR="00175EF6">
              <w:rPr>
                <w:webHidden/>
              </w:rPr>
              <w:instrText xml:space="preserve"> PAGEREF _Toc185263402 \h </w:instrText>
            </w:r>
            <w:r w:rsidR="00175EF6">
              <w:rPr>
                <w:webHidden/>
              </w:rPr>
            </w:r>
            <w:r w:rsidR="00175EF6">
              <w:rPr>
                <w:webHidden/>
              </w:rPr>
              <w:fldChar w:fldCharType="separate"/>
            </w:r>
            <w:r w:rsidR="00175EF6">
              <w:rPr>
                <w:webHidden/>
              </w:rPr>
              <w:t>10</w:t>
            </w:r>
            <w:r w:rsidR="00175EF6">
              <w:rPr>
                <w:webHidden/>
              </w:rPr>
              <w:fldChar w:fldCharType="end"/>
            </w:r>
          </w:hyperlink>
        </w:p>
        <w:p w14:paraId="5452277E" w14:textId="6778482C" w:rsidR="00175EF6" w:rsidRDefault="00581752">
          <w:pPr>
            <w:pStyle w:val="TableofFigures"/>
            <w:rPr>
              <w:rFonts w:cstheme="minorBidi"/>
              <w:kern w:val="2"/>
              <w:sz w:val="22"/>
              <w:szCs w:val="22"/>
              <w:lang w:eastAsia="en-GB"/>
              <w14:ligatures w14:val="standardContextual"/>
            </w:rPr>
          </w:pPr>
          <w:hyperlink w:anchor="_Toc185263403" w:history="1">
            <w:r w:rsidR="00175EF6" w:rsidRPr="002E7608">
              <w:rPr>
                <w:rStyle w:val="Hyperlink"/>
              </w:rPr>
              <w:t>Figure 2.2: Hotspot map for ‘drainage and flooding’ showing key climate hazards and interdependency pathway</w:t>
            </w:r>
            <w:r w:rsidR="00175EF6">
              <w:rPr>
                <w:webHidden/>
              </w:rPr>
              <w:tab/>
            </w:r>
            <w:r w:rsidR="00175EF6">
              <w:rPr>
                <w:webHidden/>
              </w:rPr>
              <w:fldChar w:fldCharType="begin"/>
            </w:r>
            <w:r w:rsidR="00175EF6">
              <w:rPr>
                <w:webHidden/>
              </w:rPr>
              <w:instrText xml:space="preserve"> PAGEREF _Toc185263403 \h </w:instrText>
            </w:r>
            <w:r w:rsidR="00175EF6">
              <w:rPr>
                <w:webHidden/>
              </w:rPr>
            </w:r>
            <w:r w:rsidR="00175EF6">
              <w:rPr>
                <w:webHidden/>
              </w:rPr>
              <w:fldChar w:fldCharType="separate"/>
            </w:r>
            <w:r w:rsidR="00175EF6">
              <w:rPr>
                <w:webHidden/>
              </w:rPr>
              <w:t>10</w:t>
            </w:r>
            <w:r w:rsidR="00175EF6">
              <w:rPr>
                <w:webHidden/>
              </w:rPr>
              <w:fldChar w:fldCharType="end"/>
            </w:r>
          </w:hyperlink>
        </w:p>
        <w:p w14:paraId="6EC1FF90" w14:textId="06942D10" w:rsidR="00175EF6" w:rsidRDefault="00581752">
          <w:pPr>
            <w:pStyle w:val="TableofFigures"/>
            <w:rPr>
              <w:rFonts w:cstheme="minorBidi"/>
              <w:kern w:val="2"/>
              <w:sz w:val="22"/>
              <w:szCs w:val="22"/>
              <w:lang w:eastAsia="en-GB"/>
              <w14:ligatures w14:val="standardContextual"/>
            </w:rPr>
          </w:pPr>
          <w:hyperlink w:anchor="_Toc185263404" w:history="1">
            <w:r w:rsidR="00175EF6" w:rsidRPr="002E7608">
              <w:rPr>
                <w:rStyle w:val="Hyperlink"/>
              </w:rPr>
              <w:t>Figure 2.3: Interdependency systems map</w:t>
            </w:r>
            <w:r w:rsidR="00175EF6">
              <w:rPr>
                <w:webHidden/>
              </w:rPr>
              <w:tab/>
            </w:r>
            <w:r w:rsidR="00175EF6">
              <w:rPr>
                <w:webHidden/>
              </w:rPr>
              <w:fldChar w:fldCharType="begin"/>
            </w:r>
            <w:r w:rsidR="00175EF6">
              <w:rPr>
                <w:webHidden/>
              </w:rPr>
              <w:instrText xml:space="preserve"> PAGEREF _Toc185263404 \h </w:instrText>
            </w:r>
            <w:r w:rsidR="00175EF6">
              <w:rPr>
                <w:webHidden/>
              </w:rPr>
            </w:r>
            <w:r w:rsidR="00175EF6">
              <w:rPr>
                <w:webHidden/>
              </w:rPr>
              <w:fldChar w:fldCharType="separate"/>
            </w:r>
            <w:r w:rsidR="00175EF6">
              <w:rPr>
                <w:webHidden/>
              </w:rPr>
              <w:t>12</w:t>
            </w:r>
            <w:r w:rsidR="00175EF6">
              <w:rPr>
                <w:webHidden/>
              </w:rPr>
              <w:fldChar w:fldCharType="end"/>
            </w:r>
          </w:hyperlink>
        </w:p>
        <w:p w14:paraId="23761BA5" w14:textId="09C90A81" w:rsidR="00175EF6" w:rsidRDefault="00581752">
          <w:pPr>
            <w:pStyle w:val="TableofFigures"/>
            <w:rPr>
              <w:rFonts w:cstheme="minorBidi"/>
              <w:kern w:val="2"/>
              <w:sz w:val="22"/>
              <w:szCs w:val="22"/>
              <w:lang w:eastAsia="en-GB"/>
              <w14:ligatures w14:val="standardContextual"/>
            </w:rPr>
          </w:pPr>
          <w:hyperlink w:anchor="_Toc185263405" w:history="1">
            <w:r w:rsidR="00175EF6" w:rsidRPr="002E7608">
              <w:rPr>
                <w:rStyle w:val="Hyperlink"/>
              </w:rPr>
              <w:t>Figure 2.4: Interdependency pathway for climate hazards</w:t>
            </w:r>
            <w:r w:rsidR="00175EF6">
              <w:rPr>
                <w:webHidden/>
              </w:rPr>
              <w:tab/>
            </w:r>
            <w:r w:rsidR="00175EF6">
              <w:rPr>
                <w:webHidden/>
              </w:rPr>
              <w:fldChar w:fldCharType="begin"/>
            </w:r>
            <w:r w:rsidR="00175EF6">
              <w:rPr>
                <w:webHidden/>
              </w:rPr>
              <w:instrText xml:space="preserve"> PAGEREF _Toc185263405 \h </w:instrText>
            </w:r>
            <w:r w:rsidR="00175EF6">
              <w:rPr>
                <w:webHidden/>
              </w:rPr>
            </w:r>
            <w:r w:rsidR="00175EF6">
              <w:rPr>
                <w:webHidden/>
              </w:rPr>
              <w:fldChar w:fldCharType="separate"/>
            </w:r>
            <w:r w:rsidR="00175EF6">
              <w:rPr>
                <w:webHidden/>
              </w:rPr>
              <w:t>12</w:t>
            </w:r>
            <w:r w:rsidR="00175EF6">
              <w:rPr>
                <w:webHidden/>
              </w:rPr>
              <w:fldChar w:fldCharType="end"/>
            </w:r>
          </w:hyperlink>
        </w:p>
        <w:p w14:paraId="050F44D0" w14:textId="1F67463A" w:rsidR="00175EF6" w:rsidRDefault="00581752">
          <w:pPr>
            <w:pStyle w:val="TableofFigures"/>
            <w:rPr>
              <w:rFonts w:cstheme="minorBidi"/>
              <w:kern w:val="2"/>
              <w:sz w:val="22"/>
              <w:szCs w:val="22"/>
              <w:lang w:eastAsia="en-GB"/>
              <w14:ligatures w14:val="standardContextual"/>
            </w:rPr>
          </w:pPr>
          <w:hyperlink w:anchor="_Toc185263406" w:history="1">
            <w:r w:rsidR="00175EF6" w:rsidRPr="002E7608">
              <w:rPr>
                <w:rStyle w:val="Hyperlink"/>
              </w:rPr>
              <w:t>Figure 3.1: Trends in total risk severity for each climate hazard, and the affected organisational interface across the three time horizons: today, 2050s, and 2080s.</w:t>
            </w:r>
            <w:r w:rsidR="00175EF6">
              <w:rPr>
                <w:webHidden/>
              </w:rPr>
              <w:tab/>
            </w:r>
            <w:r w:rsidR="00175EF6">
              <w:rPr>
                <w:webHidden/>
              </w:rPr>
              <w:fldChar w:fldCharType="begin"/>
            </w:r>
            <w:r w:rsidR="00175EF6">
              <w:rPr>
                <w:webHidden/>
              </w:rPr>
              <w:instrText xml:space="preserve"> PAGEREF _Toc185263406 \h </w:instrText>
            </w:r>
            <w:r w:rsidR="00175EF6">
              <w:rPr>
                <w:webHidden/>
              </w:rPr>
            </w:r>
            <w:r w:rsidR="00175EF6">
              <w:rPr>
                <w:webHidden/>
              </w:rPr>
              <w:fldChar w:fldCharType="separate"/>
            </w:r>
            <w:r w:rsidR="00175EF6">
              <w:rPr>
                <w:webHidden/>
              </w:rPr>
              <w:t>22</w:t>
            </w:r>
            <w:r w:rsidR="00175EF6">
              <w:rPr>
                <w:webHidden/>
              </w:rPr>
              <w:fldChar w:fldCharType="end"/>
            </w:r>
          </w:hyperlink>
        </w:p>
        <w:p w14:paraId="35CF980F" w14:textId="7F33B541" w:rsidR="00175EF6" w:rsidRDefault="00581752">
          <w:pPr>
            <w:pStyle w:val="TableofFigures"/>
            <w:rPr>
              <w:rFonts w:cstheme="minorBidi"/>
              <w:kern w:val="2"/>
              <w:sz w:val="22"/>
              <w:szCs w:val="22"/>
              <w:lang w:eastAsia="en-GB"/>
              <w14:ligatures w14:val="standardContextual"/>
            </w:rPr>
          </w:pPr>
          <w:hyperlink w:anchor="_Toc185263407" w:history="1">
            <w:r w:rsidR="00175EF6" w:rsidRPr="002E7608">
              <w:rPr>
                <w:rStyle w:val="Hyperlink"/>
              </w:rPr>
              <w:t>Figure 4.1: Infographic showing prioritised actions for key climate interdependency risks</w:t>
            </w:r>
            <w:r w:rsidR="00175EF6">
              <w:rPr>
                <w:webHidden/>
              </w:rPr>
              <w:tab/>
            </w:r>
            <w:r w:rsidR="00175EF6">
              <w:rPr>
                <w:webHidden/>
              </w:rPr>
              <w:fldChar w:fldCharType="begin"/>
            </w:r>
            <w:r w:rsidR="00175EF6">
              <w:rPr>
                <w:webHidden/>
              </w:rPr>
              <w:instrText xml:space="preserve"> PAGEREF _Toc185263407 \h </w:instrText>
            </w:r>
            <w:r w:rsidR="00175EF6">
              <w:rPr>
                <w:webHidden/>
              </w:rPr>
            </w:r>
            <w:r w:rsidR="00175EF6">
              <w:rPr>
                <w:webHidden/>
              </w:rPr>
              <w:fldChar w:fldCharType="separate"/>
            </w:r>
            <w:r w:rsidR="00175EF6">
              <w:rPr>
                <w:webHidden/>
              </w:rPr>
              <w:t>40</w:t>
            </w:r>
            <w:r w:rsidR="00175EF6">
              <w:rPr>
                <w:webHidden/>
              </w:rPr>
              <w:fldChar w:fldCharType="end"/>
            </w:r>
          </w:hyperlink>
        </w:p>
        <w:p w14:paraId="7D1AED36" w14:textId="78094FA3" w:rsidR="000602CE" w:rsidRPr="00E73816" w:rsidRDefault="000602CE" w:rsidP="000602CE">
          <w:pPr>
            <w:pStyle w:val="TableofFigures"/>
          </w:pPr>
          <w:r w:rsidRPr="00E73816">
            <w:rPr>
              <w:rFonts w:asciiTheme="majorHAnsi" w:hAnsiTheme="majorHAnsi"/>
            </w:rPr>
            <w:fldChar w:fldCharType="end"/>
          </w:r>
        </w:p>
      </w:sdtContent>
    </w:sdt>
    <w:sdt>
      <w:sdtPr>
        <w:rPr>
          <w:rFonts w:asciiTheme="minorHAnsi" w:hAnsiTheme="minorHAnsi" w:cs="System"/>
          <w:noProof w:val="0"/>
          <w:color w:val="auto"/>
          <w:sz w:val="20"/>
          <w:szCs w:val="20"/>
        </w:rPr>
        <w:alias w:val="Table of Photos"/>
        <w:tag w:val="{&quot;templafy&quot;:{&quot;id&quot;:&quot;c67b3a2f-33a8-457c-a57a-9787382438e2&quot;}}"/>
        <w:id w:val="-1924326230"/>
        <w:placeholder>
          <w:docPart w:val="6ACFA85979734B2BBCB9ECD566FCCDA3"/>
        </w:placeholder>
      </w:sdtPr>
      <w:sdtEndPr>
        <w:rPr>
          <w:noProof/>
        </w:rPr>
      </w:sdtEndPr>
      <w:sdtContent>
        <w:p w14:paraId="0D0B23A3" w14:textId="47055F9A" w:rsidR="000602CE" w:rsidRPr="00F50F25" w:rsidRDefault="00581752" w:rsidP="000602CE">
          <w:pPr>
            <w:pStyle w:val="TOC6"/>
            <w:rPr>
              <w:vanish/>
            </w:rPr>
          </w:pPr>
          <w:sdt>
            <w:sdtPr>
              <w:rPr>
                <w:vanish/>
              </w:rPr>
              <w:alias w:val="Photos"/>
              <w:tag w:val="{&quot;templafy&quot;:{&quot;id&quot;:&quot;11e5fbca-2f57-4790-ae10-930f6b2d9072&quot;}}"/>
              <w:id w:val="15046062"/>
              <w:placeholder>
                <w:docPart w:val="6ACFA85979734B2BBCB9ECD566FCCDA3"/>
              </w:placeholder>
            </w:sdtPr>
            <w:sdtEndPr/>
            <w:sdtContent>
              <w:r w:rsidR="002232DE">
                <w:rPr>
                  <w:vanish/>
                </w:rPr>
                <w:t>Photos</w:t>
              </w:r>
            </w:sdtContent>
          </w:sdt>
        </w:p>
        <w:p w14:paraId="7F62D0CB" w14:textId="76658D1C" w:rsidR="000602CE" w:rsidRPr="00E73816" w:rsidRDefault="000602CE" w:rsidP="000602CE">
          <w:pPr>
            <w:pStyle w:val="TableofFigures"/>
          </w:pPr>
          <w:r w:rsidRPr="00F50F25">
            <w:rPr>
              <w:rFonts w:asciiTheme="majorHAnsi" w:hAnsiTheme="majorHAnsi"/>
              <w:vanish/>
            </w:rPr>
            <w:fldChar w:fldCharType="begin"/>
          </w:r>
          <w:r w:rsidRPr="00F50F25">
            <w:rPr>
              <w:rFonts w:asciiTheme="majorHAnsi" w:hAnsiTheme="majorHAnsi"/>
              <w:vanish/>
            </w:rPr>
            <w:instrText xml:space="preserve"> TOC \h \z \c "Photo" </w:instrText>
          </w:r>
          <w:r w:rsidRPr="00F50F25">
            <w:rPr>
              <w:rFonts w:asciiTheme="majorHAnsi" w:hAnsiTheme="majorHAnsi"/>
              <w:vanish/>
            </w:rPr>
            <w:fldChar w:fldCharType="separate"/>
          </w:r>
          <w:r w:rsidR="000F13A5" w:rsidRPr="00F50F25">
            <w:rPr>
              <w:rFonts w:asciiTheme="majorHAnsi" w:hAnsiTheme="majorHAnsi"/>
              <w:b/>
              <w:bCs/>
              <w:vanish/>
              <w:lang w:val="en-US"/>
            </w:rPr>
            <w:t>No table of figures entries found.</w:t>
          </w:r>
          <w:r w:rsidRPr="00F50F25">
            <w:rPr>
              <w:rFonts w:asciiTheme="majorHAnsi" w:hAnsiTheme="majorHAnsi"/>
              <w:vanish/>
            </w:rPr>
            <w:fldChar w:fldCharType="end"/>
          </w:r>
        </w:p>
      </w:sdtContent>
    </w:sdt>
    <w:sdt>
      <w:sdtPr>
        <w:rPr>
          <w:rFonts w:asciiTheme="minorHAnsi" w:hAnsiTheme="minorHAnsi" w:cs="System"/>
          <w:noProof w:val="0"/>
          <w:color w:val="auto"/>
          <w:sz w:val="20"/>
          <w:szCs w:val="20"/>
        </w:rPr>
        <w:alias w:val="Table of Maps"/>
        <w:tag w:val="{&quot;templafy&quot;:{&quot;id&quot;:&quot;d931b45e-9fa3-42ce-8ede-8b97660798e2&quot;}}"/>
        <w:id w:val="-988557982"/>
        <w:placeholder>
          <w:docPart w:val="6ACFA85979734B2BBCB9ECD566FCCDA3"/>
        </w:placeholder>
      </w:sdtPr>
      <w:sdtEndPr>
        <w:rPr>
          <w:noProof/>
        </w:rPr>
      </w:sdtEndPr>
      <w:sdtContent>
        <w:p w14:paraId="0CF0FEE0" w14:textId="1858DB3D" w:rsidR="000602CE" w:rsidRPr="00F50F25" w:rsidRDefault="00581752" w:rsidP="000602CE">
          <w:pPr>
            <w:pStyle w:val="TOC6"/>
            <w:rPr>
              <w:vanish/>
            </w:rPr>
          </w:pPr>
          <w:sdt>
            <w:sdtPr>
              <w:rPr>
                <w:vanish/>
              </w:rPr>
              <w:alias w:val="Maps"/>
              <w:tag w:val="{&quot;templafy&quot;:{&quot;id&quot;:&quot;9f29d767-a7c0-4f1b-ac97-e4199b61419d&quot;}}"/>
              <w:id w:val="2046407101"/>
              <w:placeholder>
                <w:docPart w:val="6ACFA85979734B2BBCB9ECD566FCCDA3"/>
              </w:placeholder>
            </w:sdtPr>
            <w:sdtEndPr/>
            <w:sdtContent>
              <w:r w:rsidR="002232DE">
                <w:rPr>
                  <w:vanish/>
                </w:rPr>
                <w:t>Maps</w:t>
              </w:r>
            </w:sdtContent>
          </w:sdt>
        </w:p>
        <w:p w14:paraId="146E860F" w14:textId="5E259D4F" w:rsidR="000602CE" w:rsidRPr="00E73816" w:rsidRDefault="000602CE" w:rsidP="000602CE">
          <w:pPr>
            <w:pStyle w:val="TableofFigures"/>
          </w:pPr>
          <w:r w:rsidRPr="00F50F25">
            <w:rPr>
              <w:rFonts w:asciiTheme="majorHAnsi" w:hAnsiTheme="majorHAnsi"/>
              <w:vanish/>
            </w:rPr>
            <w:fldChar w:fldCharType="begin"/>
          </w:r>
          <w:r w:rsidRPr="00F50F25">
            <w:rPr>
              <w:rFonts w:asciiTheme="majorHAnsi" w:hAnsiTheme="majorHAnsi"/>
              <w:vanish/>
            </w:rPr>
            <w:instrText xml:space="preserve"> TOC \h \z \c "Map" </w:instrText>
          </w:r>
          <w:r w:rsidRPr="00F50F25">
            <w:rPr>
              <w:rFonts w:asciiTheme="majorHAnsi" w:hAnsiTheme="majorHAnsi"/>
              <w:vanish/>
            </w:rPr>
            <w:fldChar w:fldCharType="separate"/>
          </w:r>
          <w:r w:rsidR="000F13A5" w:rsidRPr="00F50F25">
            <w:rPr>
              <w:rFonts w:asciiTheme="majorHAnsi" w:hAnsiTheme="majorHAnsi"/>
              <w:b/>
              <w:bCs/>
              <w:vanish/>
              <w:lang w:val="en-US"/>
            </w:rPr>
            <w:t>No table of figures entries found.</w:t>
          </w:r>
          <w:r w:rsidRPr="00F50F25">
            <w:rPr>
              <w:rFonts w:asciiTheme="majorHAnsi" w:hAnsiTheme="majorHAnsi"/>
              <w:vanish/>
            </w:rPr>
            <w:fldChar w:fldCharType="end"/>
          </w:r>
        </w:p>
      </w:sdtContent>
    </w:sdt>
    <w:sdt>
      <w:sdtPr>
        <w:rPr>
          <w:rFonts w:asciiTheme="minorHAnsi" w:hAnsiTheme="minorHAnsi" w:cs="System"/>
          <w:noProof w:val="0"/>
          <w:color w:val="auto"/>
          <w:sz w:val="20"/>
          <w:szCs w:val="20"/>
        </w:rPr>
        <w:alias w:val="Table of Charts"/>
        <w:tag w:val="{&quot;templafy&quot;:{&quot;id&quot;:&quot;1801fa47-4346-47af-94c9-c8358eb87b5b&quot;}}"/>
        <w:id w:val="-1704001530"/>
        <w:placeholder>
          <w:docPart w:val="6ACFA85979734B2BBCB9ECD566FCCDA3"/>
        </w:placeholder>
      </w:sdtPr>
      <w:sdtEndPr>
        <w:rPr>
          <w:noProof/>
        </w:rPr>
      </w:sdtEndPr>
      <w:sdtContent>
        <w:p w14:paraId="6F19A724" w14:textId="6A28E632" w:rsidR="000602CE" w:rsidRPr="001D4DDD" w:rsidRDefault="00581752" w:rsidP="000602CE">
          <w:pPr>
            <w:pStyle w:val="TOC6"/>
            <w:rPr>
              <w:vanish/>
            </w:rPr>
          </w:pPr>
          <w:sdt>
            <w:sdtPr>
              <w:rPr>
                <w:vanish/>
              </w:rPr>
              <w:alias w:val="Charts"/>
              <w:tag w:val="{&quot;templafy&quot;:{&quot;id&quot;:&quot;c2780915-1ebf-4fb0-b5bb-1a71b7a6705c&quot;}}"/>
              <w:id w:val="-1529023830"/>
              <w:placeholder>
                <w:docPart w:val="6ACFA85979734B2BBCB9ECD566FCCDA3"/>
              </w:placeholder>
            </w:sdtPr>
            <w:sdtEndPr/>
            <w:sdtContent>
              <w:r w:rsidR="002232DE">
                <w:rPr>
                  <w:vanish/>
                </w:rPr>
                <w:t>Charts</w:t>
              </w:r>
            </w:sdtContent>
          </w:sdt>
        </w:p>
        <w:p w14:paraId="462E0B09" w14:textId="2FFEE5A4" w:rsidR="000602CE" w:rsidRDefault="000602CE" w:rsidP="000602CE">
          <w:pPr>
            <w:pStyle w:val="TableofFigures"/>
          </w:pPr>
          <w:r w:rsidRPr="001D4DDD">
            <w:rPr>
              <w:rFonts w:asciiTheme="majorHAnsi" w:hAnsiTheme="majorHAnsi"/>
              <w:vanish/>
            </w:rPr>
            <w:fldChar w:fldCharType="begin"/>
          </w:r>
          <w:r w:rsidRPr="001D4DDD">
            <w:rPr>
              <w:rFonts w:asciiTheme="majorHAnsi" w:hAnsiTheme="majorHAnsi"/>
              <w:vanish/>
            </w:rPr>
            <w:instrText xml:space="preserve"> TOC \h \z \c "Chart" </w:instrText>
          </w:r>
          <w:r w:rsidRPr="001D4DDD">
            <w:rPr>
              <w:rFonts w:asciiTheme="majorHAnsi" w:hAnsiTheme="majorHAnsi"/>
              <w:vanish/>
            </w:rPr>
            <w:fldChar w:fldCharType="separate"/>
          </w:r>
          <w:r w:rsidR="000F13A5" w:rsidRPr="001D4DDD">
            <w:rPr>
              <w:rFonts w:asciiTheme="majorHAnsi" w:hAnsiTheme="majorHAnsi"/>
              <w:b/>
              <w:bCs/>
              <w:vanish/>
              <w:lang w:val="en-US"/>
            </w:rPr>
            <w:t>No table of figures entries found.</w:t>
          </w:r>
          <w:r w:rsidRPr="001D4DDD">
            <w:rPr>
              <w:rFonts w:asciiTheme="majorHAnsi" w:hAnsiTheme="majorHAnsi"/>
              <w:vanish/>
            </w:rPr>
            <w:fldChar w:fldCharType="end"/>
          </w:r>
        </w:p>
      </w:sdtContent>
    </w:sdt>
    <w:sdt>
      <w:sdtPr>
        <w:rPr>
          <w:rFonts w:asciiTheme="minorHAnsi" w:hAnsiTheme="minorHAnsi" w:cs="System"/>
          <w:noProof w:val="0"/>
          <w:color w:val="auto"/>
          <w:sz w:val="20"/>
          <w:szCs w:val="20"/>
        </w:rPr>
        <w:alias w:val="Table of Appendix Tables"/>
        <w:tag w:val="{&quot;templafy&quot;:{&quot;id&quot;:&quot;10f18f3b-65b7-44b8-9f97-ef501701260f&quot;}}"/>
        <w:id w:val="-532335764"/>
        <w:placeholder>
          <w:docPart w:val="A7593DD8E29A441E9C1ABDEB1FBF59C2"/>
        </w:placeholder>
      </w:sdtPr>
      <w:sdtEndPr>
        <w:rPr>
          <w:noProof/>
        </w:rPr>
      </w:sdtEndPr>
      <w:sdtContent>
        <w:p w14:paraId="6F6A34F4" w14:textId="77777777" w:rsidR="000602CE" w:rsidRPr="00E73816" w:rsidRDefault="00581752" w:rsidP="000602CE">
          <w:pPr>
            <w:pStyle w:val="TOC6"/>
          </w:pPr>
          <w:sdt>
            <w:sdtPr>
              <w:alias w:val="Tables"/>
              <w:tag w:val="{&quot;templafy&quot;:{&quot;id&quot;:&quot;a039a4e2-91d5-42a8-a522-d6fc46137aa0&quot;}}"/>
              <w:id w:val="40484304"/>
              <w:placeholder>
                <w:docPart w:val="A7593DD8E29A441E9C1ABDEB1FBF59C2"/>
              </w:placeholder>
            </w:sdtPr>
            <w:sdtEndPr/>
            <w:sdtContent>
              <w:r w:rsidR="00392DDD">
                <w:t>Tables</w:t>
              </w:r>
            </w:sdtContent>
          </w:sdt>
          <w:r w:rsidR="000602CE">
            <w:t xml:space="preserve"> –</w:t>
          </w:r>
          <w:r w:rsidR="000602CE" w:rsidRPr="00382473">
            <w:t xml:space="preserve"> </w:t>
          </w:r>
          <w:sdt>
            <w:sdtPr>
              <w:alias w:val="Appendix"/>
              <w:tag w:val="{&quot;templafy&quot;:{&quot;id&quot;:&quot;493cd5b8-a38d-4fc0-91e3-bdfd375b6c45&quot;}}"/>
              <w:id w:val="410210467"/>
              <w:placeholder>
                <w:docPart w:val="A7593DD8E29A441E9C1ABDEB1FBF59C2"/>
              </w:placeholder>
            </w:sdtPr>
            <w:sdtEndPr/>
            <w:sdtContent>
              <w:r w:rsidR="00392DDD">
                <w:t>Appendices</w:t>
              </w:r>
            </w:sdtContent>
          </w:sdt>
        </w:p>
        <w:p w14:paraId="58C5038E" w14:textId="071A2B97" w:rsidR="008C5C61" w:rsidRDefault="000602CE">
          <w:pPr>
            <w:pStyle w:val="TableofFigures"/>
            <w:rPr>
              <w:rFonts w:cstheme="minorBidi"/>
              <w:kern w:val="2"/>
              <w:sz w:val="22"/>
              <w:szCs w:val="22"/>
              <w:lang w:eastAsia="en-GB"/>
              <w14:ligatures w14:val="standardContextual"/>
            </w:rPr>
          </w:pPr>
          <w:r w:rsidRPr="00E73816">
            <w:rPr>
              <w:rFonts w:asciiTheme="majorHAnsi" w:hAnsiTheme="majorHAnsi"/>
            </w:rPr>
            <w:fldChar w:fldCharType="begin"/>
          </w:r>
          <w:r w:rsidRPr="00E73816">
            <w:rPr>
              <w:rFonts w:asciiTheme="majorHAnsi" w:hAnsiTheme="majorHAnsi"/>
            </w:rPr>
            <w:instrText xml:space="preserve"> TOC \h \z \c "Table</w:instrText>
          </w:r>
          <w:r>
            <w:rPr>
              <w:rFonts w:asciiTheme="majorHAnsi" w:hAnsiTheme="majorHAnsi"/>
            </w:rPr>
            <w:instrText>App</w:instrText>
          </w:r>
          <w:r w:rsidRPr="00E73816">
            <w:rPr>
              <w:rFonts w:asciiTheme="majorHAnsi" w:hAnsiTheme="majorHAnsi"/>
            </w:rPr>
            <w:instrText xml:space="preserve">" </w:instrText>
          </w:r>
          <w:r w:rsidRPr="00E73816">
            <w:rPr>
              <w:rFonts w:asciiTheme="majorHAnsi" w:hAnsiTheme="majorHAnsi"/>
            </w:rPr>
            <w:fldChar w:fldCharType="separate"/>
          </w:r>
          <w:hyperlink w:anchor="_Toc164436561" w:history="1">
            <w:r w:rsidR="008C5C61" w:rsidRPr="002D63B5">
              <w:rPr>
                <w:rStyle w:val="Hyperlink"/>
              </w:rPr>
              <w:t>Table A.1: List of stakeholders who engaged with the project (attendance highlighted in grey)</w:t>
            </w:r>
            <w:r w:rsidR="008C5C61">
              <w:rPr>
                <w:webHidden/>
              </w:rPr>
              <w:tab/>
            </w:r>
            <w:r w:rsidR="008C5C61">
              <w:rPr>
                <w:webHidden/>
              </w:rPr>
              <w:fldChar w:fldCharType="begin"/>
            </w:r>
            <w:r w:rsidR="008C5C61">
              <w:rPr>
                <w:webHidden/>
              </w:rPr>
              <w:instrText xml:space="preserve"> PAGEREF _Toc164436561 \h </w:instrText>
            </w:r>
            <w:r w:rsidR="008C5C61">
              <w:rPr>
                <w:webHidden/>
              </w:rPr>
            </w:r>
            <w:r w:rsidR="008C5C61">
              <w:rPr>
                <w:webHidden/>
              </w:rPr>
              <w:fldChar w:fldCharType="separate"/>
            </w:r>
            <w:r w:rsidR="00175EF6">
              <w:rPr>
                <w:webHidden/>
              </w:rPr>
              <w:t>43</w:t>
            </w:r>
            <w:r w:rsidR="008C5C61">
              <w:rPr>
                <w:webHidden/>
              </w:rPr>
              <w:fldChar w:fldCharType="end"/>
            </w:r>
          </w:hyperlink>
        </w:p>
        <w:p w14:paraId="192634C2" w14:textId="06E2A9CE" w:rsidR="008C5C61" w:rsidRDefault="00581752">
          <w:pPr>
            <w:pStyle w:val="TableofFigures"/>
            <w:rPr>
              <w:rFonts w:cstheme="minorBidi"/>
              <w:kern w:val="2"/>
              <w:sz w:val="22"/>
              <w:szCs w:val="22"/>
              <w:lang w:eastAsia="en-GB"/>
              <w14:ligatures w14:val="standardContextual"/>
            </w:rPr>
          </w:pPr>
          <w:hyperlink w:anchor="_Toc164436562" w:history="1">
            <w:r w:rsidR="008C5C61" w:rsidRPr="002D63B5">
              <w:rPr>
                <w:rStyle w:val="Hyperlink"/>
              </w:rPr>
              <w:t>Table B.2: Documents reviewed</w:t>
            </w:r>
            <w:r w:rsidR="008C5C61">
              <w:rPr>
                <w:webHidden/>
              </w:rPr>
              <w:tab/>
            </w:r>
            <w:r w:rsidR="008C5C61">
              <w:rPr>
                <w:webHidden/>
              </w:rPr>
              <w:fldChar w:fldCharType="begin"/>
            </w:r>
            <w:r w:rsidR="008C5C61">
              <w:rPr>
                <w:webHidden/>
              </w:rPr>
              <w:instrText xml:space="preserve"> PAGEREF _Toc164436562 \h </w:instrText>
            </w:r>
            <w:r w:rsidR="008C5C61">
              <w:rPr>
                <w:webHidden/>
              </w:rPr>
            </w:r>
            <w:r w:rsidR="008C5C61">
              <w:rPr>
                <w:webHidden/>
              </w:rPr>
              <w:fldChar w:fldCharType="separate"/>
            </w:r>
            <w:r w:rsidR="00175EF6">
              <w:rPr>
                <w:webHidden/>
              </w:rPr>
              <w:t>44</w:t>
            </w:r>
            <w:r w:rsidR="008C5C61">
              <w:rPr>
                <w:webHidden/>
              </w:rPr>
              <w:fldChar w:fldCharType="end"/>
            </w:r>
          </w:hyperlink>
        </w:p>
        <w:p w14:paraId="69C2A59B" w14:textId="10F5A60C" w:rsidR="008C5C61" w:rsidRDefault="00581752">
          <w:pPr>
            <w:pStyle w:val="TableofFigures"/>
            <w:rPr>
              <w:rFonts w:cstheme="minorBidi"/>
              <w:kern w:val="2"/>
              <w:sz w:val="22"/>
              <w:szCs w:val="22"/>
              <w:lang w:eastAsia="en-GB"/>
              <w14:ligatures w14:val="standardContextual"/>
            </w:rPr>
          </w:pPr>
          <w:hyperlink w:anchor="_Toc164436563" w:history="1">
            <w:r w:rsidR="008C5C61" w:rsidRPr="002D63B5">
              <w:rPr>
                <w:rStyle w:val="Hyperlink"/>
              </w:rPr>
              <w:t>Table D.3: Categorisation of climate variables</w:t>
            </w:r>
            <w:r w:rsidR="008C5C61">
              <w:rPr>
                <w:webHidden/>
              </w:rPr>
              <w:tab/>
            </w:r>
            <w:r w:rsidR="008C5C61">
              <w:rPr>
                <w:webHidden/>
              </w:rPr>
              <w:fldChar w:fldCharType="begin"/>
            </w:r>
            <w:r w:rsidR="008C5C61">
              <w:rPr>
                <w:webHidden/>
              </w:rPr>
              <w:instrText xml:space="preserve"> PAGEREF _Toc164436563 \h </w:instrText>
            </w:r>
            <w:r w:rsidR="008C5C61">
              <w:rPr>
                <w:webHidden/>
              </w:rPr>
            </w:r>
            <w:r w:rsidR="008C5C61">
              <w:rPr>
                <w:webHidden/>
              </w:rPr>
              <w:fldChar w:fldCharType="separate"/>
            </w:r>
            <w:r w:rsidR="00175EF6">
              <w:rPr>
                <w:webHidden/>
              </w:rPr>
              <w:t>48</w:t>
            </w:r>
            <w:r w:rsidR="008C5C61">
              <w:rPr>
                <w:webHidden/>
              </w:rPr>
              <w:fldChar w:fldCharType="end"/>
            </w:r>
          </w:hyperlink>
        </w:p>
        <w:p w14:paraId="6B580ED0" w14:textId="5394BDBD" w:rsidR="008C5C61" w:rsidRDefault="00581752">
          <w:pPr>
            <w:pStyle w:val="TableofFigures"/>
            <w:rPr>
              <w:rFonts w:cstheme="minorBidi"/>
              <w:kern w:val="2"/>
              <w:sz w:val="22"/>
              <w:szCs w:val="22"/>
              <w:lang w:eastAsia="en-GB"/>
              <w14:ligatures w14:val="standardContextual"/>
            </w:rPr>
          </w:pPr>
          <w:hyperlink w:anchor="_Toc164436564" w:history="1">
            <w:r w:rsidR="008C5C61" w:rsidRPr="002D63B5">
              <w:rPr>
                <w:rStyle w:val="Hyperlink"/>
                <w:lang w:eastAsia="en-GB"/>
              </w:rPr>
              <w:t>Table D.4: Categorisation of asset types</w:t>
            </w:r>
            <w:r w:rsidR="008C5C61">
              <w:rPr>
                <w:webHidden/>
              </w:rPr>
              <w:tab/>
            </w:r>
            <w:r w:rsidR="008C5C61">
              <w:rPr>
                <w:webHidden/>
              </w:rPr>
              <w:fldChar w:fldCharType="begin"/>
            </w:r>
            <w:r w:rsidR="008C5C61">
              <w:rPr>
                <w:webHidden/>
              </w:rPr>
              <w:instrText xml:space="preserve"> PAGEREF _Toc164436564 \h </w:instrText>
            </w:r>
            <w:r w:rsidR="008C5C61">
              <w:rPr>
                <w:webHidden/>
              </w:rPr>
            </w:r>
            <w:r w:rsidR="008C5C61">
              <w:rPr>
                <w:webHidden/>
              </w:rPr>
              <w:fldChar w:fldCharType="separate"/>
            </w:r>
            <w:r w:rsidR="00175EF6">
              <w:rPr>
                <w:webHidden/>
              </w:rPr>
              <w:t>49</w:t>
            </w:r>
            <w:r w:rsidR="008C5C61">
              <w:rPr>
                <w:webHidden/>
              </w:rPr>
              <w:fldChar w:fldCharType="end"/>
            </w:r>
          </w:hyperlink>
        </w:p>
        <w:p w14:paraId="2C3D23CC" w14:textId="7E824850" w:rsidR="008C5C61" w:rsidRDefault="00581752">
          <w:pPr>
            <w:pStyle w:val="TableofFigures"/>
            <w:rPr>
              <w:rFonts w:cstheme="minorBidi"/>
              <w:kern w:val="2"/>
              <w:sz w:val="22"/>
              <w:szCs w:val="22"/>
              <w:lang w:eastAsia="en-GB"/>
              <w14:ligatures w14:val="standardContextual"/>
            </w:rPr>
          </w:pPr>
          <w:hyperlink w:anchor="_Toc164436565" w:history="1">
            <w:r w:rsidR="008C5C61" w:rsidRPr="002D63B5">
              <w:rPr>
                <w:rStyle w:val="Hyperlink"/>
              </w:rPr>
              <w:t>Table E.5: Climate projection data obtained for the risk assessment</w:t>
            </w:r>
            <w:r w:rsidR="008C5C61">
              <w:rPr>
                <w:webHidden/>
              </w:rPr>
              <w:tab/>
            </w:r>
            <w:r w:rsidR="008C5C61">
              <w:rPr>
                <w:webHidden/>
              </w:rPr>
              <w:fldChar w:fldCharType="begin"/>
            </w:r>
            <w:r w:rsidR="008C5C61">
              <w:rPr>
                <w:webHidden/>
              </w:rPr>
              <w:instrText xml:space="preserve"> PAGEREF _Toc164436565 \h </w:instrText>
            </w:r>
            <w:r w:rsidR="008C5C61">
              <w:rPr>
                <w:webHidden/>
              </w:rPr>
            </w:r>
            <w:r w:rsidR="008C5C61">
              <w:rPr>
                <w:webHidden/>
              </w:rPr>
              <w:fldChar w:fldCharType="separate"/>
            </w:r>
            <w:r w:rsidR="00175EF6">
              <w:rPr>
                <w:webHidden/>
              </w:rPr>
              <w:t>52</w:t>
            </w:r>
            <w:r w:rsidR="008C5C61">
              <w:rPr>
                <w:webHidden/>
              </w:rPr>
              <w:fldChar w:fldCharType="end"/>
            </w:r>
          </w:hyperlink>
        </w:p>
        <w:p w14:paraId="409301AE" w14:textId="054C48BF" w:rsidR="008C5C61" w:rsidRDefault="00581752">
          <w:pPr>
            <w:pStyle w:val="TableofFigures"/>
            <w:rPr>
              <w:rFonts w:cstheme="minorBidi"/>
              <w:kern w:val="2"/>
              <w:sz w:val="22"/>
              <w:szCs w:val="22"/>
              <w:lang w:eastAsia="en-GB"/>
              <w14:ligatures w14:val="standardContextual"/>
            </w:rPr>
          </w:pPr>
          <w:hyperlink w:anchor="_Toc164436566" w:history="1">
            <w:r w:rsidR="008C5C61" w:rsidRPr="002D63B5">
              <w:rPr>
                <w:rStyle w:val="Hyperlink"/>
              </w:rPr>
              <w:t>Table E.7: Projected temperature change</w:t>
            </w:r>
            <w:r w:rsidR="008C5C61">
              <w:rPr>
                <w:webHidden/>
              </w:rPr>
              <w:tab/>
            </w:r>
            <w:r w:rsidR="008C5C61">
              <w:rPr>
                <w:webHidden/>
              </w:rPr>
              <w:fldChar w:fldCharType="begin"/>
            </w:r>
            <w:r w:rsidR="008C5C61">
              <w:rPr>
                <w:webHidden/>
              </w:rPr>
              <w:instrText xml:space="preserve"> PAGEREF _Toc164436566 \h </w:instrText>
            </w:r>
            <w:r w:rsidR="008C5C61">
              <w:rPr>
                <w:webHidden/>
              </w:rPr>
            </w:r>
            <w:r w:rsidR="008C5C61">
              <w:rPr>
                <w:webHidden/>
              </w:rPr>
              <w:fldChar w:fldCharType="separate"/>
            </w:r>
            <w:r w:rsidR="00175EF6">
              <w:rPr>
                <w:webHidden/>
              </w:rPr>
              <w:t>54</w:t>
            </w:r>
            <w:r w:rsidR="008C5C61">
              <w:rPr>
                <w:webHidden/>
              </w:rPr>
              <w:fldChar w:fldCharType="end"/>
            </w:r>
          </w:hyperlink>
        </w:p>
        <w:p w14:paraId="62B44F5E" w14:textId="359AB0C2" w:rsidR="008C5C61" w:rsidRDefault="00581752">
          <w:pPr>
            <w:pStyle w:val="TableofFigures"/>
            <w:rPr>
              <w:rFonts w:cstheme="minorBidi"/>
              <w:kern w:val="2"/>
              <w:sz w:val="22"/>
              <w:szCs w:val="22"/>
              <w:lang w:eastAsia="en-GB"/>
              <w14:ligatures w14:val="standardContextual"/>
            </w:rPr>
          </w:pPr>
          <w:hyperlink w:anchor="_Toc164436567" w:history="1">
            <w:r w:rsidR="008C5C61" w:rsidRPr="002D63B5">
              <w:rPr>
                <w:rStyle w:val="Hyperlink"/>
              </w:rPr>
              <w:t>Table E.8: Projected temperature extremes for the summer season (JJA) for 1 in 20, 50 and 100 year return period events for a 1981-2000 modelled baseline based upon RCP6.0, 90</w:t>
            </w:r>
            <w:r w:rsidR="008C5C61" w:rsidRPr="002D63B5">
              <w:rPr>
                <w:rStyle w:val="Hyperlink"/>
                <w:vertAlign w:val="superscript"/>
              </w:rPr>
              <w:t>th</w:t>
            </w:r>
            <w:r w:rsidR="008C5C61" w:rsidRPr="002D63B5">
              <w:rPr>
                <w:rStyle w:val="Hyperlink"/>
              </w:rPr>
              <w:t xml:space="preserve"> percentile</w:t>
            </w:r>
            <w:r w:rsidR="008C5C61">
              <w:rPr>
                <w:webHidden/>
              </w:rPr>
              <w:tab/>
            </w:r>
            <w:r w:rsidR="008C5C61">
              <w:rPr>
                <w:webHidden/>
              </w:rPr>
              <w:fldChar w:fldCharType="begin"/>
            </w:r>
            <w:r w:rsidR="008C5C61">
              <w:rPr>
                <w:webHidden/>
              </w:rPr>
              <w:instrText xml:space="preserve"> PAGEREF _Toc164436567 \h </w:instrText>
            </w:r>
            <w:r w:rsidR="008C5C61">
              <w:rPr>
                <w:webHidden/>
              </w:rPr>
            </w:r>
            <w:r w:rsidR="008C5C61">
              <w:rPr>
                <w:webHidden/>
              </w:rPr>
              <w:fldChar w:fldCharType="separate"/>
            </w:r>
            <w:r w:rsidR="00175EF6">
              <w:rPr>
                <w:webHidden/>
              </w:rPr>
              <w:t>55</w:t>
            </w:r>
            <w:r w:rsidR="008C5C61">
              <w:rPr>
                <w:webHidden/>
              </w:rPr>
              <w:fldChar w:fldCharType="end"/>
            </w:r>
          </w:hyperlink>
        </w:p>
        <w:p w14:paraId="3A55BD37" w14:textId="5CB15525" w:rsidR="008C5C61" w:rsidRDefault="00581752">
          <w:pPr>
            <w:pStyle w:val="TableofFigures"/>
            <w:rPr>
              <w:rFonts w:cstheme="minorBidi"/>
              <w:kern w:val="2"/>
              <w:sz w:val="22"/>
              <w:szCs w:val="22"/>
              <w:lang w:eastAsia="en-GB"/>
              <w14:ligatures w14:val="standardContextual"/>
            </w:rPr>
          </w:pPr>
          <w:hyperlink w:anchor="_Toc164436568" w:history="1">
            <w:r w:rsidR="008C5C61" w:rsidRPr="002D63B5">
              <w:rPr>
                <w:rStyle w:val="Hyperlink"/>
              </w:rPr>
              <w:t>Table E.9: Projected precipitation change</w:t>
            </w:r>
            <w:r w:rsidR="008C5C61">
              <w:rPr>
                <w:webHidden/>
              </w:rPr>
              <w:tab/>
            </w:r>
            <w:r w:rsidR="008C5C61">
              <w:rPr>
                <w:webHidden/>
              </w:rPr>
              <w:fldChar w:fldCharType="begin"/>
            </w:r>
            <w:r w:rsidR="008C5C61">
              <w:rPr>
                <w:webHidden/>
              </w:rPr>
              <w:instrText xml:space="preserve"> PAGEREF _Toc164436568 \h </w:instrText>
            </w:r>
            <w:r w:rsidR="008C5C61">
              <w:rPr>
                <w:webHidden/>
              </w:rPr>
            </w:r>
            <w:r w:rsidR="008C5C61">
              <w:rPr>
                <w:webHidden/>
              </w:rPr>
              <w:fldChar w:fldCharType="separate"/>
            </w:r>
            <w:r w:rsidR="00175EF6">
              <w:rPr>
                <w:webHidden/>
              </w:rPr>
              <w:t>55</w:t>
            </w:r>
            <w:r w:rsidR="008C5C61">
              <w:rPr>
                <w:webHidden/>
              </w:rPr>
              <w:fldChar w:fldCharType="end"/>
            </w:r>
          </w:hyperlink>
        </w:p>
        <w:p w14:paraId="0648A852" w14:textId="1FEC4117" w:rsidR="008C5C61" w:rsidRDefault="00581752">
          <w:pPr>
            <w:pStyle w:val="TableofFigures"/>
            <w:rPr>
              <w:rFonts w:cstheme="minorBidi"/>
              <w:kern w:val="2"/>
              <w:sz w:val="22"/>
              <w:szCs w:val="22"/>
              <w:lang w:eastAsia="en-GB"/>
              <w14:ligatures w14:val="standardContextual"/>
            </w:rPr>
          </w:pPr>
          <w:hyperlink w:anchor="_Toc164436569" w:history="1">
            <w:r w:rsidR="008C5C61" w:rsidRPr="002D63B5">
              <w:rPr>
                <w:rStyle w:val="Hyperlink"/>
              </w:rPr>
              <w:t>Table E.10: Projected 1-day precipitation extremes for the summer season (JJA) 1 in 20, 50 and 100 year return period events for a modelled 1981-2000 baseline based upon RCP6.0, 90</w:t>
            </w:r>
            <w:r w:rsidR="008C5C61" w:rsidRPr="002D63B5">
              <w:rPr>
                <w:rStyle w:val="Hyperlink"/>
                <w:vertAlign w:val="superscript"/>
              </w:rPr>
              <w:t>th</w:t>
            </w:r>
            <w:r w:rsidR="008C5C61" w:rsidRPr="002D63B5">
              <w:rPr>
                <w:rStyle w:val="Hyperlink"/>
              </w:rPr>
              <w:t xml:space="preserve"> percentile</w:t>
            </w:r>
            <w:r w:rsidR="008C5C61">
              <w:rPr>
                <w:webHidden/>
              </w:rPr>
              <w:tab/>
            </w:r>
            <w:r w:rsidR="008C5C61">
              <w:rPr>
                <w:webHidden/>
              </w:rPr>
              <w:fldChar w:fldCharType="begin"/>
            </w:r>
            <w:r w:rsidR="008C5C61">
              <w:rPr>
                <w:webHidden/>
              </w:rPr>
              <w:instrText xml:space="preserve"> PAGEREF _Toc164436569 \h </w:instrText>
            </w:r>
            <w:r w:rsidR="008C5C61">
              <w:rPr>
                <w:webHidden/>
              </w:rPr>
            </w:r>
            <w:r w:rsidR="008C5C61">
              <w:rPr>
                <w:webHidden/>
              </w:rPr>
              <w:fldChar w:fldCharType="separate"/>
            </w:r>
            <w:r w:rsidR="00175EF6">
              <w:rPr>
                <w:webHidden/>
              </w:rPr>
              <w:t>56</w:t>
            </w:r>
            <w:r w:rsidR="008C5C61">
              <w:rPr>
                <w:webHidden/>
              </w:rPr>
              <w:fldChar w:fldCharType="end"/>
            </w:r>
          </w:hyperlink>
        </w:p>
        <w:p w14:paraId="2C6E1441" w14:textId="36610D69" w:rsidR="008C5C61" w:rsidRDefault="00581752">
          <w:pPr>
            <w:pStyle w:val="TableofFigures"/>
            <w:rPr>
              <w:rFonts w:cstheme="minorBidi"/>
              <w:kern w:val="2"/>
              <w:sz w:val="22"/>
              <w:szCs w:val="22"/>
              <w:lang w:eastAsia="en-GB"/>
              <w14:ligatures w14:val="standardContextual"/>
            </w:rPr>
          </w:pPr>
          <w:hyperlink w:anchor="_Toc164436570" w:history="1">
            <w:r w:rsidR="008C5C61" w:rsidRPr="002D63B5">
              <w:rPr>
                <w:rStyle w:val="Hyperlink"/>
              </w:rPr>
              <w:t>Table E.11: Projected 5-day precipitation extremes for the summer season (JJA) 1 in 20, 50 and 100 year return period events for a modelled 1981-2000 baseline based upon RCP6.0, 90</w:t>
            </w:r>
            <w:r w:rsidR="008C5C61" w:rsidRPr="002D63B5">
              <w:rPr>
                <w:rStyle w:val="Hyperlink"/>
                <w:vertAlign w:val="superscript"/>
              </w:rPr>
              <w:t>th</w:t>
            </w:r>
            <w:r w:rsidR="008C5C61" w:rsidRPr="002D63B5">
              <w:rPr>
                <w:rStyle w:val="Hyperlink"/>
              </w:rPr>
              <w:t xml:space="preserve"> percentile</w:t>
            </w:r>
            <w:r w:rsidR="008C5C61">
              <w:rPr>
                <w:webHidden/>
              </w:rPr>
              <w:tab/>
            </w:r>
            <w:r w:rsidR="008C5C61">
              <w:rPr>
                <w:webHidden/>
              </w:rPr>
              <w:fldChar w:fldCharType="begin"/>
            </w:r>
            <w:r w:rsidR="008C5C61">
              <w:rPr>
                <w:webHidden/>
              </w:rPr>
              <w:instrText xml:space="preserve"> PAGEREF _Toc164436570 \h </w:instrText>
            </w:r>
            <w:r w:rsidR="008C5C61">
              <w:rPr>
                <w:webHidden/>
              </w:rPr>
            </w:r>
            <w:r w:rsidR="008C5C61">
              <w:rPr>
                <w:webHidden/>
              </w:rPr>
              <w:fldChar w:fldCharType="separate"/>
            </w:r>
            <w:r w:rsidR="00175EF6">
              <w:rPr>
                <w:webHidden/>
              </w:rPr>
              <w:t>57</w:t>
            </w:r>
            <w:r w:rsidR="008C5C61">
              <w:rPr>
                <w:webHidden/>
              </w:rPr>
              <w:fldChar w:fldCharType="end"/>
            </w:r>
          </w:hyperlink>
        </w:p>
        <w:p w14:paraId="160BB983" w14:textId="208A3520" w:rsidR="008C5C61" w:rsidRDefault="00581752">
          <w:pPr>
            <w:pStyle w:val="TableofFigures"/>
            <w:rPr>
              <w:rFonts w:cstheme="minorBidi"/>
              <w:kern w:val="2"/>
              <w:sz w:val="22"/>
              <w:szCs w:val="22"/>
              <w:lang w:eastAsia="en-GB"/>
              <w14:ligatures w14:val="standardContextual"/>
            </w:rPr>
          </w:pPr>
          <w:hyperlink w:anchor="_Toc164436571" w:history="1">
            <w:r w:rsidR="008C5C61" w:rsidRPr="002D63B5">
              <w:rPr>
                <w:rStyle w:val="Hyperlink"/>
              </w:rPr>
              <w:t>Table E.12: Projected 1-day precipitation extremes for the winter season (DJF) 1 in 20, 50 and 100 year return period events for a modelled 1981-2000 baseline based upon RCP6.0, 90</w:t>
            </w:r>
            <w:r w:rsidR="008C5C61" w:rsidRPr="002D63B5">
              <w:rPr>
                <w:rStyle w:val="Hyperlink"/>
                <w:vertAlign w:val="superscript"/>
              </w:rPr>
              <w:t>th</w:t>
            </w:r>
            <w:r w:rsidR="008C5C61" w:rsidRPr="002D63B5">
              <w:rPr>
                <w:rStyle w:val="Hyperlink"/>
              </w:rPr>
              <w:t xml:space="preserve"> percentile</w:t>
            </w:r>
            <w:r w:rsidR="008C5C61">
              <w:rPr>
                <w:webHidden/>
              </w:rPr>
              <w:tab/>
            </w:r>
            <w:r w:rsidR="008C5C61">
              <w:rPr>
                <w:webHidden/>
              </w:rPr>
              <w:fldChar w:fldCharType="begin"/>
            </w:r>
            <w:r w:rsidR="008C5C61">
              <w:rPr>
                <w:webHidden/>
              </w:rPr>
              <w:instrText xml:space="preserve"> PAGEREF _Toc164436571 \h </w:instrText>
            </w:r>
            <w:r w:rsidR="008C5C61">
              <w:rPr>
                <w:webHidden/>
              </w:rPr>
            </w:r>
            <w:r w:rsidR="008C5C61">
              <w:rPr>
                <w:webHidden/>
              </w:rPr>
              <w:fldChar w:fldCharType="separate"/>
            </w:r>
            <w:r w:rsidR="00175EF6">
              <w:rPr>
                <w:webHidden/>
              </w:rPr>
              <w:t>57</w:t>
            </w:r>
            <w:r w:rsidR="008C5C61">
              <w:rPr>
                <w:webHidden/>
              </w:rPr>
              <w:fldChar w:fldCharType="end"/>
            </w:r>
          </w:hyperlink>
        </w:p>
        <w:p w14:paraId="5AD89D65" w14:textId="7700CE48" w:rsidR="008C5C61" w:rsidRDefault="00581752">
          <w:pPr>
            <w:pStyle w:val="TableofFigures"/>
            <w:rPr>
              <w:rFonts w:cstheme="minorBidi"/>
              <w:kern w:val="2"/>
              <w:sz w:val="22"/>
              <w:szCs w:val="22"/>
              <w:lang w:eastAsia="en-GB"/>
              <w14:ligatures w14:val="standardContextual"/>
            </w:rPr>
          </w:pPr>
          <w:hyperlink w:anchor="_Toc164436572" w:history="1">
            <w:r w:rsidR="008C5C61" w:rsidRPr="002D63B5">
              <w:rPr>
                <w:rStyle w:val="Hyperlink"/>
              </w:rPr>
              <w:t>Table E.13: Projected 5-day precipitation extremes for the winter season (DJF) 1 in 20, 50 and 100 year return period events for a modelled 1981-2000 baseline based upon RCP6.0, 90</w:t>
            </w:r>
            <w:r w:rsidR="008C5C61" w:rsidRPr="002D63B5">
              <w:rPr>
                <w:rStyle w:val="Hyperlink"/>
                <w:vertAlign w:val="superscript"/>
              </w:rPr>
              <w:t>th</w:t>
            </w:r>
            <w:r w:rsidR="008C5C61" w:rsidRPr="002D63B5">
              <w:rPr>
                <w:rStyle w:val="Hyperlink"/>
              </w:rPr>
              <w:t xml:space="preserve"> percentile</w:t>
            </w:r>
            <w:r w:rsidR="008C5C61">
              <w:rPr>
                <w:webHidden/>
              </w:rPr>
              <w:tab/>
            </w:r>
            <w:r w:rsidR="008C5C61">
              <w:rPr>
                <w:webHidden/>
              </w:rPr>
              <w:fldChar w:fldCharType="begin"/>
            </w:r>
            <w:r w:rsidR="008C5C61">
              <w:rPr>
                <w:webHidden/>
              </w:rPr>
              <w:instrText xml:space="preserve"> PAGEREF _Toc164436572 \h </w:instrText>
            </w:r>
            <w:r w:rsidR="008C5C61">
              <w:rPr>
                <w:webHidden/>
              </w:rPr>
            </w:r>
            <w:r w:rsidR="008C5C61">
              <w:rPr>
                <w:webHidden/>
              </w:rPr>
              <w:fldChar w:fldCharType="separate"/>
            </w:r>
            <w:r w:rsidR="00175EF6">
              <w:rPr>
                <w:webHidden/>
              </w:rPr>
              <w:t>57</w:t>
            </w:r>
            <w:r w:rsidR="008C5C61">
              <w:rPr>
                <w:webHidden/>
              </w:rPr>
              <w:fldChar w:fldCharType="end"/>
            </w:r>
          </w:hyperlink>
        </w:p>
        <w:p w14:paraId="431B1E7B" w14:textId="340DE031" w:rsidR="008C5C61" w:rsidRDefault="00581752">
          <w:pPr>
            <w:pStyle w:val="TableofFigures"/>
            <w:rPr>
              <w:rFonts w:cstheme="minorBidi"/>
              <w:kern w:val="2"/>
              <w:sz w:val="22"/>
              <w:szCs w:val="22"/>
              <w:lang w:eastAsia="en-GB"/>
              <w14:ligatures w14:val="standardContextual"/>
            </w:rPr>
          </w:pPr>
          <w:hyperlink w:anchor="_Toc164436573" w:history="1">
            <w:r w:rsidR="008C5C61" w:rsidRPr="002D63B5">
              <w:rPr>
                <w:rStyle w:val="Hyperlink"/>
              </w:rPr>
              <w:t>Table E.14: Projected annual sea level  change (m) relative to an observed 1991-2010 baseline, based upon RCP8.5, 90</w:t>
            </w:r>
            <w:r w:rsidR="008C5C61" w:rsidRPr="002D63B5">
              <w:rPr>
                <w:rStyle w:val="Hyperlink"/>
                <w:vertAlign w:val="superscript"/>
              </w:rPr>
              <w:t>th</w:t>
            </w:r>
            <w:r w:rsidR="008C5C61" w:rsidRPr="002D63B5">
              <w:rPr>
                <w:rStyle w:val="Hyperlink"/>
              </w:rPr>
              <w:t xml:space="preserve"> percentile</w:t>
            </w:r>
            <w:r w:rsidR="008C5C61">
              <w:rPr>
                <w:webHidden/>
              </w:rPr>
              <w:tab/>
            </w:r>
            <w:r w:rsidR="008C5C61">
              <w:rPr>
                <w:webHidden/>
              </w:rPr>
              <w:fldChar w:fldCharType="begin"/>
            </w:r>
            <w:r w:rsidR="008C5C61">
              <w:rPr>
                <w:webHidden/>
              </w:rPr>
              <w:instrText xml:space="preserve"> PAGEREF _Toc164436573 \h </w:instrText>
            </w:r>
            <w:r w:rsidR="008C5C61">
              <w:rPr>
                <w:webHidden/>
              </w:rPr>
            </w:r>
            <w:r w:rsidR="008C5C61">
              <w:rPr>
                <w:webHidden/>
              </w:rPr>
              <w:fldChar w:fldCharType="separate"/>
            </w:r>
            <w:r w:rsidR="00175EF6">
              <w:rPr>
                <w:webHidden/>
              </w:rPr>
              <w:t>58</w:t>
            </w:r>
            <w:r w:rsidR="008C5C61">
              <w:rPr>
                <w:webHidden/>
              </w:rPr>
              <w:fldChar w:fldCharType="end"/>
            </w:r>
          </w:hyperlink>
        </w:p>
        <w:p w14:paraId="026D3904" w14:textId="1BB450EE" w:rsidR="008C5C61" w:rsidRDefault="00581752">
          <w:pPr>
            <w:pStyle w:val="TableofFigures"/>
            <w:rPr>
              <w:rFonts w:cstheme="minorBidi"/>
              <w:kern w:val="2"/>
              <w:sz w:val="22"/>
              <w:szCs w:val="22"/>
              <w:lang w:eastAsia="en-GB"/>
              <w14:ligatures w14:val="standardContextual"/>
            </w:rPr>
          </w:pPr>
          <w:hyperlink w:anchor="_Toc164436574" w:history="1">
            <w:r w:rsidR="008C5C61" w:rsidRPr="002D63B5">
              <w:rPr>
                <w:rStyle w:val="Hyperlink"/>
              </w:rPr>
              <w:t>Table H.14: High priority actions with scoring criteria</w:t>
            </w:r>
            <w:r w:rsidR="008C5C61">
              <w:rPr>
                <w:webHidden/>
              </w:rPr>
              <w:tab/>
            </w:r>
            <w:r w:rsidR="008C5C61">
              <w:rPr>
                <w:webHidden/>
              </w:rPr>
              <w:fldChar w:fldCharType="begin"/>
            </w:r>
            <w:r w:rsidR="008C5C61">
              <w:rPr>
                <w:webHidden/>
              </w:rPr>
              <w:instrText xml:space="preserve"> PAGEREF _Toc164436574 \h </w:instrText>
            </w:r>
            <w:r w:rsidR="008C5C61">
              <w:rPr>
                <w:webHidden/>
              </w:rPr>
            </w:r>
            <w:r w:rsidR="008C5C61">
              <w:rPr>
                <w:webHidden/>
              </w:rPr>
              <w:fldChar w:fldCharType="separate"/>
            </w:r>
            <w:r w:rsidR="00175EF6">
              <w:rPr>
                <w:webHidden/>
              </w:rPr>
              <w:t>61</w:t>
            </w:r>
            <w:r w:rsidR="008C5C61">
              <w:rPr>
                <w:webHidden/>
              </w:rPr>
              <w:fldChar w:fldCharType="end"/>
            </w:r>
          </w:hyperlink>
        </w:p>
        <w:p w14:paraId="33310A3F" w14:textId="47214CD4" w:rsidR="008C5C61" w:rsidRDefault="00581752">
          <w:pPr>
            <w:pStyle w:val="TableofFigures"/>
            <w:rPr>
              <w:rFonts w:cstheme="minorBidi"/>
              <w:kern w:val="2"/>
              <w:sz w:val="22"/>
              <w:szCs w:val="22"/>
              <w:lang w:eastAsia="en-GB"/>
              <w14:ligatures w14:val="standardContextual"/>
            </w:rPr>
          </w:pPr>
          <w:hyperlink w:anchor="_Toc164436575" w:history="1">
            <w:r w:rsidR="008C5C61" w:rsidRPr="002D63B5">
              <w:rPr>
                <w:rStyle w:val="Hyperlink"/>
              </w:rPr>
              <w:t>Table H.15: Medium to low priority actions. Note timing of options not included.</w:t>
            </w:r>
            <w:r w:rsidR="008C5C61">
              <w:rPr>
                <w:webHidden/>
              </w:rPr>
              <w:tab/>
            </w:r>
            <w:r w:rsidR="008C5C61">
              <w:rPr>
                <w:webHidden/>
              </w:rPr>
              <w:fldChar w:fldCharType="begin"/>
            </w:r>
            <w:r w:rsidR="008C5C61">
              <w:rPr>
                <w:webHidden/>
              </w:rPr>
              <w:instrText xml:space="preserve"> PAGEREF _Toc164436575 \h </w:instrText>
            </w:r>
            <w:r w:rsidR="008C5C61">
              <w:rPr>
                <w:webHidden/>
              </w:rPr>
            </w:r>
            <w:r w:rsidR="008C5C61">
              <w:rPr>
                <w:webHidden/>
              </w:rPr>
              <w:fldChar w:fldCharType="separate"/>
            </w:r>
            <w:r w:rsidR="00175EF6">
              <w:rPr>
                <w:webHidden/>
              </w:rPr>
              <w:t>63</w:t>
            </w:r>
            <w:r w:rsidR="008C5C61">
              <w:rPr>
                <w:webHidden/>
              </w:rPr>
              <w:fldChar w:fldCharType="end"/>
            </w:r>
          </w:hyperlink>
        </w:p>
        <w:p w14:paraId="587E68EE" w14:textId="7B62EAC7" w:rsidR="000602CE" w:rsidRDefault="000602CE" w:rsidP="000602CE">
          <w:pPr>
            <w:pStyle w:val="TableofFigures"/>
          </w:pPr>
          <w:r w:rsidRPr="00E73816">
            <w:rPr>
              <w:rFonts w:asciiTheme="majorHAnsi" w:hAnsiTheme="majorHAnsi"/>
            </w:rPr>
            <w:fldChar w:fldCharType="end"/>
          </w:r>
        </w:p>
      </w:sdtContent>
    </w:sdt>
    <w:sdt>
      <w:sdtPr>
        <w:rPr>
          <w:rFonts w:asciiTheme="minorHAnsi" w:hAnsiTheme="minorHAnsi" w:cs="System"/>
          <w:noProof w:val="0"/>
          <w:color w:val="auto"/>
          <w:sz w:val="20"/>
          <w:szCs w:val="20"/>
        </w:rPr>
        <w:alias w:val="Table of Appendix Figures"/>
        <w:tag w:val="{&quot;templafy&quot;:{&quot;id&quot;:&quot;db18e747-c587-4853-b8bf-c3eb0598d2eb&quot;}}"/>
        <w:id w:val="1184937234"/>
        <w:placeholder>
          <w:docPart w:val="5D9D90AB4D274E2783975FE2F62E1ECC"/>
        </w:placeholder>
      </w:sdtPr>
      <w:sdtEndPr>
        <w:rPr>
          <w:noProof/>
        </w:rPr>
      </w:sdtEndPr>
      <w:sdtContent>
        <w:p w14:paraId="048C48B5" w14:textId="77777777" w:rsidR="000602CE" w:rsidRPr="00E73816" w:rsidRDefault="00581752" w:rsidP="000602CE">
          <w:pPr>
            <w:pStyle w:val="TOC6"/>
          </w:pPr>
          <w:sdt>
            <w:sdtPr>
              <w:alias w:val="Figures"/>
              <w:tag w:val="{&quot;templafy&quot;:{&quot;id&quot;:&quot;9bb462c1-0e6a-4675-a1fc-6c9c0dd1e65b&quot;}}"/>
              <w:id w:val="-976691216"/>
              <w:placeholder>
                <w:docPart w:val="5D9D90AB4D274E2783975FE2F62E1ECC"/>
              </w:placeholder>
            </w:sdtPr>
            <w:sdtEndPr/>
            <w:sdtContent>
              <w:r w:rsidR="00392DDD">
                <w:t>Figures</w:t>
              </w:r>
            </w:sdtContent>
          </w:sdt>
          <w:r w:rsidR="000602CE">
            <w:t xml:space="preserve"> – </w:t>
          </w:r>
          <w:sdt>
            <w:sdtPr>
              <w:alias w:val="Appendix"/>
              <w:tag w:val="{&quot;templafy&quot;:{&quot;id&quot;:&quot;a1e2f91c-e8b7-4969-9623-1b1e1421cc2a&quot;}}"/>
              <w:id w:val="1748223867"/>
              <w:placeholder>
                <w:docPart w:val="AD43D5B3984849AAB5E97AFCB1765A02"/>
              </w:placeholder>
            </w:sdtPr>
            <w:sdtEndPr/>
            <w:sdtContent>
              <w:r w:rsidR="00392DDD">
                <w:t>Appendices</w:t>
              </w:r>
            </w:sdtContent>
          </w:sdt>
        </w:p>
        <w:p w14:paraId="3C9DDE2F" w14:textId="2FD1AF4C" w:rsidR="006901F6" w:rsidRDefault="000602CE">
          <w:pPr>
            <w:pStyle w:val="TableofFigures"/>
            <w:rPr>
              <w:rFonts w:cstheme="minorBidi"/>
              <w:kern w:val="2"/>
              <w:sz w:val="22"/>
              <w:szCs w:val="22"/>
              <w:lang w:eastAsia="en-GB"/>
              <w14:ligatures w14:val="standardContextual"/>
            </w:rPr>
          </w:pPr>
          <w:r w:rsidRPr="00E73816">
            <w:rPr>
              <w:rFonts w:asciiTheme="majorHAnsi" w:hAnsiTheme="majorHAnsi"/>
            </w:rPr>
            <w:fldChar w:fldCharType="begin"/>
          </w:r>
          <w:r w:rsidRPr="00E73816">
            <w:rPr>
              <w:rFonts w:asciiTheme="majorHAnsi" w:hAnsiTheme="majorHAnsi"/>
            </w:rPr>
            <w:instrText xml:space="preserve"> TOC \h \z \c "Figure</w:instrText>
          </w:r>
          <w:r>
            <w:rPr>
              <w:rFonts w:asciiTheme="majorHAnsi" w:hAnsiTheme="majorHAnsi"/>
            </w:rPr>
            <w:instrText>App</w:instrText>
          </w:r>
          <w:r w:rsidRPr="00E73816">
            <w:rPr>
              <w:rFonts w:asciiTheme="majorHAnsi" w:hAnsiTheme="majorHAnsi"/>
            </w:rPr>
            <w:instrText xml:space="preserve">" </w:instrText>
          </w:r>
          <w:r w:rsidRPr="00E73816">
            <w:rPr>
              <w:rFonts w:asciiTheme="majorHAnsi" w:hAnsiTheme="majorHAnsi"/>
            </w:rPr>
            <w:fldChar w:fldCharType="separate"/>
          </w:r>
          <w:hyperlink w:anchor="_Toc164436746" w:history="1">
            <w:r w:rsidR="006901F6" w:rsidRPr="008E2E49">
              <w:rPr>
                <w:rStyle w:val="Hyperlink"/>
              </w:rPr>
              <w:t>Figure C.1: ‘Hotspot’ filter</w:t>
            </w:r>
            <w:r w:rsidR="006901F6">
              <w:rPr>
                <w:webHidden/>
              </w:rPr>
              <w:tab/>
            </w:r>
            <w:r w:rsidR="006901F6">
              <w:rPr>
                <w:webHidden/>
              </w:rPr>
              <w:fldChar w:fldCharType="begin"/>
            </w:r>
            <w:r w:rsidR="006901F6">
              <w:rPr>
                <w:webHidden/>
              </w:rPr>
              <w:instrText xml:space="preserve"> PAGEREF _Toc164436746 \h </w:instrText>
            </w:r>
            <w:r w:rsidR="006901F6">
              <w:rPr>
                <w:webHidden/>
              </w:rPr>
            </w:r>
            <w:r w:rsidR="006901F6">
              <w:rPr>
                <w:webHidden/>
              </w:rPr>
              <w:fldChar w:fldCharType="separate"/>
            </w:r>
            <w:r w:rsidR="00175EF6">
              <w:rPr>
                <w:webHidden/>
              </w:rPr>
              <w:t>46</w:t>
            </w:r>
            <w:r w:rsidR="006901F6">
              <w:rPr>
                <w:webHidden/>
              </w:rPr>
              <w:fldChar w:fldCharType="end"/>
            </w:r>
          </w:hyperlink>
        </w:p>
        <w:p w14:paraId="0F619123" w14:textId="0DEC5D01" w:rsidR="006901F6" w:rsidRDefault="00581752">
          <w:pPr>
            <w:pStyle w:val="TableofFigures"/>
            <w:rPr>
              <w:rFonts w:cstheme="minorBidi"/>
              <w:kern w:val="2"/>
              <w:sz w:val="22"/>
              <w:szCs w:val="22"/>
              <w:lang w:eastAsia="en-GB"/>
              <w14:ligatures w14:val="standardContextual"/>
            </w:rPr>
          </w:pPr>
          <w:hyperlink w:anchor="_Toc164436747" w:history="1">
            <w:r w:rsidR="006901F6" w:rsidRPr="008E2E49">
              <w:rPr>
                <w:rStyle w:val="Hyperlink"/>
              </w:rPr>
              <w:t>Figure E.3: Projected temperature change (Summer)</w:t>
            </w:r>
            <w:r w:rsidR="006901F6">
              <w:rPr>
                <w:webHidden/>
              </w:rPr>
              <w:tab/>
            </w:r>
            <w:r w:rsidR="006901F6">
              <w:rPr>
                <w:webHidden/>
              </w:rPr>
              <w:fldChar w:fldCharType="begin"/>
            </w:r>
            <w:r w:rsidR="006901F6">
              <w:rPr>
                <w:webHidden/>
              </w:rPr>
              <w:instrText xml:space="preserve"> PAGEREF _Toc164436747 \h </w:instrText>
            </w:r>
            <w:r w:rsidR="006901F6">
              <w:rPr>
                <w:webHidden/>
              </w:rPr>
            </w:r>
            <w:r w:rsidR="006901F6">
              <w:rPr>
                <w:webHidden/>
              </w:rPr>
              <w:fldChar w:fldCharType="separate"/>
            </w:r>
            <w:r w:rsidR="00175EF6">
              <w:rPr>
                <w:webHidden/>
              </w:rPr>
              <w:t>54</w:t>
            </w:r>
            <w:r w:rsidR="006901F6">
              <w:rPr>
                <w:webHidden/>
              </w:rPr>
              <w:fldChar w:fldCharType="end"/>
            </w:r>
          </w:hyperlink>
        </w:p>
        <w:p w14:paraId="2D0999F2" w14:textId="27D9E298" w:rsidR="006901F6" w:rsidRDefault="00581752">
          <w:pPr>
            <w:pStyle w:val="TableofFigures"/>
            <w:rPr>
              <w:rFonts w:cstheme="minorBidi"/>
              <w:kern w:val="2"/>
              <w:sz w:val="22"/>
              <w:szCs w:val="22"/>
              <w:lang w:eastAsia="en-GB"/>
              <w14:ligatures w14:val="standardContextual"/>
            </w:rPr>
          </w:pPr>
          <w:hyperlink w:anchor="_Toc164436748" w:history="1">
            <w:r w:rsidR="006901F6" w:rsidRPr="008E2E49">
              <w:rPr>
                <w:rStyle w:val="Hyperlink"/>
              </w:rPr>
              <w:t>Figure E.4: Projected temperature change (Summer)</w:t>
            </w:r>
            <w:r w:rsidR="006901F6">
              <w:rPr>
                <w:webHidden/>
              </w:rPr>
              <w:tab/>
            </w:r>
            <w:r w:rsidR="006901F6">
              <w:rPr>
                <w:webHidden/>
              </w:rPr>
              <w:fldChar w:fldCharType="begin"/>
            </w:r>
            <w:r w:rsidR="006901F6">
              <w:rPr>
                <w:webHidden/>
              </w:rPr>
              <w:instrText xml:space="preserve"> PAGEREF _Toc164436748 \h </w:instrText>
            </w:r>
            <w:r w:rsidR="006901F6">
              <w:rPr>
                <w:webHidden/>
              </w:rPr>
            </w:r>
            <w:r w:rsidR="006901F6">
              <w:rPr>
                <w:webHidden/>
              </w:rPr>
              <w:fldChar w:fldCharType="separate"/>
            </w:r>
            <w:r w:rsidR="00175EF6">
              <w:rPr>
                <w:webHidden/>
              </w:rPr>
              <w:t>54</w:t>
            </w:r>
            <w:r w:rsidR="006901F6">
              <w:rPr>
                <w:webHidden/>
              </w:rPr>
              <w:fldChar w:fldCharType="end"/>
            </w:r>
          </w:hyperlink>
        </w:p>
        <w:p w14:paraId="6463B586" w14:textId="6B4118AE" w:rsidR="006901F6" w:rsidRDefault="00581752">
          <w:pPr>
            <w:pStyle w:val="TableofFigures"/>
            <w:rPr>
              <w:rFonts w:cstheme="minorBidi"/>
              <w:kern w:val="2"/>
              <w:sz w:val="22"/>
              <w:szCs w:val="22"/>
              <w:lang w:eastAsia="en-GB"/>
              <w14:ligatures w14:val="standardContextual"/>
            </w:rPr>
          </w:pPr>
          <w:hyperlink w:anchor="_Toc164436749" w:history="1">
            <w:r w:rsidR="006901F6" w:rsidRPr="008E2E49">
              <w:rPr>
                <w:rStyle w:val="Hyperlink"/>
              </w:rPr>
              <w:t>Figure E.5: Projected precipitation change (Summer)</w:t>
            </w:r>
            <w:r w:rsidR="006901F6">
              <w:rPr>
                <w:webHidden/>
              </w:rPr>
              <w:tab/>
            </w:r>
            <w:r w:rsidR="006901F6">
              <w:rPr>
                <w:webHidden/>
              </w:rPr>
              <w:fldChar w:fldCharType="begin"/>
            </w:r>
            <w:r w:rsidR="006901F6">
              <w:rPr>
                <w:webHidden/>
              </w:rPr>
              <w:instrText xml:space="preserve"> PAGEREF _Toc164436749 \h </w:instrText>
            </w:r>
            <w:r w:rsidR="006901F6">
              <w:rPr>
                <w:webHidden/>
              </w:rPr>
            </w:r>
            <w:r w:rsidR="006901F6">
              <w:rPr>
                <w:webHidden/>
              </w:rPr>
              <w:fldChar w:fldCharType="separate"/>
            </w:r>
            <w:r w:rsidR="00175EF6">
              <w:rPr>
                <w:webHidden/>
              </w:rPr>
              <w:t>55</w:t>
            </w:r>
            <w:r w:rsidR="006901F6">
              <w:rPr>
                <w:webHidden/>
              </w:rPr>
              <w:fldChar w:fldCharType="end"/>
            </w:r>
          </w:hyperlink>
        </w:p>
        <w:p w14:paraId="6037C300" w14:textId="4A91BFEF" w:rsidR="006901F6" w:rsidRDefault="00581752">
          <w:pPr>
            <w:pStyle w:val="TableofFigures"/>
            <w:rPr>
              <w:rFonts w:cstheme="minorBidi"/>
              <w:kern w:val="2"/>
              <w:sz w:val="22"/>
              <w:szCs w:val="22"/>
              <w:lang w:eastAsia="en-GB"/>
              <w14:ligatures w14:val="standardContextual"/>
            </w:rPr>
          </w:pPr>
          <w:hyperlink w:anchor="_Toc164436750" w:history="1">
            <w:r w:rsidR="006901F6" w:rsidRPr="008E2E49">
              <w:rPr>
                <w:rStyle w:val="Hyperlink"/>
              </w:rPr>
              <w:t>Figure E.6: Projected precipitation change (Winter)</w:t>
            </w:r>
            <w:r w:rsidR="006901F6">
              <w:rPr>
                <w:webHidden/>
              </w:rPr>
              <w:tab/>
            </w:r>
            <w:r w:rsidR="006901F6">
              <w:rPr>
                <w:webHidden/>
              </w:rPr>
              <w:fldChar w:fldCharType="begin"/>
            </w:r>
            <w:r w:rsidR="006901F6">
              <w:rPr>
                <w:webHidden/>
              </w:rPr>
              <w:instrText xml:space="preserve"> PAGEREF _Toc164436750 \h </w:instrText>
            </w:r>
            <w:r w:rsidR="006901F6">
              <w:rPr>
                <w:webHidden/>
              </w:rPr>
            </w:r>
            <w:r w:rsidR="006901F6">
              <w:rPr>
                <w:webHidden/>
              </w:rPr>
              <w:fldChar w:fldCharType="separate"/>
            </w:r>
            <w:r w:rsidR="00175EF6">
              <w:rPr>
                <w:webHidden/>
              </w:rPr>
              <w:t>56</w:t>
            </w:r>
            <w:r w:rsidR="006901F6">
              <w:rPr>
                <w:webHidden/>
              </w:rPr>
              <w:fldChar w:fldCharType="end"/>
            </w:r>
          </w:hyperlink>
        </w:p>
        <w:p w14:paraId="5640B15D" w14:textId="6791FEF6" w:rsidR="006901F6" w:rsidRDefault="00581752">
          <w:pPr>
            <w:pStyle w:val="TableofFigures"/>
            <w:rPr>
              <w:rFonts w:cstheme="minorBidi"/>
              <w:kern w:val="2"/>
              <w:sz w:val="22"/>
              <w:szCs w:val="22"/>
              <w:lang w:eastAsia="en-GB"/>
              <w14:ligatures w14:val="standardContextual"/>
            </w:rPr>
          </w:pPr>
          <w:hyperlink w:anchor="_Toc164436751" w:history="1">
            <w:r w:rsidR="006901F6" w:rsidRPr="008E2E49">
              <w:rPr>
                <w:rStyle w:val="Hyperlink"/>
              </w:rPr>
              <w:t>Figure E.7: Projected sea level rise</w:t>
            </w:r>
            <w:r w:rsidR="006901F6">
              <w:rPr>
                <w:webHidden/>
              </w:rPr>
              <w:tab/>
            </w:r>
            <w:r w:rsidR="006901F6">
              <w:rPr>
                <w:webHidden/>
              </w:rPr>
              <w:fldChar w:fldCharType="begin"/>
            </w:r>
            <w:r w:rsidR="006901F6">
              <w:rPr>
                <w:webHidden/>
              </w:rPr>
              <w:instrText xml:space="preserve"> PAGEREF _Toc164436751 \h </w:instrText>
            </w:r>
            <w:r w:rsidR="006901F6">
              <w:rPr>
                <w:webHidden/>
              </w:rPr>
            </w:r>
            <w:r w:rsidR="006901F6">
              <w:rPr>
                <w:webHidden/>
              </w:rPr>
              <w:fldChar w:fldCharType="separate"/>
            </w:r>
            <w:r w:rsidR="00175EF6">
              <w:rPr>
                <w:webHidden/>
              </w:rPr>
              <w:t>58</w:t>
            </w:r>
            <w:r w:rsidR="006901F6">
              <w:rPr>
                <w:webHidden/>
              </w:rPr>
              <w:fldChar w:fldCharType="end"/>
            </w:r>
          </w:hyperlink>
        </w:p>
        <w:p w14:paraId="0AE118E0" w14:textId="749E7895" w:rsidR="006901F6" w:rsidRDefault="00581752">
          <w:pPr>
            <w:pStyle w:val="TableofFigures"/>
            <w:rPr>
              <w:rFonts w:cstheme="minorBidi"/>
              <w:kern w:val="2"/>
              <w:sz w:val="22"/>
              <w:szCs w:val="22"/>
              <w:lang w:eastAsia="en-GB"/>
              <w14:ligatures w14:val="standardContextual"/>
            </w:rPr>
          </w:pPr>
          <w:hyperlink w:anchor="_Toc164436752" w:history="1">
            <w:r w:rsidR="006901F6" w:rsidRPr="008E2E49">
              <w:rPr>
                <w:rStyle w:val="Hyperlink"/>
              </w:rPr>
              <w:t>Figure F.7: Summary of risk scores by interface</w:t>
            </w:r>
            <w:r w:rsidR="006901F6">
              <w:rPr>
                <w:webHidden/>
              </w:rPr>
              <w:tab/>
            </w:r>
            <w:r w:rsidR="006901F6">
              <w:rPr>
                <w:webHidden/>
              </w:rPr>
              <w:fldChar w:fldCharType="begin"/>
            </w:r>
            <w:r w:rsidR="006901F6">
              <w:rPr>
                <w:webHidden/>
              </w:rPr>
              <w:instrText xml:space="preserve"> PAGEREF _Toc164436752 \h </w:instrText>
            </w:r>
            <w:r w:rsidR="006901F6">
              <w:rPr>
                <w:webHidden/>
              </w:rPr>
            </w:r>
            <w:r w:rsidR="006901F6">
              <w:rPr>
                <w:webHidden/>
              </w:rPr>
              <w:fldChar w:fldCharType="separate"/>
            </w:r>
            <w:r w:rsidR="00175EF6">
              <w:rPr>
                <w:webHidden/>
              </w:rPr>
              <w:t>59</w:t>
            </w:r>
            <w:r w:rsidR="006901F6">
              <w:rPr>
                <w:webHidden/>
              </w:rPr>
              <w:fldChar w:fldCharType="end"/>
            </w:r>
          </w:hyperlink>
        </w:p>
        <w:p w14:paraId="788405EA" w14:textId="185A33C5" w:rsidR="006901F6" w:rsidRDefault="00581752">
          <w:pPr>
            <w:pStyle w:val="TableofFigures"/>
            <w:rPr>
              <w:rFonts w:cstheme="minorBidi"/>
              <w:kern w:val="2"/>
              <w:sz w:val="22"/>
              <w:szCs w:val="22"/>
              <w:lang w:eastAsia="en-GB"/>
              <w14:ligatures w14:val="standardContextual"/>
            </w:rPr>
          </w:pPr>
          <w:hyperlink w:anchor="_Toc164436753" w:history="1">
            <w:r w:rsidR="006901F6" w:rsidRPr="008E2E49">
              <w:rPr>
                <w:rStyle w:val="Hyperlink"/>
              </w:rPr>
              <w:t>Figure F.8: Summary of risk scores by climate risk</w:t>
            </w:r>
            <w:r w:rsidR="006901F6">
              <w:rPr>
                <w:webHidden/>
              </w:rPr>
              <w:tab/>
            </w:r>
            <w:r w:rsidR="006901F6">
              <w:rPr>
                <w:webHidden/>
              </w:rPr>
              <w:fldChar w:fldCharType="begin"/>
            </w:r>
            <w:r w:rsidR="006901F6">
              <w:rPr>
                <w:webHidden/>
              </w:rPr>
              <w:instrText xml:space="preserve"> PAGEREF _Toc164436753 \h </w:instrText>
            </w:r>
            <w:r w:rsidR="006901F6">
              <w:rPr>
                <w:webHidden/>
              </w:rPr>
            </w:r>
            <w:r w:rsidR="006901F6">
              <w:rPr>
                <w:webHidden/>
              </w:rPr>
              <w:fldChar w:fldCharType="separate"/>
            </w:r>
            <w:r w:rsidR="00175EF6">
              <w:rPr>
                <w:webHidden/>
              </w:rPr>
              <w:t>59</w:t>
            </w:r>
            <w:r w:rsidR="006901F6">
              <w:rPr>
                <w:webHidden/>
              </w:rPr>
              <w:fldChar w:fldCharType="end"/>
            </w:r>
          </w:hyperlink>
        </w:p>
        <w:p w14:paraId="7BE3D937" w14:textId="1F77D64A" w:rsidR="006901F6" w:rsidRDefault="00581752">
          <w:pPr>
            <w:pStyle w:val="TableofFigures"/>
            <w:rPr>
              <w:rFonts w:cstheme="minorBidi"/>
              <w:kern w:val="2"/>
              <w:sz w:val="22"/>
              <w:szCs w:val="22"/>
              <w:lang w:eastAsia="en-GB"/>
              <w14:ligatures w14:val="standardContextual"/>
            </w:rPr>
          </w:pPr>
          <w:hyperlink w:anchor="_Toc164436754" w:history="1">
            <w:r w:rsidR="006901F6" w:rsidRPr="008E2E49">
              <w:rPr>
                <w:rStyle w:val="Hyperlink"/>
              </w:rPr>
              <w:t>Figure G.9: Interface 1: Power grid resilience</w:t>
            </w:r>
            <w:r w:rsidR="006901F6">
              <w:rPr>
                <w:webHidden/>
              </w:rPr>
              <w:tab/>
            </w:r>
            <w:r w:rsidR="006901F6">
              <w:rPr>
                <w:webHidden/>
              </w:rPr>
              <w:fldChar w:fldCharType="begin"/>
            </w:r>
            <w:r w:rsidR="006901F6">
              <w:rPr>
                <w:webHidden/>
              </w:rPr>
              <w:instrText xml:space="preserve"> PAGEREF _Toc164436754 \h </w:instrText>
            </w:r>
            <w:r w:rsidR="006901F6">
              <w:rPr>
                <w:webHidden/>
              </w:rPr>
            </w:r>
            <w:r w:rsidR="006901F6">
              <w:rPr>
                <w:webHidden/>
              </w:rPr>
              <w:fldChar w:fldCharType="separate"/>
            </w:r>
            <w:r w:rsidR="00175EF6">
              <w:rPr>
                <w:webHidden/>
              </w:rPr>
              <w:t>60</w:t>
            </w:r>
            <w:r w:rsidR="006901F6">
              <w:rPr>
                <w:webHidden/>
              </w:rPr>
              <w:fldChar w:fldCharType="end"/>
            </w:r>
          </w:hyperlink>
        </w:p>
        <w:p w14:paraId="6F1112E1" w14:textId="5830567C" w:rsidR="006901F6" w:rsidRDefault="00581752">
          <w:pPr>
            <w:pStyle w:val="TableofFigures"/>
            <w:rPr>
              <w:rFonts w:cstheme="minorBidi"/>
              <w:kern w:val="2"/>
              <w:sz w:val="22"/>
              <w:szCs w:val="22"/>
              <w:lang w:eastAsia="en-GB"/>
              <w14:ligatures w14:val="standardContextual"/>
            </w:rPr>
          </w:pPr>
          <w:hyperlink w:anchor="_Toc164436755" w:history="1">
            <w:r w:rsidR="006901F6" w:rsidRPr="008E2E49">
              <w:rPr>
                <w:rStyle w:val="Hyperlink"/>
              </w:rPr>
              <w:t>Figure G.10: Interface 2: Power network - linear assets</w:t>
            </w:r>
            <w:r w:rsidR="006901F6">
              <w:rPr>
                <w:webHidden/>
              </w:rPr>
              <w:tab/>
            </w:r>
            <w:r w:rsidR="006901F6">
              <w:rPr>
                <w:webHidden/>
              </w:rPr>
              <w:fldChar w:fldCharType="begin"/>
            </w:r>
            <w:r w:rsidR="006901F6">
              <w:rPr>
                <w:webHidden/>
              </w:rPr>
              <w:instrText xml:space="preserve"> PAGEREF _Toc164436755 \h </w:instrText>
            </w:r>
            <w:r w:rsidR="006901F6">
              <w:rPr>
                <w:webHidden/>
              </w:rPr>
            </w:r>
            <w:r w:rsidR="006901F6">
              <w:rPr>
                <w:webHidden/>
              </w:rPr>
              <w:fldChar w:fldCharType="separate"/>
            </w:r>
            <w:r w:rsidR="00175EF6">
              <w:rPr>
                <w:webHidden/>
              </w:rPr>
              <w:t>60</w:t>
            </w:r>
            <w:r w:rsidR="006901F6">
              <w:rPr>
                <w:webHidden/>
              </w:rPr>
              <w:fldChar w:fldCharType="end"/>
            </w:r>
          </w:hyperlink>
        </w:p>
        <w:p w14:paraId="7D0E4456" w14:textId="3FEB9545" w:rsidR="006901F6" w:rsidRDefault="00581752">
          <w:pPr>
            <w:pStyle w:val="TableofFigures"/>
            <w:rPr>
              <w:rFonts w:cstheme="minorBidi"/>
              <w:kern w:val="2"/>
              <w:sz w:val="22"/>
              <w:szCs w:val="22"/>
              <w:lang w:eastAsia="en-GB"/>
              <w14:ligatures w14:val="standardContextual"/>
            </w:rPr>
          </w:pPr>
          <w:hyperlink w:anchor="_Toc164436756" w:history="1">
            <w:r w:rsidR="006901F6" w:rsidRPr="008E2E49">
              <w:rPr>
                <w:rStyle w:val="Hyperlink"/>
              </w:rPr>
              <w:t>Figure G.11: Interface 3: Power network – substation assets and cables</w:t>
            </w:r>
            <w:r w:rsidR="006901F6">
              <w:rPr>
                <w:webHidden/>
              </w:rPr>
              <w:tab/>
            </w:r>
            <w:r w:rsidR="006901F6">
              <w:rPr>
                <w:webHidden/>
              </w:rPr>
              <w:fldChar w:fldCharType="begin"/>
            </w:r>
            <w:r w:rsidR="006901F6">
              <w:rPr>
                <w:webHidden/>
              </w:rPr>
              <w:instrText xml:space="preserve"> PAGEREF _Toc164436756 \h </w:instrText>
            </w:r>
            <w:r w:rsidR="006901F6">
              <w:rPr>
                <w:webHidden/>
              </w:rPr>
            </w:r>
            <w:r w:rsidR="006901F6">
              <w:rPr>
                <w:webHidden/>
              </w:rPr>
              <w:fldChar w:fldCharType="separate"/>
            </w:r>
            <w:r w:rsidR="00175EF6">
              <w:rPr>
                <w:webHidden/>
              </w:rPr>
              <w:t>60</w:t>
            </w:r>
            <w:r w:rsidR="006901F6">
              <w:rPr>
                <w:webHidden/>
              </w:rPr>
              <w:fldChar w:fldCharType="end"/>
            </w:r>
          </w:hyperlink>
        </w:p>
        <w:p w14:paraId="27608829" w14:textId="27B323B2" w:rsidR="006901F6" w:rsidRDefault="00581752">
          <w:pPr>
            <w:pStyle w:val="TableofFigures"/>
            <w:rPr>
              <w:rFonts w:cstheme="minorBidi"/>
              <w:kern w:val="2"/>
              <w:sz w:val="22"/>
              <w:szCs w:val="22"/>
              <w:lang w:eastAsia="en-GB"/>
              <w14:ligatures w14:val="standardContextual"/>
            </w:rPr>
          </w:pPr>
          <w:hyperlink w:anchor="_Toc164436757" w:history="1">
            <w:r w:rsidR="006901F6" w:rsidRPr="008E2E49">
              <w:rPr>
                <w:rStyle w:val="Hyperlink"/>
              </w:rPr>
              <w:t>Figure G.12: Interface 4: Telecoms</w:t>
            </w:r>
            <w:r w:rsidR="006901F6">
              <w:rPr>
                <w:webHidden/>
              </w:rPr>
              <w:tab/>
            </w:r>
            <w:r w:rsidR="006901F6">
              <w:rPr>
                <w:webHidden/>
              </w:rPr>
              <w:fldChar w:fldCharType="begin"/>
            </w:r>
            <w:r w:rsidR="006901F6">
              <w:rPr>
                <w:webHidden/>
              </w:rPr>
              <w:instrText xml:space="preserve"> PAGEREF _Toc164436757 \h </w:instrText>
            </w:r>
            <w:r w:rsidR="006901F6">
              <w:rPr>
                <w:webHidden/>
              </w:rPr>
            </w:r>
            <w:r w:rsidR="006901F6">
              <w:rPr>
                <w:webHidden/>
              </w:rPr>
              <w:fldChar w:fldCharType="separate"/>
            </w:r>
            <w:r w:rsidR="00175EF6">
              <w:rPr>
                <w:webHidden/>
              </w:rPr>
              <w:t>60</w:t>
            </w:r>
            <w:r w:rsidR="006901F6">
              <w:rPr>
                <w:webHidden/>
              </w:rPr>
              <w:fldChar w:fldCharType="end"/>
            </w:r>
          </w:hyperlink>
        </w:p>
        <w:p w14:paraId="3D545C8B" w14:textId="658B660C" w:rsidR="006901F6" w:rsidRDefault="00581752">
          <w:pPr>
            <w:pStyle w:val="TableofFigures"/>
            <w:rPr>
              <w:rFonts w:cstheme="minorBidi"/>
              <w:kern w:val="2"/>
              <w:sz w:val="22"/>
              <w:szCs w:val="22"/>
              <w:lang w:eastAsia="en-GB"/>
              <w14:ligatures w14:val="standardContextual"/>
            </w:rPr>
          </w:pPr>
          <w:hyperlink w:anchor="_Toc164436758" w:history="1">
            <w:r w:rsidR="006901F6" w:rsidRPr="008E2E49">
              <w:rPr>
                <w:rStyle w:val="Hyperlink"/>
              </w:rPr>
              <w:t>Figure G.13: Interface: Civil structures</w:t>
            </w:r>
            <w:r w:rsidR="006901F6">
              <w:rPr>
                <w:webHidden/>
              </w:rPr>
              <w:tab/>
            </w:r>
            <w:r w:rsidR="006901F6">
              <w:rPr>
                <w:webHidden/>
              </w:rPr>
              <w:fldChar w:fldCharType="begin"/>
            </w:r>
            <w:r w:rsidR="006901F6">
              <w:rPr>
                <w:webHidden/>
              </w:rPr>
              <w:instrText xml:space="preserve"> PAGEREF _Toc164436758 \h </w:instrText>
            </w:r>
            <w:r w:rsidR="006901F6">
              <w:rPr>
                <w:webHidden/>
              </w:rPr>
            </w:r>
            <w:r w:rsidR="006901F6">
              <w:rPr>
                <w:webHidden/>
              </w:rPr>
              <w:fldChar w:fldCharType="separate"/>
            </w:r>
            <w:r w:rsidR="00175EF6">
              <w:rPr>
                <w:webHidden/>
              </w:rPr>
              <w:t>60</w:t>
            </w:r>
            <w:r w:rsidR="006901F6">
              <w:rPr>
                <w:webHidden/>
              </w:rPr>
              <w:fldChar w:fldCharType="end"/>
            </w:r>
          </w:hyperlink>
        </w:p>
        <w:p w14:paraId="686F1D8E" w14:textId="038F909A" w:rsidR="006901F6" w:rsidRDefault="00581752">
          <w:pPr>
            <w:pStyle w:val="TableofFigures"/>
            <w:rPr>
              <w:rFonts w:cstheme="minorBidi"/>
              <w:kern w:val="2"/>
              <w:sz w:val="22"/>
              <w:szCs w:val="22"/>
              <w:lang w:eastAsia="en-GB"/>
              <w14:ligatures w14:val="standardContextual"/>
            </w:rPr>
          </w:pPr>
          <w:hyperlink w:anchor="_Toc164436759" w:history="1">
            <w:r w:rsidR="006901F6" w:rsidRPr="008E2E49">
              <w:rPr>
                <w:rStyle w:val="Hyperlink"/>
              </w:rPr>
              <w:t>Figure G.14: Interface 6: Pipe bursts</w:t>
            </w:r>
            <w:r w:rsidR="006901F6">
              <w:rPr>
                <w:webHidden/>
              </w:rPr>
              <w:tab/>
            </w:r>
            <w:r w:rsidR="006901F6">
              <w:rPr>
                <w:webHidden/>
              </w:rPr>
              <w:fldChar w:fldCharType="begin"/>
            </w:r>
            <w:r w:rsidR="006901F6">
              <w:rPr>
                <w:webHidden/>
              </w:rPr>
              <w:instrText xml:space="preserve"> PAGEREF _Toc164436759 \h </w:instrText>
            </w:r>
            <w:r w:rsidR="006901F6">
              <w:rPr>
                <w:webHidden/>
              </w:rPr>
            </w:r>
            <w:r w:rsidR="006901F6">
              <w:rPr>
                <w:webHidden/>
              </w:rPr>
              <w:fldChar w:fldCharType="separate"/>
            </w:r>
            <w:r w:rsidR="00175EF6">
              <w:rPr>
                <w:webHidden/>
              </w:rPr>
              <w:t>60</w:t>
            </w:r>
            <w:r w:rsidR="006901F6">
              <w:rPr>
                <w:webHidden/>
              </w:rPr>
              <w:fldChar w:fldCharType="end"/>
            </w:r>
          </w:hyperlink>
        </w:p>
        <w:p w14:paraId="09CDC15B" w14:textId="0D3BDB4B" w:rsidR="006901F6" w:rsidRDefault="00581752">
          <w:pPr>
            <w:pStyle w:val="TableofFigures"/>
            <w:rPr>
              <w:rFonts w:cstheme="minorBidi"/>
              <w:kern w:val="2"/>
              <w:sz w:val="22"/>
              <w:szCs w:val="22"/>
              <w:lang w:eastAsia="en-GB"/>
              <w14:ligatures w14:val="standardContextual"/>
            </w:rPr>
          </w:pPr>
          <w:hyperlink w:anchor="_Toc164436760" w:history="1">
            <w:r w:rsidR="006901F6" w:rsidRPr="008E2E49">
              <w:rPr>
                <w:rStyle w:val="Hyperlink"/>
              </w:rPr>
              <w:t>Figure G.15: Interface 7: Urban drainage system and combined network</w:t>
            </w:r>
            <w:r w:rsidR="006901F6">
              <w:rPr>
                <w:webHidden/>
              </w:rPr>
              <w:tab/>
            </w:r>
            <w:r w:rsidR="006901F6">
              <w:rPr>
                <w:webHidden/>
              </w:rPr>
              <w:fldChar w:fldCharType="begin"/>
            </w:r>
            <w:r w:rsidR="006901F6">
              <w:rPr>
                <w:webHidden/>
              </w:rPr>
              <w:instrText xml:space="preserve"> PAGEREF _Toc164436760 \h </w:instrText>
            </w:r>
            <w:r w:rsidR="006901F6">
              <w:rPr>
                <w:webHidden/>
              </w:rPr>
            </w:r>
            <w:r w:rsidR="006901F6">
              <w:rPr>
                <w:webHidden/>
              </w:rPr>
              <w:fldChar w:fldCharType="separate"/>
            </w:r>
            <w:r w:rsidR="00175EF6">
              <w:rPr>
                <w:webHidden/>
              </w:rPr>
              <w:t>60</w:t>
            </w:r>
            <w:r w:rsidR="006901F6">
              <w:rPr>
                <w:webHidden/>
              </w:rPr>
              <w:fldChar w:fldCharType="end"/>
            </w:r>
          </w:hyperlink>
        </w:p>
        <w:p w14:paraId="357F81B2" w14:textId="0156AACA" w:rsidR="006901F6" w:rsidRDefault="00581752">
          <w:pPr>
            <w:pStyle w:val="TableofFigures"/>
            <w:rPr>
              <w:rFonts w:cstheme="minorBidi"/>
              <w:kern w:val="2"/>
              <w:sz w:val="22"/>
              <w:szCs w:val="22"/>
              <w:lang w:eastAsia="en-GB"/>
              <w14:ligatures w14:val="standardContextual"/>
            </w:rPr>
          </w:pPr>
          <w:hyperlink w:anchor="_Toc164436761" w:history="1">
            <w:r w:rsidR="006901F6" w:rsidRPr="008E2E49">
              <w:rPr>
                <w:rStyle w:val="Hyperlink"/>
              </w:rPr>
              <w:t>Figure G.16: Interface 8: Vegetation and green infrastructure</w:t>
            </w:r>
            <w:r w:rsidR="006901F6">
              <w:rPr>
                <w:webHidden/>
              </w:rPr>
              <w:tab/>
            </w:r>
            <w:r w:rsidR="006901F6">
              <w:rPr>
                <w:webHidden/>
              </w:rPr>
              <w:fldChar w:fldCharType="begin"/>
            </w:r>
            <w:r w:rsidR="006901F6">
              <w:rPr>
                <w:webHidden/>
              </w:rPr>
              <w:instrText xml:space="preserve"> PAGEREF _Toc164436761 \h </w:instrText>
            </w:r>
            <w:r w:rsidR="006901F6">
              <w:rPr>
                <w:webHidden/>
              </w:rPr>
            </w:r>
            <w:r w:rsidR="006901F6">
              <w:rPr>
                <w:webHidden/>
              </w:rPr>
              <w:fldChar w:fldCharType="separate"/>
            </w:r>
            <w:r w:rsidR="00175EF6">
              <w:rPr>
                <w:webHidden/>
              </w:rPr>
              <w:t>60</w:t>
            </w:r>
            <w:r w:rsidR="006901F6">
              <w:rPr>
                <w:webHidden/>
              </w:rPr>
              <w:fldChar w:fldCharType="end"/>
            </w:r>
          </w:hyperlink>
        </w:p>
        <w:p w14:paraId="779F67FF" w14:textId="39EFC015" w:rsidR="006901F6" w:rsidRDefault="00581752">
          <w:pPr>
            <w:pStyle w:val="TableofFigures"/>
            <w:rPr>
              <w:rFonts w:cstheme="minorBidi"/>
              <w:kern w:val="2"/>
              <w:sz w:val="22"/>
              <w:szCs w:val="22"/>
              <w:lang w:eastAsia="en-GB"/>
              <w14:ligatures w14:val="standardContextual"/>
            </w:rPr>
          </w:pPr>
          <w:hyperlink w:anchor="_Toc164436762" w:history="1">
            <w:r w:rsidR="006901F6" w:rsidRPr="008E2E49">
              <w:rPr>
                <w:rStyle w:val="Hyperlink"/>
              </w:rPr>
              <w:t>Figure G.17: Interface 9: Banksides and slopes</w:t>
            </w:r>
            <w:r w:rsidR="006901F6">
              <w:rPr>
                <w:webHidden/>
              </w:rPr>
              <w:tab/>
            </w:r>
            <w:r w:rsidR="006901F6">
              <w:rPr>
                <w:webHidden/>
              </w:rPr>
              <w:fldChar w:fldCharType="begin"/>
            </w:r>
            <w:r w:rsidR="006901F6">
              <w:rPr>
                <w:webHidden/>
              </w:rPr>
              <w:instrText xml:space="preserve"> PAGEREF _Toc164436762 \h </w:instrText>
            </w:r>
            <w:r w:rsidR="006901F6">
              <w:rPr>
                <w:webHidden/>
              </w:rPr>
            </w:r>
            <w:r w:rsidR="006901F6">
              <w:rPr>
                <w:webHidden/>
              </w:rPr>
              <w:fldChar w:fldCharType="separate"/>
            </w:r>
            <w:r w:rsidR="00175EF6">
              <w:rPr>
                <w:webHidden/>
              </w:rPr>
              <w:t>60</w:t>
            </w:r>
            <w:r w:rsidR="006901F6">
              <w:rPr>
                <w:webHidden/>
              </w:rPr>
              <w:fldChar w:fldCharType="end"/>
            </w:r>
          </w:hyperlink>
        </w:p>
        <w:p w14:paraId="396595C7" w14:textId="2862F683" w:rsidR="006901F6" w:rsidRDefault="00581752">
          <w:pPr>
            <w:pStyle w:val="TableofFigures"/>
            <w:rPr>
              <w:rFonts w:cstheme="minorBidi"/>
              <w:kern w:val="2"/>
              <w:sz w:val="22"/>
              <w:szCs w:val="22"/>
              <w:lang w:eastAsia="en-GB"/>
              <w14:ligatures w14:val="standardContextual"/>
            </w:rPr>
          </w:pPr>
          <w:hyperlink w:anchor="_Toc164436763" w:history="1">
            <w:r w:rsidR="006901F6" w:rsidRPr="008E2E49">
              <w:rPr>
                <w:rStyle w:val="Hyperlink"/>
              </w:rPr>
              <w:t>Figure G.18: Interface 10: FRM assets</w:t>
            </w:r>
            <w:r w:rsidR="006901F6">
              <w:rPr>
                <w:webHidden/>
              </w:rPr>
              <w:tab/>
            </w:r>
            <w:r w:rsidR="006901F6">
              <w:rPr>
                <w:webHidden/>
              </w:rPr>
              <w:fldChar w:fldCharType="begin"/>
            </w:r>
            <w:r w:rsidR="006901F6">
              <w:rPr>
                <w:webHidden/>
              </w:rPr>
              <w:instrText xml:space="preserve"> PAGEREF _Toc164436763 \h </w:instrText>
            </w:r>
            <w:r w:rsidR="006901F6">
              <w:rPr>
                <w:webHidden/>
              </w:rPr>
            </w:r>
            <w:r w:rsidR="006901F6">
              <w:rPr>
                <w:webHidden/>
              </w:rPr>
              <w:fldChar w:fldCharType="separate"/>
            </w:r>
            <w:r w:rsidR="00175EF6">
              <w:rPr>
                <w:webHidden/>
              </w:rPr>
              <w:t>60</w:t>
            </w:r>
            <w:r w:rsidR="006901F6">
              <w:rPr>
                <w:webHidden/>
              </w:rPr>
              <w:fldChar w:fldCharType="end"/>
            </w:r>
          </w:hyperlink>
        </w:p>
        <w:p w14:paraId="14CDFDDB" w14:textId="092FBBC1" w:rsidR="000602CE" w:rsidRDefault="000602CE" w:rsidP="000602CE">
          <w:pPr>
            <w:pStyle w:val="TableofFigures"/>
          </w:pPr>
          <w:r w:rsidRPr="00E73816">
            <w:rPr>
              <w:rFonts w:asciiTheme="majorHAnsi" w:hAnsiTheme="majorHAnsi"/>
            </w:rPr>
            <w:fldChar w:fldCharType="end"/>
          </w:r>
        </w:p>
      </w:sdtContent>
    </w:sdt>
    <w:sdt>
      <w:sdtPr>
        <w:rPr>
          <w:rFonts w:asciiTheme="minorHAnsi" w:hAnsiTheme="minorHAnsi" w:cs="System"/>
          <w:noProof w:val="0"/>
          <w:color w:val="auto"/>
          <w:sz w:val="20"/>
          <w:szCs w:val="20"/>
        </w:rPr>
        <w:alias w:val="Table of Appendix Photos"/>
        <w:tag w:val="{&quot;templafy&quot;:{&quot;id&quot;:&quot;33c7371a-f457-4fd2-bbb2-2308a6e64068&quot;}}"/>
        <w:id w:val="1748458165"/>
        <w:placeholder>
          <w:docPart w:val="D185B071A7ED411DB72F027C0CF19A8A"/>
        </w:placeholder>
      </w:sdtPr>
      <w:sdtEndPr>
        <w:rPr>
          <w:noProof/>
        </w:rPr>
      </w:sdtEndPr>
      <w:sdtContent>
        <w:p w14:paraId="3D907394" w14:textId="35C55775" w:rsidR="000602CE" w:rsidRPr="001D4DDD" w:rsidRDefault="00581752" w:rsidP="000602CE">
          <w:pPr>
            <w:pStyle w:val="TOC6"/>
            <w:rPr>
              <w:vanish/>
            </w:rPr>
          </w:pPr>
          <w:sdt>
            <w:sdtPr>
              <w:rPr>
                <w:vanish/>
              </w:rPr>
              <w:alias w:val="Photos"/>
              <w:tag w:val="{&quot;templafy&quot;:{&quot;id&quot;:&quot;cc91ddb5-1102-4e7e-aeaf-d81ef3800e09&quot;}}"/>
              <w:id w:val="911429883"/>
              <w:placeholder>
                <w:docPart w:val="D185B071A7ED411DB72F027C0CF19A8A"/>
              </w:placeholder>
            </w:sdtPr>
            <w:sdtEndPr/>
            <w:sdtContent>
              <w:r w:rsidR="002232DE">
                <w:rPr>
                  <w:vanish/>
                </w:rPr>
                <w:t>Photos</w:t>
              </w:r>
            </w:sdtContent>
          </w:sdt>
          <w:r w:rsidR="000602CE" w:rsidRPr="001D4DDD">
            <w:rPr>
              <w:vanish/>
            </w:rPr>
            <w:t xml:space="preserve"> – </w:t>
          </w:r>
          <w:sdt>
            <w:sdtPr>
              <w:rPr>
                <w:vanish/>
              </w:rPr>
              <w:alias w:val="Appendix"/>
              <w:tag w:val="{&quot;templafy&quot;:{&quot;id&quot;:&quot;87c85d93-13c5-43d7-8103-87cb411e3d83&quot;}}"/>
              <w:id w:val="-183906545"/>
              <w:placeholder>
                <w:docPart w:val="06A32C72997D4FB0B72C2C6273526CAF"/>
              </w:placeholder>
            </w:sdtPr>
            <w:sdtEndPr/>
            <w:sdtContent>
              <w:r w:rsidR="002232DE">
                <w:rPr>
                  <w:vanish/>
                </w:rPr>
                <w:t>Appendices</w:t>
              </w:r>
            </w:sdtContent>
          </w:sdt>
        </w:p>
        <w:p w14:paraId="69AED75E" w14:textId="7E7C65D4" w:rsidR="000602CE" w:rsidRDefault="000602CE" w:rsidP="000602CE">
          <w:pPr>
            <w:pStyle w:val="TableofFigures"/>
          </w:pPr>
          <w:r w:rsidRPr="001D4DDD">
            <w:rPr>
              <w:rFonts w:asciiTheme="majorHAnsi" w:hAnsiTheme="majorHAnsi"/>
              <w:vanish/>
            </w:rPr>
            <w:fldChar w:fldCharType="begin"/>
          </w:r>
          <w:r w:rsidRPr="001D4DDD">
            <w:rPr>
              <w:rFonts w:asciiTheme="majorHAnsi" w:hAnsiTheme="majorHAnsi"/>
              <w:vanish/>
            </w:rPr>
            <w:instrText xml:space="preserve"> TOC \h \z \c "PhotoApp" </w:instrText>
          </w:r>
          <w:r w:rsidRPr="001D4DDD">
            <w:rPr>
              <w:rFonts w:asciiTheme="majorHAnsi" w:hAnsiTheme="majorHAnsi"/>
              <w:vanish/>
            </w:rPr>
            <w:fldChar w:fldCharType="separate"/>
          </w:r>
          <w:r w:rsidR="000F13A5" w:rsidRPr="001D4DDD">
            <w:rPr>
              <w:rFonts w:asciiTheme="majorHAnsi" w:hAnsiTheme="majorHAnsi"/>
              <w:b/>
              <w:bCs/>
              <w:vanish/>
              <w:lang w:val="en-US"/>
            </w:rPr>
            <w:t>No table of figures entries found.</w:t>
          </w:r>
          <w:r w:rsidRPr="001D4DDD">
            <w:rPr>
              <w:rFonts w:asciiTheme="majorHAnsi" w:hAnsiTheme="majorHAnsi"/>
              <w:vanish/>
            </w:rPr>
            <w:fldChar w:fldCharType="end"/>
          </w:r>
        </w:p>
      </w:sdtContent>
    </w:sdt>
    <w:sdt>
      <w:sdtPr>
        <w:rPr>
          <w:rFonts w:asciiTheme="minorHAnsi" w:hAnsiTheme="minorHAnsi" w:cs="System"/>
          <w:noProof w:val="0"/>
          <w:color w:val="auto"/>
          <w:sz w:val="20"/>
          <w:szCs w:val="20"/>
        </w:rPr>
        <w:alias w:val="Table of Appendix Maps"/>
        <w:tag w:val="{&quot;templafy&quot;:{&quot;id&quot;:&quot;09195c97-7ef3-4f85-acc7-9cf781cca1d2&quot;}}"/>
        <w:id w:val="206538135"/>
        <w:placeholder>
          <w:docPart w:val="01EDDA6501CA44878B60335F7AAE09B8"/>
        </w:placeholder>
      </w:sdtPr>
      <w:sdtEndPr>
        <w:rPr>
          <w:noProof/>
        </w:rPr>
      </w:sdtEndPr>
      <w:sdtContent>
        <w:p w14:paraId="738932D9" w14:textId="3E5B6666" w:rsidR="000602CE" w:rsidRPr="006363DA" w:rsidRDefault="00581752" w:rsidP="000602CE">
          <w:pPr>
            <w:pStyle w:val="TOC6"/>
            <w:rPr>
              <w:vanish/>
            </w:rPr>
          </w:pPr>
          <w:sdt>
            <w:sdtPr>
              <w:rPr>
                <w:vanish/>
              </w:rPr>
              <w:alias w:val="Maps"/>
              <w:tag w:val="{&quot;templafy&quot;:{&quot;id&quot;:&quot;8f263bb3-cd75-4e61-a9b9-e70475c44b64&quot;}}"/>
              <w:id w:val="1396862669"/>
              <w:placeholder>
                <w:docPart w:val="01EDDA6501CA44878B60335F7AAE09B8"/>
              </w:placeholder>
            </w:sdtPr>
            <w:sdtEndPr/>
            <w:sdtContent>
              <w:r w:rsidR="002232DE">
                <w:rPr>
                  <w:vanish/>
                </w:rPr>
                <w:t>Maps</w:t>
              </w:r>
            </w:sdtContent>
          </w:sdt>
          <w:r w:rsidR="000602CE" w:rsidRPr="006363DA">
            <w:rPr>
              <w:vanish/>
            </w:rPr>
            <w:t xml:space="preserve"> – </w:t>
          </w:r>
          <w:sdt>
            <w:sdtPr>
              <w:rPr>
                <w:vanish/>
              </w:rPr>
              <w:alias w:val="Appendix"/>
              <w:tag w:val="{&quot;templafy&quot;:{&quot;id&quot;:&quot;d7839db6-e517-475c-bd15-4ed82389a3e2&quot;}}"/>
              <w:id w:val="351078593"/>
              <w:placeholder>
                <w:docPart w:val="F5DB3E4A73484428AA1AA0A3A60D8066"/>
              </w:placeholder>
            </w:sdtPr>
            <w:sdtEndPr/>
            <w:sdtContent>
              <w:r w:rsidR="002232DE">
                <w:rPr>
                  <w:vanish/>
                </w:rPr>
                <w:t>Appendices</w:t>
              </w:r>
            </w:sdtContent>
          </w:sdt>
        </w:p>
        <w:p w14:paraId="717098C7" w14:textId="734D2F7A" w:rsidR="000602CE" w:rsidRDefault="000602CE" w:rsidP="000602CE">
          <w:pPr>
            <w:pStyle w:val="TableofFigures"/>
          </w:pPr>
          <w:r w:rsidRPr="006363DA">
            <w:rPr>
              <w:rFonts w:asciiTheme="majorHAnsi" w:hAnsiTheme="majorHAnsi"/>
              <w:vanish/>
            </w:rPr>
            <w:fldChar w:fldCharType="begin"/>
          </w:r>
          <w:r w:rsidRPr="006363DA">
            <w:rPr>
              <w:rFonts w:asciiTheme="majorHAnsi" w:hAnsiTheme="majorHAnsi"/>
              <w:vanish/>
            </w:rPr>
            <w:instrText xml:space="preserve"> TOC \h \z \c "MapApp" </w:instrText>
          </w:r>
          <w:r w:rsidRPr="006363DA">
            <w:rPr>
              <w:rFonts w:asciiTheme="majorHAnsi" w:hAnsiTheme="majorHAnsi"/>
              <w:vanish/>
            </w:rPr>
            <w:fldChar w:fldCharType="separate"/>
          </w:r>
          <w:r w:rsidR="000F13A5" w:rsidRPr="006363DA">
            <w:rPr>
              <w:rFonts w:asciiTheme="majorHAnsi" w:hAnsiTheme="majorHAnsi"/>
              <w:b/>
              <w:bCs/>
              <w:vanish/>
              <w:lang w:val="en-US"/>
            </w:rPr>
            <w:t>No table of figures entries found.</w:t>
          </w:r>
          <w:r w:rsidRPr="006363DA">
            <w:rPr>
              <w:rFonts w:asciiTheme="majorHAnsi" w:hAnsiTheme="majorHAnsi"/>
              <w:vanish/>
            </w:rPr>
            <w:fldChar w:fldCharType="end"/>
          </w:r>
        </w:p>
      </w:sdtContent>
    </w:sdt>
    <w:sdt>
      <w:sdtPr>
        <w:rPr>
          <w:rFonts w:asciiTheme="minorHAnsi" w:hAnsiTheme="minorHAnsi" w:cs="System"/>
          <w:noProof w:val="0"/>
          <w:color w:val="auto"/>
          <w:sz w:val="20"/>
          <w:szCs w:val="20"/>
        </w:rPr>
        <w:alias w:val="Table of Appendix Charts"/>
        <w:tag w:val="{&quot;templafy&quot;:{&quot;id&quot;:&quot;13b48da8-c1e1-4d61-86a8-ee207dada01d&quot;}}"/>
        <w:id w:val="1436565198"/>
        <w:placeholder>
          <w:docPart w:val="6F8EB8DFBF334BFA89F60E11D7072F86"/>
        </w:placeholder>
      </w:sdtPr>
      <w:sdtEndPr>
        <w:rPr>
          <w:noProof/>
        </w:rPr>
      </w:sdtEndPr>
      <w:sdtContent>
        <w:p w14:paraId="07A20481" w14:textId="281EEBB7" w:rsidR="000602CE" w:rsidRPr="008C5C61" w:rsidRDefault="00581752" w:rsidP="000602CE">
          <w:pPr>
            <w:pStyle w:val="TOC6"/>
            <w:rPr>
              <w:vanish/>
            </w:rPr>
          </w:pPr>
          <w:sdt>
            <w:sdtPr>
              <w:rPr>
                <w:vanish/>
              </w:rPr>
              <w:alias w:val="Charts"/>
              <w:tag w:val="{&quot;templafy&quot;:{&quot;id&quot;:&quot;a5170962-b239-4b36-bb16-1f36dd305b20&quot;}}"/>
              <w:id w:val="-1507894380"/>
              <w:placeholder>
                <w:docPart w:val="6F8EB8DFBF334BFA89F60E11D7072F86"/>
              </w:placeholder>
            </w:sdtPr>
            <w:sdtEndPr/>
            <w:sdtContent>
              <w:r w:rsidR="002232DE">
                <w:rPr>
                  <w:vanish/>
                </w:rPr>
                <w:t>Charts</w:t>
              </w:r>
            </w:sdtContent>
          </w:sdt>
          <w:r w:rsidR="000602CE" w:rsidRPr="008C5C61">
            <w:rPr>
              <w:vanish/>
            </w:rPr>
            <w:t xml:space="preserve"> – </w:t>
          </w:r>
          <w:sdt>
            <w:sdtPr>
              <w:rPr>
                <w:vanish/>
              </w:rPr>
              <w:alias w:val="Appendix"/>
              <w:tag w:val="{&quot;templafy&quot;:{&quot;id&quot;:&quot;b6c13e3b-7702-4e6a-b1d0-b1d7a1e90a43&quot;}}"/>
              <w:id w:val="-1600789573"/>
              <w:placeholder>
                <w:docPart w:val="5BAC616AEBF749ACA8038F24C6AF3BFB"/>
              </w:placeholder>
            </w:sdtPr>
            <w:sdtEndPr/>
            <w:sdtContent>
              <w:r w:rsidR="002232DE">
                <w:rPr>
                  <w:vanish/>
                </w:rPr>
                <w:t>Appendices</w:t>
              </w:r>
            </w:sdtContent>
          </w:sdt>
        </w:p>
        <w:bookmarkStart w:id="2" w:name="_Hlk109988168"/>
        <w:bookmarkEnd w:id="1"/>
        <w:p w14:paraId="6D93863A" w14:textId="311D87FA" w:rsidR="000602CE" w:rsidRDefault="000602CE" w:rsidP="000602CE">
          <w:pPr>
            <w:pStyle w:val="TableofFigures"/>
          </w:pPr>
          <w:r w:rsidRPr="008C5C61">
            <w:rPr>
              <w:rFonts w:asciiTheme="majorHAnsi" w:hAnsiTheme="majorHAnsi"/>
              <w:vanish/>
            </w:rPr>
            <w:fldChar w:fldCharType="begin"/>
          </w:r>
          <w:r w:rsidRPr="008C5C61">
            <w:rPr>
              <w:rFonts w:asciiTheme="majorHAnsi" w:hAnsiTheme="majorHAnsi"/>
              <w:vanish/>
            </w:rPr>
            <w:instrText xml:space="preserve"> TOC \h \z \c "ChartApp" </w:instrText>
          </w:r>
          <w:r w:rsidRPr="008C5C61">
            <w:rPr>
              <w:rFonts w:asciiTheme="majorHAnsi" w:hAnsiTheme="majorHAnsi"/>
              <w:vanish/>
            </w:rPr>
            <w:fldChar w:fldCharType="separate"/>
          </w:r>
          <w:r w:rsidR="000F13A5" w:rsidRPr="008C5C61">
            <w:rPr>
              <w:rFonts w:asciiTheme="majorHAnsi" w:hAnsiTheme="majorHAnsi"/>
              <w:b/>
              <w:bCs/>
              <w:vanish/>
              <w:lang w:val="en-US"/>
            </w:rPr>
            <w:t>No table of figures entries found.</w:t>
          </w:r>
          <w:r w:rsidRPr="008C5C61">
            <w:rPr>
              <w:rFonts w:asciiTheme="majorHAnsi" w:hAnsiTheme="majorHAnsi"/>
              <w:vanish/>
            </w:rPr>
            <w:fldChar w:fldCharType="end"/>
          </w:r>
        </w:p>
      </w:sdtContent>
    </w:sdt>
    <w:bookmarkEnd w:id="2" w:displacedByCustomXml="prev"/>
    <w:p w14:paraId="4F915635" w14:textId="77777777" w:rsidR="00087A17" w:rsidRPr="00586151" w:rsidRDefault="00581752" w:rsidP="00087A17">
      <w:pPr>
        <w:sectPr w:rsidR="00087A17" w:rsidRPr="00586151" w:rsidSect="00C72516">
          <w:headerReference w:type="default" r:id="rId21"/>
          <w:footerReference w:type="default" r:id="rId22"/>
          <w:endnotePr>
            <w:numFmt w:val="decimal"/>
          </w:endnotePr>
          <w:pgSz w:w="11907" w:h="16840" w:code="9"/>
          <w:pgMar w:top="1928" w:right="2268" w:bottom="1905" w:left="1134" w:header="567" w:footer="567" w:gutter="0"/>
          <w:pgNumType w:fmt="lowerRoman"/>
          <w:cols w:space="708"/>
          <w:docGrid w:linePitch="360"/>
        </w:sectPr>
      </w:pPr>
      <w:sdt>
        <w:sdtPr>
          <w:alias w:val="Locked Section Break TOC"/>
          <w:tag w:val="Locked Section Break"/>
          <w:id w:val="1171222406"/>
          <w:lock w:val="sdtContentLocked"/>
          <w:placeholder>
            <w:docPart w:val="701555DF6C7746B58522988C7AC1C9A4"/>
          </w:placeholder>
        </w:sdtPr>
        <w:sdtEndPr/>
        <w:sdtContent>
          <w:r w:rsidR="00087A17" w:rsidRPr="00586151">
            <w:t xml:space="preserve"> </w:t>
          </w:r>
          <w:bookmarkStart w:id="3" w:name="TOCLastPage"/>
          <w:bookmarkEnd w:id="3"/>
        </w:sdtContent>
      </w:sdt>
      <w:r w:rsidR="00082C50">
        <w:t xml:space="preserve"> </w:t>
      </w:r>
    </w:p>
    <w:bookmarkStart w:id="4" w:name="_Toc166853562"/>
    <w:bookmarkStart w:id="5" w:name="_Ref149134880"/>
    <w:bookmarkStart w:id="6" w:name="_Ref149134881"/>
    <w:bookmarkStart w:id="7" w:name="_Ref149134882"/>
    <w:bookmarkStart w:id="8" w:name="_Ref149134893"/>
    <w:bookmarkStart w:id="9" w:name="_Ref149134894"/>
    <w:p w14:paraId="635D1C64" w14:textId="77777777" w:rsidR="005E054D" w:rsidRDefault="00581752" w:rsidP="001B72AE">
      <w:pPr>
        <w:pStyle w:val="GlossaryHeading"/>
      </w:pPr>
      <w:sdt>
        <w:sdtPr>
          <w:alias w:val="Glossary"/>
          <w:tag w:val="{&quot;templafy&quot;:{&quot;id&quot;:&quot;d64dcb4b-24e1-4202-8e96-ec0b106a6108&quot;}}"/>
          <w:id w:val="-1016926873"/>
          <w:placeholder>
            <w:docPart w:val="788508314AA849FDB055CD2DE40F8EB0"/>
          </w:placeholder>
        </w:sdtPr>
        <w:sdtEndPr/>
        <w:sdtContent>
          <w:r w:rsidR="005E054D">
            <w:t>Glossary</w:t>
          </w:r>
        </w:sdtContent>
      </w:sdt>
      <w:bookmarkEnd w:id="4"/>
    </w:p>
    <w:tbl>
      <w:tblPr>
        <w:tblStyle w:val="TableClear"/>
        <w:tblW w:w="4999" w:type="pct"/>
        <w:tblLayout w:type="fixed"/>
        <w:tblLook w:val="0620" w:firstRow="1" w:lastRow="0" w:firstColumn="0" w:lastColumn="0" w:noHBand="1"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false,&quot;FirstColumn&quot;:false,&quot;LastColumn&quot;:false,&quot;BandedRows&quot;:false,&quot;BandedColumns&quot;:false},&quot;Tw&quot;:425.249969,&quot;Twp&quot;:1.0}"/>
      </w:tblPr>
      <w:tblGrid>
        <w:gridCol w:w="3119"/>
        <w:gridCol w:w="5384"/>
      </w:tblGrid>
      <w:tr w:rsidR="00807D4A" w14:paraId="20B1BCD6" w14:textId="77777777" w:rsidTr="00A36A50">
        <w:trPr>
          <w:trHeight w:val="345"/>
          <w:tblHeader/>
        </w:trPr>
        <w:tc>
          <w:tcPr>
            <w:tcW w:w="3119" w:type="dxa"/>
          </w:tcPr>
          <w:p w14:paraId="155A93B2" w14:textId="37EE1EB5" w:rsidR="00807D4A" w:rsidRPr="001134D3" w:rsidRDefault="00807D4A" w:rsidP="001B72AE">
            <w:pPr>
              <w:rPr>
                <w:b/>
                <w:bCs/>
              </w:rPr>
            </w:pPr>
            <w:r>
              <w:rPr>
                <w:b/>
                <w:bCs/>
              </w:rPr>
              <w:t>Term</w:t>
            </w:r>
          </w:p>
        </w:tc>
        <w:tc>
          <w:tcPr>
            <w:tcW w:w="5384" w:type="dxa"/>
          </w:tcPr>
          <w:p w14:paraId="4EE0C9FD" w14:textId="55EE3113" w:rsidR="00807D4A" w:rsidRPr="000C70D7" w:rsidRDefault="00A07ABD" w:rsidP="001B72AE">
            <w:pPr>
              <w:rPr>
                <w:b/>
                <w:bCs/>
              </w:rPr>
            </w:pPr>
            <w:r w:rsidRPr="000C70D7">
              <w:rPr>
                <w:b/>
                <w:bCs/>
              </w:rPr>
              <w:t>Definition</w:t>
            </w:r>
          </w:p>
        </w:tc>
      </w:tr>
      <w:tr w:rsidR="00807D4A" w14:paraId="4856571C" w14:textId="77777777" w:rsidTr="5A950E98">
        <w:tc>
          <w:tcPr>
            <w:tcW w:w="3119" w:type="dxa"/>
          </w:tcPr>
          <w:p w14:paraId="5DA633FC" w14:textId="77777777" w:rsidR="00807D4A" w:rsidRDefault="00807D4A" w:rsidP="001B72AE">
            <w:pPr>
              <w:rPr>
                <w:b/>
                <w:bCs/>
              </w:rPr>
            </w:pPr>
            <w:r>
              <w:rPr>
                <w:b/>
                <w:bCs/>
              </w:rPr>
              <w:t>Adaptation</w:t>
            </w:r>
          </w:p>
        </w:tc>
        <w:tc>
          <w:tcPr>
            <w:tcW w:w="5384" w:type="dxa"/>
          </w:tcPr>
          <w:p w14:paraId="4C252702" w14:textId="77777777" w:rsidR="00807D4A" w:rsidRDefault="00807D4A" w:rsidP="001B72AE">
            <w:r w:rsidRPr="00F0198F">
              <w:t xml:space="preserve">The process of adjustment to actual or expected climate and its effects, </w:t>
            </w:r>
            <w:proofErr w:type="gramStart"/>
            <w:r w:rsidRPr="00F0198F">
              <w:t>in order to</w:t>
            </w:r>
            <w:proofErr w:type="gramEnd"/>
            <w:r w:rsidRPr="00F0198F">
              <w:t xml:space="preserve"> moderate harm or exploit beneficial opportunities. (TfL ARP3)</w:t>
            </w:r>
          </w:p>
        </w:tc>
      </w:tr>
      <w:tr w:rsidR="00807D4A" w14:paraId="2A284A70" w14:textId="77777777" w:rsidTr="5A950E98">
        <w:tc>
          <w:tcPr>
            <w:tcW w:w="3119" w:type="dxa"/>
          </w:tcPr>
          <w:p w14:paraId="3358AFC7" w14:textId="77777777" w:rsidR="00807D4A" w:rsidRDefault="00807D4A" w:rsidP="001B72AE">
            <w:pPr>
              <w:rPr>
                <w:b/>
                <w:bCs/>
              </w:rPr>
            </w:pPr>
            <w:r>
              <w:rPr>
                <w:b/>
                <w:bCs/>
              </w:rPr>
              <w:t>Cascading impacts</w:t>
            </w:r>
          </w:p>
        </w:tc>
        <w:tc>
          <w:tcPr>
            <w:tcW w:w="5384" w:type="dxa"/>
          </w:tcPr>
          <w:p w14:paraId="6C5C40A1" w14:textId="77777777" w:rsidR="00807D4A" w:rsidRDefault="00807D4A" w:rsidP="001B72AE">
            <w:r w:rsidRPr="004A2D51">
              <w:t>Cascading impacts occur when impacts in one or more parts of an interconnected system may trigger impacts in other parts of the system. For example, flooding can cause direct damages to power infrastructure which then cascades through to other sectors such as transport, increasing risk across the system. (CCRA3 Technical Team).</w:t>
            </w:r>
          </w:p>
        </w:tc>
      </w:tr>
      <w:tr w:rsidR="00807D4A" w14:paraId="3B682E9E" w14:textId="77777777" w:rsidTr="5A950E98">
        <w:tc>
          <w:tcPr>
            <w:tcW w:w="3119" w:type="dxa"/>
          </w:tcPr>
          <w:p w14:paraId="66BC7E88" w14:textId="77777777" w:rsidR="00807D4A" w:rsidRDefault="00807D4A" w:rsidP="001B72AE">
            <w:pPr>
              <w:rPr>
                <w:b/>
                <w:bCs/>
              </w:rPr>
            </w:pPr>
            <w:r>
              <w:rPr>
                <w:b/>
                <w:bCs/>
              </w:rPr>
              <w:t>Climate hazard</w:t>
            </w:r>
          </w:p>
        </w:tc>
        <w:tc>
          <w:tcPr>
            <w:tcW w:w="5384" w:type="dxa"/>
          </w:tcPr>
          <w:p w14:paraId="684F0B0F" w14:textId="77777777" w:rsidR="00807D4A" w:rsidRDefault="00807D4A" w:rsidP="001B72AE">
            <w:r w:rsidRPr="00CC6440">
              <w:t xml:space="preserve">The potential occurrence of a natural or human-induced physical event or trend that may cause loss of life, injury, or other health impacts, as well as damage and loss to property, infrastructure, livelihoods, service provision, </w:t>
            </w:r>
            <w:proofErr w:type="gramStart"/>
            <w:r w:rsidRPr="00CC6440">
              <w:t>ecosystems</w:t>
            </w:r>
            <w:proofErr w:type="gramEnd"/>
            <w:r w:rsidRPr="00CC6440">
              <w:t xml:space="preserve"> and environmental resources. (IPCC AR5).</w:t>
            </w:r>
          </w:p>
        </w:tc>
      </w:tr>
      <w:tr w:rsidR="00807D4A" w14:paraId="2602E179" w14:textId="77777777" w:rsidTr="5A950E98">
        <w:tc>
          <w:tcPr>
            <w:tcW w:w="3119" w:type="dxa"/>
          </w:tcPr>
          <w:p w14:paraId="26D13A04" w14:textId="77777777" w:rsidR="00807D4A" w:rsidRDefault="00807D4A" w:rsidP="001B72AE">
            <w:pPr>
              <w:rPr>
                <w:b/>
                <w:bCs/>
              </w:rPr>
            </w:pPr>
            <w:r>
              <w:rPr>
                <w:b/>
                <w:bCs/>
              </w:rPr>
              <w:t>Climate risk</w:t>
            </w:r>
          </w:p>
        </w:tc>
        <w:tc>
          <w:tcPr>
            <w:tcW w:w="5384" w:type="dxa"/>
          </w:tcPr>
          <w:p w14:paraId="43AB8465" w14:textId="77777777" w:rsidR="00807D4A" w:rsidRDefault="00807D4A" w:rsidP="001B72AE">
            <w:r w:rsidRPr="00CC6440">
              <w:t xml:space="preserve">The potential for adverse consequences where something of value is at stake and where the occurrence and degree of an outcome is uncertain. In the context of the assessment of climate impacts, the term risk is often used to refer to the potential for adverse consequences of a climate related hazard, or of adaptation or mitigation responses to such a hazard, on lives, livelihoods, health and well-being, ecosystems and species, economic, </w:t>
            </w:r>
            <w:proofErr w:type="gramStart"/>
            <w:r w:rsidRPr="00CC6440">
              <w:t>social</w:t>
            </w:r>
            <w:proofErr w:type="gramEnd"/>
            <w:r w:rsidRPr="00CC6440">
              <w:t xml:space="preserve"> and cultural assets, services (including ecosystem services), and infrastructure. Risk results from the interaction of vulnerability (of the affected system), its exposure over time (to the hazard), as well as the (climate-related) hazard and the likelihood of its occurrence. (IPCC SR1.5).</w:t>
            </w:r>
          </w:p>
        </w:tc>
      </w:tr>
      <w:tr w:rsidR="00807D4A" w14:paraId="69533580" w14:textId="77777777" w:rsidTr="5A950E98">
        <w:tc>
          <w:tcPr>
            <w:tcW w:w="3119" w:type="dxa"/>
          </w:tcPr>
          <w:p w14:paraId="57909D12" w14:textId="77777777" w:rsidR="00807D4A" w:rsidRDefault="00807D4A" w:rsidP="001B72AE">
            <w:pPr>
              <w:rPr>
                <w:b/>
                <w:bCs/>
              </w:rPr>
            </w:pPr>
            <w:r>
              <w:rPr>
                <w:b/>
                <w:bCs/>
              </w:rPr>
              <w:t>Co-dependency</w:t>
            </w:r>
          </w:p>
        </w:tc>
        <w:tc>
          <w:tcPr>
            <w:tcW w:w="5384" w:type="dxa"/>
          </w:tcPr>
          <w:p w14:paraId="61E6ABA1" w14:textId="165BF9B1" w:rsidR="00807D4A" w:rsidRPr="00F0198F" w:rsidRDefault="000C70D7" w:rsidP="001B72AE">
            <w:r>
              <w:t xml:space="preserve">Areas where the transport sector both contributes to the interdependency risk </w:t>
            </w:r>
            <w:r w:rsidR="00E64D53">
              <w:t xml:space="preserve">as well as being impacted. </w:t>
            </w:r>
          </w:p>
        </w:tc>
      </w:tr>
      <w:tr w:rsidR="00807D4A" w14:paraId="78E8267A" w14:textId="77777777" w:rsidTr="5A950E98">
        <w:tc>
          <w:tcPr>
            <w:tcW w:w="3119" w:type="dxa"/>
          </w:tcPr>
          <w:p w14:paraId="38384C90" w14:textId="77777777" w:rsidR="00807D4A" w:rsidRPr="001134D3" w:rsidRDefault="00807D4A" w:rsidP="001B72AE">
            <w:pPr>
              <w:rPr>
                <w:b/>
                <w:bCs/>
              </w:rPr>
            </w:pPr>
            <w:r>
              <w:rPr>
                <w:b/>
                <w:bCs/>
              </w:rPr>
              <w:t>Downstream interdependency</w:t>
            </w:r>
          </w:p>
        </w:tc>
        <w:tc>
          <w:tcPr>
            <w:tcW w:w="5384" w:type="dxa"/>
          </w:tcPr>
          <w:p w14:paraId="62DDFAB7" w14:textId="00C19406" w:rsidR="00807D4A" w:rsidRDefault="00807D4A" w:rsidP="001B72AE">
            <w:r w:rsidRPr="00F0198F">
              <w:t>Transport operations are also critical for other sectors, such as health (for example, ambulances requiring road access)</w:t>
            </w:r>
            <w:r w:rsidR="00354CDA">
              <w:t>,</w:t>
            </w:r>
            <w:r w:rsidRPr="00F0198F">
              <w:t xml:space="preserve"> education (for example, travel to/from school)</w:t>
            </w:r>
            <w:r w:rsidR="00354CDA">
              <w:t xml:space="preserve"> and emplo</w:t>
            </w:r>
            <w:r w:rsidR="007A5396">
              <w:t>yment</w:t>
            </w:r>
            <w:r w:rsidRPr="00F0198F">
              <w:t xml:space="preserve">. </w:t>
            </w:r>
          </w:p>
        </w:tc>
      </w:tr>
      <w:tr w:rsidR="00807D4A" w14:paraId="58A5DB78" w14:textId="77777777" w:rsidTr="5A950E98">
        <w:tc>
          <w:tcPr>
            <w:tcW w:w="3119" w:type="dxa"/>
          </w:tcPr>
          <w:p w14:paraId="7D191B04" w14:textId="77777777" w:rsidR="00807D4A" w:rsidRDefault="00807D4A" w:rsidP="001B72AE">
            <w:pPr>
              <w:rPr>
                <w:b/>
                <w:bCs/>
              </w:rPr>
            </w:pPr>
            <w:r>
              <w:rPr>
                <w:b/>
                <w:bCs/>
              </w:rPr>
              <w:t>Emerging interdependency</w:t>
            </w:r>
          </w:p>
        </w:tc>
        <w:tc>
          <w:tcPr>
            <w:tcW w:w="5384" w:type="dxa"/>
          </w:tcPr>
          <w:p w14:paraId="4D316E19" w14:textId="060044C1" w:rsidR="00807D4A" w:rsidRDefault="2241CC4B" w:rsidP="001B72AE">
            <w:r>
              <w:t>An interdependency that could not currently be realised because the infrastructure asset or pathway is not currently present (</w:t>
            </w:r>
            <w:proofErr w:type="gramStart"/>
            <w:r>
              <w:t>e.g.</w:t>
            </w:r>
            <w:proofErr w:type="gramEnd"/>
            <w:r>
              <w:t xml:space="preserve"> electrified fleets) but is expected to be in place within the time periods used in the climate assessment (2050s, 2080s).</w:t>
            </w:r>
          </w:p>
          <w:p w14:paraId="472E5CAB" w14:textId="2B022787" w:rsidR="00807D4A" w:rsidRDefault="00807D4A" w:rsidP="5A950E98"/>
        </w:tc>
      </w:tr>
      <w:tr w:rsidR="00807D4A" w14:paraId="71190D17" w14:textId="77777777" w:rsidTr="5A950E98">
        <w:tc>
          <w:tcPr>
            <w:tcW w:w="3119" w:type="dxa"/>
          </w:tcPr>
          <w:p w14:paraId="6DE17224" w14:textId="77777777" w:rsidR="00807D4A" w:rsidRPr="001134D3" w:rsidRDefault="00807D4A" w:rsidP="001B72AE">
            <w:pPr>
              <w:rPr>
                <w:b/>
                <w:bCs/>
              </w:rPr>
            </w:pPr>
            <w:r>
              <w:rPr>
                <w:b/>
                <w:bCs/>
              </w:rPr>
              <w:lastRenderedPageBreak/>
              <w:t>Interdependency</w:t>
            </w:r>
          </w:p>
        </w:tc>
        <w:tc>
          <w:tcPr>
            <w:tcW w:w="5384" w:type="dxa"/>
          </w:tcPr>
          <w:p w14:paraId="7CE4D053" w14:textId="77777777" w:rsidR="00807D4A" w:rsidRDefault="00807D4A" w:rsidP="001B72AE">
            <w:r w:rsidRPr="004B0061">
              <w:rPr>
                <w:rStyle w:val="normaltextrun"/>
                <w:rFonts w:ascii="Arial" w:hAnsi="Arial" w:cs="Arial"/>
                <w:position w:val="-1"/>
              </w:rPr>
              <w:t>For the purposes of this project, an interdependency is defined as an organisational interface where a climate induced risk is shared by multiple sectors, leading to increased vulnerability.</w:t>
            </w:r>
            <w:r w:rsidRPr="006D6B43">
              <w:rPr>
                <w:rStyle w:val="normaltextrun"/>
                <w:rFonts w:ascii="Arial" w:hAnsi="Arial" w:cs="Arial"/>
                <w:position w:val="-1"/>
              </w:rPr>
              <w:t> </w:t>
            </w:r>
          </w:p>
        </w:tc>
      </w:tr>
      <w:tr w:rsidR="00807D4A" w14:paraId="41E8E19C" w14:textId="77777777" w:rsidTr="5A950E98">
        <w:tc>
          <w:tcPr>
            <w:tcW w:w="3119" w:type="dxa"/>
          </w:tcPr>
          <w:p w14:paraId="69181ED1" w14:textId="77777777" w:rsidR="00807D4A" w:rsidRPr="001134D3" w:rsidRDefault="00807D4A" w:rsidP="001B72AE">
            <w:pPr>
              <w:rPr>
                <w:b/>
                <w:bCs/>
              </w:rPr>
            </w:pPr>
            <w:r>
              <w:rPr>
                <w:b/>
                <w:bCs/>
              </w:rPr>
              <w:t>Intra-dependency</w:t>
            </w:r>
          </w:p>
        </w:tc>
        <w:tc>
          <w:tcPr>
            <w:tcW w:w="5384" w:type="dxa"/>
          </w:tcPr>
          <w:p w14:paraId="5D6334AE" w14:textId="77777777" w:rsidR="00807D4A" w:rsidRDefault="00807D4A" w:rsidP="001B72AE">
            <w:r w:rsidRPr="00E6210D">
              <w:t>Impacts to one part of the LBTS can also cascade across the sector as London’s LBTS depends on the smooth running of each LBTS organisation. For example, rail station closures due to flooding could increase road traffic and affect bus service reliability, or flooding of network management control centres could result in major network disruption. In addition, flooding of transport networks can affect the ability of staff to reach their workplaces and so affect service reliability.</w:t>
            </w:r>
          </w:p>
        </w:tc>
      </w:tr>
      <w:tr w:rsidR="00807D4A" w14:paraId="45A3B5AA" w14:textId="77777777" w:rsidTr="5A950E98">
        <w:tc>
          <w:tcPr>
            <w:tcW w:w="3119" w:type="dxa"/>
          </w:tcPr>
          <w:p w14:paraId="1E23F4D1" w14:textId="77777777" w:rsidR="00807D4A" w:rsidRPr="001134D3" w:rsidRDefault="00807D4A" w:rsidP="001B72AE">
            <w:pPr>
              <w:rPr>
                <w:b/>
                <w:bCs/>
              </w:rPr>
            </w:pPr>
            <w:r>
              <w:rPr>
                <w:b/>
                <w:bCs/>
              </w:rPr>
              <w:t>Resilience</w:t>
            </w:r>
          </w:p>
        </w:tc>
        <w:tc>
          <w:tcPr>
            <w:tcW w:w="5384" w:type="dxa"/>
          </w:tcPr>
          <w:p w14:paraId="6473B2EA" w14:textId="77777777" w:rsidR="00807D4A" w:rsidRDefault="00807D4A" w:rsidP="001B72AE">
            <w:r w:rsidRPr="00F0198F">
              <w:t xml:space="preserve">The capacity of social, </w:t>
            </w:r>
            <w:proofErr w:type="gramStart"/>
            <w:r w:rsidRPr="00F0198F">
              <w:t>economic</w:t>
            </w:r>
            <w:proofErr w:type="gramEnd"/>
            <w:r w:rsidRPr="00F0198F">
              <w:t xml:space="preserve"> and environmental systems to cope with a hazardous event or trend or disturbance, responding or reorganising in ways that maintain their essential function, identity and structure while also maintaining the capacity for adaptation, learning and transformation. (IPCC AR5)</w:t>
            </w:r>
          </w:p>
        </w:tc>
      </w:tr>
      <w:tr w:rsidR="00807D4A" w14:paraId="7E14E4A6" w14:textId="77777777" w:rsidTr="5A950E98">
        <w:tc>
          <w:tcPr>
            <w:tcW w:w="3119" w:type="dxa"/>
          </w:tcPr>
          <w:p w14:paraId="347D21DC" w14:textId="77777777" w:rsidR="00807D4A" w:rsidRDefault="00807D4A" w:rsidP="001B72AE">
            <w:pPr>
              <w:rPr>
                <w:b/>
                <w:bCs/>
              </w:rPr>
            </w:pPr>
            <w:r>
              <w:rPr>
                <w:b/>
                <w:bCs/>
              </w:rPr>
              <w:t>Upstream interdependency</w:t>
            </w:r>
          </w:p>
        </w:tc>
        <w:tc>
          <w:tcPr>
            <w:tcW w:w="5384" w:type="dxa"/>
          </w:tcPr>
          <w:p w14:paraId="732B4712" w14:textId="24371F6E" w:rsidR="00807D4A" w:rsidRDefault="00E64D53" w:rsidP="001B72AE">
            <w:r>
              <w:t>T</w:t>
            </w:r>
            <w:r w:rsidR="00807D4A" w:rsidRPr="006D6914">
              <w:t xml:space="preserve">he London LBTS and its operations are also impacted by other sectors. For </w:t>
            </w:r>
            <w:proofErr w:type="gramStart"/>
            <w:r w:rsidR="00807D4A" w:rsidRPr="006D6914">
              <w:t>example;</w:t>
            </w:r>
            <w:proofErr w:type="gramEnd"/>
            <w:r w:rsidR="00807D4A" w:rsidRPr="006D6914">
              <w:t xml:space="preserve"> power supply, telecommunications, water supply and wastewater services. If these are vulnerable to climate change, then London LBTS operations will also be affected. London’s LBTS is also dependent on its supply chain to operate efficiently. If the supply chain is vulnerable to climate change impacts, operations will be affected.</w:t>
            </w:r>
          </w:p>
          <w:p w14:paraId="1A9DF727" w14:textId="77777777" w:rsidR="00AD5CE2" w:rsidRPr="00AD5CE2" w:rsidRDefault="00AD5CE2" w:rsidP="00AD5CE2"/>
          <w:p w14:paraId="03CB6CBE" w14:textId="77777777" w:rsidR="00AD5CE2" w:rsidRPr="00AD5CE2" w:rsidRDefault="00AD5CE2" w:rsidP="00AD5CE2"/>
          <w:p w14:paraId="3F88CC5D" w14:textId="2C4E006C" w:rsidR="00AD5CE2" w:rsidRPr="00AD5CE2" w:rsidRDefault="00AD5CE2" w:rsidP="00AD5CE2"/>
        </w:tc>
      </w:tr>
    </w:tbl>
    <w:p w14:paraId="5535A264" w14:textId="269D05F4" w:rsidR="003412BA" w:rsidRDefault="00765BAF" w:rsidP="00360C13">
      <w:pPr>
        <w:pStyle w:val="Heading1"/>
        <w:numPr>
          <w:ilvl w:val="0"/>
          <w:numId w:val="0"/>
        </w:numPr>
        <w:ind w:left="567" w:hanging="567"/>
      </w:pPr>
      <w:bookmarkStart w:id="10" w:name="_Toc166853563"/>
      <w:r>
        <w:lastRenderedPageBreak/>
        <w:t xml:space="preserve">Executive </w:t>
      </w:r>
      <w:r w:rsidR="003412BA">
        <w:t xml:space="preserve">Summary </w:t>
      </w:r>
      <w:bookmarkEnd w:id="10"/>
    </w:p>
    <w:p w14:paraId="16E52288" w14:textId="1579597D" w:rsidR="00D627BD" w:rsidRDefault="00F94198" w:rsidP="00181BE3">
      <w:r>
        <w:t xml:space="preserve">In accordance with </w:t>
      </w:r>
      <w:r w:rsidR="00BE7D00">
        <w:t>th</w:t>
      </w:r>
      <w:r w:rsidR="00C526AF" w:rsidRPr="00C526AF">
        <w:t>e Climate Change Act 2008</w:t>
      </w:r>
      <w:r w:rsidR="00BE7D00">
        <w:t>, TfL voluntar</w:t>
      </w:r>
      <w:r w:rsidR="00BC6C09">
        <w:t>il</w:t>
      </w:r>
      <w:r w:rsidR="00BE7D00">
        <w:t xml:space="preserve">y reports on </w:t>
      </w:r>
      <w:r w:rsidR="00A61E70">
        <w:t>the actions it is taking to</w:t>
      </w:r>
      <w:r w:rsidR="00C526AF" w:rsidRPr="00C526AF">
        <w:t xml:space="preserve"> adapt to climate change</w:t>
      </w:r>
      <w:r w:rsidR="00255891">
        <w:t xml:space="preserve"> as part of its Adaptation Reporting Power (ARP) submissions</w:t>
      </w:r>
      <w:r w:rsidR="00C526AF" w:rsidRPr="00C526AF">
        <w:t xml:space="preserve">. </w:t>
      </w:r>
      <w:r w:rsidR="00181BE3" w:rsidRPr="00181BE3">
        <w:t xml:space="preserve">In </w:t>
      </w:r>
      <w:r w:rsidR="00406979">
        <w:t xml:space="preserve">the </w:t>
      </w:r>
      <w:r w:rsidR="006B75E8">
        <w:t>third round of reporting (</w:t>
      </w:r>
      <w:r w:rsidR="00181BE3" w:rsidRPr="00181BE3">
        <w:t>ARP3</w:t>
      </w:r>
      <w:r w:rsidR="006B75E8">
        <w:t>)</w:t>
      </w:r>
      <w:r w:rsidR="00181BE3" w:rsidRPr="00181BE3">
        <w:t xml:space="preserve">, organisations worked together at the sector scale to develop common approaches to risk assessment and reporting of climate risks and adaptation actions. </w:t>
      </w:r>
      <w:r w:rsidR="00096DD3">
        <w:t xml:space="preserve">The challenge at </w:t>
      </w:r>
      <w:r w:rsidR="00181BE3" w:rsidRPr="00181BE3">
        <w:t>ARP4</w:t>
      </w:r>
      <w:r w:rsidR="000C5A85">
        <w:t xml:space="preserve"> </w:t>
      </w:r>
      <w:r w:rsidR="00096DD3">
        <w:t>is</w:t>
      </w:r>
      <w:r w:rsidR="00181BE3" w:rsidRPr="00181BE3">
        <w:t xml:space="preserve"> to </w:t>
      </w:r>
      <w:r w:rsidR="00DC17CE">
        <w:t>expand</w:t>
      </w:r>
      <w:r w:rsidR="00096DD3">
        <w:t xml:space="preserve"> the analysis </w:t>
      </w:r>
      <w:r w:rsidR="00DC17CE">
        <w:t>to explore how climate hazards impact on</w:t>
      </w:r>
      <w:r w:rsidR="00181BE3" w:rsidRPr="00181BE3">
        <w:t xml:space="preserve"> interdependencies between assets and services in different infrastructure sectors (</w:t>
      </w:r>
      <w:proofErr w:type="gramStart"/>
      <w:r w:rsidR="00181BE3" w:rsidRPr="00181BE3">
        <w:t>e.g.</w:t>
      </w:r>
      <w:proofErr w:type="gramEnd"/>
      <w:r w:rsidR="00181BE3" w:rsidRPr="00181BE3">
        <w:t xml:space="preserve"> transport, water and drainage, </w:t>
      </w:r>
      <w:r w:rsidR="00096DD3">
        <w:t>power</w:t>
      </w:r>
      <w:r w:rsidR="00181BE3" w:rsidRPr="00181BE3">
        <w:t xml:space="preserve"> and </w:t>
      </w:r>
      <w:r w:rsidR="00096DD3">
        <w:t>telecoms</w:t>
      </w:r>
      <w:r w:rsidR="00181BE3" w:rsidRPr="00181BE3">
        <w:t>)</w:t>
      </w:r>
      <w:r w:rsidR="00DC17CE">
        <w:t>.</w:t>
      </w:r>
    </w:p>
    <w:p w14:paraId="5621E8EA" w14:textId="15648893" w:rsidR="005C23AE" w:rsidRDefault="00DE334C" w:rsidP="00DE334C">
      <w:r w:rsidRPr="00DE334C">
        <w:t xml:space="preserve">London’s </w:t>
      </w:r>
      <w:r w:rsidR="00A40418">
        <w:t>land-based transport sector (</w:t>
      </w:r>
      <w:r w:rsidRPr="00DE334C">
        <w:t>LBTS</w:t>
      </w:r>
      <w:r w:rsidR="00A40418">
        <w:t>)</w:t>
      </w:r>
      <w:r w:rsidRPr="00DE334C">
        <w:t xml:space="preserve"> is already being affected by severe weather events that are becoming more frequent and more intense. Climate change will increase the likelihood of </w:t>
      </w:r>
      <w:r w:rsidR="004E0D09">
        <w:t xml:space="preserve">climate and </w:t>
      </w:r>
      <w:r w:rsidRPr="00DE334C">
        <w:t>weather</w:t>
      </w:r>
      <w:r w:rsidR="004E0D09">
        <w:t>-related</w:t>
      </w:r>
      <w:r w:rsidRPr="00DE334C">
        <w:t xml:space="preserve"> hazards such </w:t>
      </w:r>
      <w:proofErr w:type="gramStart"/>
      <w:r w:rsidRPr="00DE334C">
        <w:t>as;</w:t>
      </w:r>
      <w:proofErr w:type="gramEnd"/>
      <w:r w:rsidRPr="00DE334C">
        <w:t xml:space="preserve"> heatwaves, drought, rising sea levels, flooding (</w:t>
      </w:r>
      <w:r w:rsidR="00C0263A">
        <w:t>all sources</w:t>
      </w:r>
      <w:r w:rsidRPr="00DE334C">
        <w:t xml:space="preserve">), wildfires and subsidence. Climate hazards that impact upon one organisation’s assets can then lead to cascading impacts to other organisations. </w:t>
      </w:r>
      <w:r w:rsidR="00A40418" w:rsidRPr="00DE334C">
        <w:t xml:space="preserve">The congested nature of London’s infrastructure increases both the likelihood and </w:t>
      </w:r>
      <w:r w:rsidR="00615580">
        <w:t>potential magnitude</w:t>
      </w:r>
      <w:r w:rsidR="00A40418" w:rsidRPr="00DE334C">
        <w:t xml:space="preserve"> of these cascading </w:t>
      </w:r>
      <w:r w:rsidR="00615580">
        <w:t>impacts</w:t>
      </w:r>
      <w:r w:rsidR="00A40418" w:rsidRPr="00DE334C">
        <w:t>.</w:t>
      </w:r>
      <w:r w:rsidR="005C23AE">
        <w:t xml:space="preserve"> </w:t>
      </w:r>
      <w:r w:rsidR="00D627BD">
        <w:t xml:space="preserve">Therefore, climate interdependency risks represent a complex problem for the LBTS as these risks cascade across organisational boundaries. </w:t>
      </w:r>
    </w:p>
    <w:p w14:paraId="727AC71F" w14:textId="199110FE" w:rsidR="00DE334C" w:rsidRDefault="00C82EE1" w:rsidP="00DE334C">
      <w:r w:rsidRPr="005C2B0A">
        <w:t>This project combine</w:t>
      </w:r>
      <w:r>
        <w:t>s</w:t>
      </w:r>
      <w:r w:rsidRPr="005C2B0A">
        <w:t xml:space="preserve"> system mapping with a climate risk assessment for the LBTS’ upstream interdependencies</w:t>
      </w:r>
      <w:r w:rsidR="00B637D7">
        <w:t>. This draws on guidance from</w:t>
      </w:r>
      <w:r w:rsidR="00C31E26">
        <w:t xml:space="preserve"> the</w:t>
      </w:r>
      <w:r w:rsidR="00D627BD">
        <w:t xml:space="preserve"> UK government and Defra</w:t>
      </w:r>
      <w:r w:rsidR="00D627BD">
        <w:rPr>
          <w:rStyle w:val="FootnoteReference"/>
        </w:rPr>
        <w:footnoteReference w:id="2"/>
      </w:r>
      <w:r w:rsidR="00D627BD">
        <w:t xml:space="preserve"> to </w:t>
      </w:r>
      <w:r w:rsidR="00B637D7">
        <w:t xml:space="preserve">use a systems approach to </w:t>
      </w:r>
      <w:r w:rsidR="00D627BD">
        <w:t xml:space="preserve">understand, analyse, and respond to </w:t>
      </w:r>
      <w:r w:rsidR="001B41FB">
        <w:t xml:space="preserve">the </w:t>
      </w:r>
      <w:r w:rsidR="00D627BD">
        <w:t>complex problem</w:t>
      </w:r>
      <w:r w:rsidR="001B41FB">
        <w:t xml:space="preserve"> of assessing interdependencies and climate risk</w:t>
      </w:r>
      <w:r w:rsidR="00D627BD">
        <w:t xml:space="preserve">. </w:t>
      </w:r>
      <w:r w:rsidR="00A22FB4">
        <w:t>A h</w:t>
      </w:r>
      <w:r w:rsidR="008A60C5">
        <w:t xml:space="preserve">igh level of </w:t>
      </w:r>
      <w:r w:rsidR="00DE334C" w:rsidRPr="00F07384">
        <w:t>stakeholder engagement</w:t>
      </w:r>
      <w:r w:rsidR="00A22FB4">
        <w:t xml:space="preserve"> has taken place</w:t>
      </w:r>
      <w:r w:rsidR="008A60C5">
        <w:t xml:space="preserve"> throughout </w:t>
      </w:r>
      <w:r w:rsidR="00A22FB4">
        <w:t xml:space="preserve">the project </w:t>
      </w:r>
      <w:r w:rsidR="00DE334C" w:rsidRPr="00F07384">
        <w:t xml:space="preserve">to co-develop an understanding of interdependencies, climate </w:t>
      </w:r>
      <w:r w:rsidR="00E275DC">
        <w:t>hazards</w:t>
      </w:r>
      <w:r w:rsidR="00DE334C" w:rsidRPr="00F07384">
        <w:t xml:space="preserve"> and </w:t>
      </w:r>
      <w:r w:rsidR="00E275DC">
        <w:t>risk reductio</w:t>
      </w:r>
      <w:r w:rsidR="00E275DC" w:rsidRPr="00F07384">
        <w:t xml:space="preserve">n </w:t>
      </w:r>
      <w:r w:rsidR="00DE334C" w:rsidRPr="00F07384">
        <w:t>actions</w:t>
      </w:r>
      <w:r w:rsidR="008A60C5">
        <w:t xml:space="preserve">. </w:t>
      </w:r>
      <w:r w:rsidR="00FD5240">
        <w:t xml:space="preserve">The system mapping has </w:t>
      </w:r>
      <w:r w:rsidR="000D5834" w:rsidRPr="000D5834">
        <w:t xml:space="preserve">provided the platform for the climate </w:t>
      </w:r>
      <w:r w:rsidR="008E0191">
        <w:t>interdependency</w:t>
      </w:r>
      <w:r w:rsidR="000D5834" w:rsidRPr="000D5834">
        <w:t xml:space="preserve"> risk assessment which follows a standard methodology consistent with Defra’s reporting guidance and </w:t>
      </w:r>
      <w:r w:rsidR="004641C4">
        <w:t>work undertaken in</w:t>
      </w:r>
      <w:r w:rsidR="000D5834" w:rsidRPr="000D5834">
        <w:t xml:space="preserve"> ARP3.</w:t>
      </w:r>
    </w:p>
    <w:p w14:paraId="4324C22D" w14:textId="66C7CB0F" w:rsidR="004E5603" w:rsidRDefault="004E5603" w:rsidP="00DE334C">
      <w:r>
        <w:t>Th</w:t>
      </w:r>
      <w:r w:rsidR="002976D0">
        <w:t xml:space="preserve">e work </w:t>
      </w:r>
      <w:r w:rsidR="00317A70">
        <w:t>represents a continuation and expansion of</w:t>
      </w:r>
      <w:r>
        <w:t xml:space="preserve"> collaborative approach</w:t>
      </w:r>
      <w:r w:rsidR="00317A70">
        <w:t>es</w:t>
      </w:r>
      <w:r>
        <w:t xml:space="preserve"> to climate adaptation and resilience </w:t>
      </w:r>
      <w:r w:rsidR="00317A70">
        <w:t>in</w:t>
      </w:r>
      <w:r>
        <w:t xml:space="preserve"> London. This approach to sharing knowledge and best practice has been recognised within the London Climate Resilience Review</w:t>
      </w:r>
      <w:r w:rsidR="00CA3619">
        <w:t xml:space="preserve"> and</w:t>
      </w:r>
      <w:r w:rsidR="00A768EF">
        <w:t xml:space="preserve"> provide</w:t>
      </w:r>
      <w:r w:rsidR="006F1AE9">
        <w:t>s</w:t>
      </w:r>
      <w:r w:rsidR="00A768EF">
        <w:t xml:space="preserve"> a strong platform to encourage multi-sector engagement </w:t>
      </w:r>
      <w:r w:rsidR="00C06EE3">
        <w:t xml:space="preserve">beyond ARP4. </w:t>
      </w:r>
    </w:p>
    <w:p w14:paraId="5989B68B" w14:textId="245C618F" w:rsidR="00691933" w:rsidRPr="00DE334C" w:rsidRDefault="00691933" w:rsidP="00691933">
      <w:pPr>
        <w:pStyle w:val="BodyHeading"/>
      </w:pPr>
      <w:r>
        <w:t>Findings</w:t>
      </w:r>
    </w:p>
    <w:p w14:paraId="136C608D" w14:textId="6D459E03" w:rsidR="00076D3A" w:rsidRDefault="00B1451D" w:rsidP="00076D3A">
      <w:r w:rsidRPr="00B1451D">
        <w:t xml:space="preserve">A total of 114 </w:t>
      </w:r>
      <w:r w:rsidR="008E0191">
        <w:t xml:space="preserve">climate </w:t>
      </w:r>
      <w:r w:rsidR="00843F24">
        <w:t>interdependency risks</w:t>
      </w:r>
      <w:r w:rsidRPr="00B1451D">
        <w:t xml:space="preserve"> have been identified and scored against </w:t>
      </w:r>
      <w:r w:rsidR="003F4C96">
        <w:t xml:space="preserve">the </w:t>
      </w:r>
      <w:r w:rsidRPr="00B1451D">
        <w:t xml:space="preserve">likelihood </w:t>
      </w:r>
      <w:r w:rsidR="006237AA">
        <w:t xml:space="preserve">of this pathway occurring </w:t>
      </w:r>
      <w:r w:rsidRPr="00B1451D">
        <w:t>and</w:t>
      </w:r>
      <w:r w:rsidR="000157D3">
        <w:t xml:space="preserve"> the</w:t>
      </w:r>
      <w:r w:rsidRPr="00B1451D">
        <w:t xml:space="preserve"> </w:t>
      </w:r>
      <w:r w:rsidR="006237AA">
        <w:t>potential magnitude of an impact or</w:t>
      </w:r>
      <w:r w:rsidRPr="00B1451D">
        <w:t xml:space="preserve"> consequence across </w:t>
      </w:r>
      <w:proofErr w:type="gramStart"/>
      <w:r w:rsidRPr="00B1451D">
        <w:t>three time</w:t>
      </w:r>
      <w:proofErr w:type="gramEnd"/>
      <w:r w:rsidRPr="00B1451D">
        <w:t xml:space="preserve"> horizons</w:t>
      </w:r>
      <w:r w:rsidR="002354B0">
        <w:t>:</w:t>
      </w:r>
      <w:r w:rsidRPr="00B1451D">
        <w:t xml:space="preserve"> present-day, 2050s and 2080s</w:t>
      </w:r>
      <w:r w:rsidR="00BD31E2">
        <w:t>.</w:t>
      </w:r>
      <w:r w:rsidRPr="00B1451D">
        <w:t xml:space="preserve"> </w:t>
      </w:r>
      <w:r w:rsidR="00076D3A">
        <w:t xml:space="preserve">Overall findings </w:t>
      </w:r>
      <w:r w:rsidR="00441709">
        <w:t>for</w:t>
      </w:r>
      <w:r w:rsidR="005B241C">
        <w:t xml:space="preserve"> the </w:t>
      </w:r>
      <w:r w:rsidR="00441709">
        <w:t xml:space="preserve">London </w:t>
      </w:r>
      <w:r w:rsidR="005B241C">
        <w:t xml:space="preserve">LBTS and its upstream interdependencies </w:t>
      </w:r>
      <w:r w:rsidR="00076D3A">
        <w:t xml:space="preserve">are summarised below:  </w:t>
      </w:r>
    </w:p>
    <w:p w14:paraId="3FC0B0CD" w14:textId="22CBCCB5" w:rsidR="00076D3A" w:rsidRDefault="00076D3A" w:rsidP="00076D3A">
      <w:pPr>
        <w:pStyle w:val="BodyHeading"/>
      </w:pPr>
      <w:r>
        <w:t xml:space="preserve">Climate </w:t>
      </w:r>
      <w:r w:rsidR="00AE2878">
        <w:t>hazards</w:t>
      </w:r>
    </w:p>
    <w:p w14:paraId="1A200261" w14:textId="77777777" w:rsidR="00764B59" w:rsidRDefault="00764B59" w:rsidP="00764B59">
      <w:pPr>
        <w:pStyle w:val="Bullet1"/>
      </w:pPr>
      <w:r>
        <w:t xml:space="preserve">Surface water flooding driven by higher and more intense rainfall. </w:t>
      </w:r>
    </w:p>
    <w:p w14:paraId="5907F2AB" w14:textId="77777777" w:rsidR="00764B59" w:rsidRDefault="00764B59" w:rsidP="00764B59">
      <w:pPr>
        <w:pStyle w:val="Bullet1"/>
      </w:pPr>
      <w:r>
        <w:t xml:space="preserve">Fluvial flooding caused by higher rainfall in upstream catchments. </w:t>
      </w:r>
    </w:p>
    <w:p w14:paraId="20F56323" w14:textId="77777777" w:rsidR="00764B59" w:rsidRDefault="00764B59" w:rsidP="00764B59">
      <w:pPr>
        <w:pStyle w:val="Bullet1"/>
      </w:pPr>
      <w:r>
        <w:t>Landslides driven by higher and more intense rainfall and drought impacts on soil moisture.</w:t>
      </w:r>
    </w:p>
    <w:p w14:paraId="565B62FE" w14:textId="77777777" w:rsidR="00CF2595" w:rsidRDefault="00CF2595" w:rsidP="00CF2595">
      <w:pPr>
        <w:pStyle w:val="Bullet1"/>
      </w:pPr>
      <w:r>
        <w:t xml:space="preserve">High temperatures impacting on the power and telecoms sectors, along with impacts from wind and associated debris. </w:t>
      </w:r>
    </w:p>
    <w:p w14:paraId="0AF18551" w14:textId="77777777" w:rsidR="00CF2595" w:rsidRDefault="00CF2595" w:rsidP="00CF2595">
      <w:pPr>
        <w:pStyle w:val="Bullet1"/>
      </w:pPr>
      <w:r>
        <w:t xml:space="preserve">Sea level rise coupled with storm surges and extreme high tides mean that tidal flooding remains a significant risk for London. </w:t>
      </w:r>
    </w:p>
    <w:p w14:paraId="775B1B95" w14:textId="77777777" w:rsidR="00076D3A" w:rsidRDefault="00076D3A" w:rsidP="00076D3A">
      <w:pPr>
        <w:rPr>
          <w:b/>
          <w:bCs/>
        </w:rPr>
      </w:pPr>
      <w:r>
        <w:rPr>
          <w:b/>
          <w:bCs/>
        </w:rPr>
        <w:lastRenderedPageBreak/>
        <w:t>Interdependencies</w:t>
      </w:r>
    </w:p>
    <w:p w14:paraId="0CB9281A" w14:textId="7F78F9B7" w:rsidR="00FC4F98" w:rsidRDefault="00FC4F98" w:rsidP="00FC4F98">
      <w:pPr>
        <w:pStyle w:val="Bullet1"/>
      </w:pPr>
      <w:r>
        <w:t xml:space="preserve">Power sector interfaces score highly due to high levels of interdependency and the multiple climate </w:t>
      </w:r>
      <w:r w:rsidR="00AE2878">
        <w:t xml:space="preserve">hazards </w:t>
      </w:r>
      <w:r>
        <w:t xml:space="preserve">affecting power assets. </w:t>
      </w:r>
    </w:p>
    <w:p w14:paraId="36441D66" w14:textId="26EDDA0B" w:rsidR="00FC4F98" w:rsidRDefault="00FC4F98" w:rsidP="00FC4F98">
      <w:pPr>
        <w:pStyle w:val="Bullet1"/>
      </w:pPr>
      <w:r>
        <w:t xml:space="preserve">Urban drainage and civil infrastructure interfaces also score highly due to likelihood scores for flood </w:t>
      </w:r>
      <w:r w:rsidR="007F3B2A">
        <w:t>hazard</w:t>
      </w:r>
      <w:r>
        <w:t xml:space="preserve"> impacts and high consequence scores. </w:t>
      </w:r>
    </w:p>
    <w:p w14:paraId="6E28B57B" w14:textId="77777777" w:rsidR="00FC4F98" w:rsidRPr="00F23DCF" w:rsidRDefault="00FC4F98" w:rsidP="00FC4F98">
      <w:pPr>
        <w:pStyle w:val="Bullet1"/>
        <w:rPr>
          <w:b/>
          <w:bCs/>
        </w:rPr>
      </w:pPr>
      <w:r>
        <w:t xml:space="preserve">The telecoms interface is a medium level risk, although this may vary significantly according to each LBTS organisations individual configuration. However, reduced confidence in these scores is noted due to the limited information available from both the telecoms sector and the LBTS regarding vulnerability. The telecoms sector’s dependency on the power sector is also noted but not assessed directly within this project.  </w:t>
      </w:r>
    </w:p>
    <w:p w14:paraId="1BD4AD4C" w14:textId="77777777" w:rsidR="00076D3A" w:rsidRPr="00F23DCF" w:rsidRDefault="00076D3A" w:rsidP="00076D3A">
      <w:pPr>
        <w:rPr>
          <w:b/>
          <w:bCs/>
        </w:rPr>
      </w:pPr>
      <w:r w:rsidRPr="5A950E98">
        <w:rPr>
          <w:b/>
          <w:bCs/>
        </w:rPr>
        <w:t>Trends across time horizons</w:t>
      </w:r>
    </w:p>
    <w:p w14:paraId="14C7D79B" w14:textId="639FF9EE" w:rsidR="00BB729F" w:rsidRDefault="00BB729F" w:rsidP="00BB729F">
      <w:r>
        <w:t xml:space="preserve">Overall trends suggest that surface water flooding already poses a major risk to </w:t>
      </w:r>
      <w:proofErr w:type="gramStart"/>
      <w:r>
        <w:t>London</w:t>
      </w:r>
      <w:proofErr w:type="gramEnd"/>
      <w:r>
        <w:t xml:space="preserve"> and this is only likely to increase in future. Other </w:t>
      </w:r>
      <w:r w:rsidR="001F27FA">
        <w:t xml:space="preserve">climate hazards </w:t>
      </w:r>
      <w:r>
        <w:t xml:space="preserve">such as high temperatures and heatwaves, high winds, fluvial and tidal flooding will increase in severity into the 2050s. </w:t>
      </w:r>
      <w:r w:rsidR="0039332E">
        <w:t>Climate i</w:t>
      </w:r>
      <w:r>
        <w:t xml:space="preserve">nterdependency risks increase significantly in the </w:t>
      </w:r>
      <w:r w:rsidRPr="005F7503">
        <w:t>2050s</w:t>
      </w:r>
      <w:r>
        <w:t xml:space="preserve"> as decarbonisation, </w:t>
      </w:r>
      <w:proofErr w:type="gramStart"/>
      <w:r>
        <w:t>electrification</w:t>
      </w:r>
      <w:proofErr w:type="gramEnd"/>
      <w:r>
        <w:t xml:space="preserve"> and changes in climate </w:t>
      </w:r>
      <w:r w:rsidR="0039332E">
        <w:t>hazards</w:t>
      </w:r>
      <w:r>
        <w:t xml:space="preserve"> lead to greater impacts from the</w:t>
      </w:r>
      <w:r w:rsidRPr="005F7503">
        <w:t xml:space="preserve"> power </w:t>
      </w:r>
      <w:r>
        <w:t>sector. Impacts from</w:t>
      </w:r>
      <w:r w:rsidRPr="005F7503">
        <w:t xml:space="preserve"> </w:t>
      </w:r>
      <w:r>
        <w:t xml:space="preserve">damage to </w:t>
      </w:r>
      <w:r w:rsidRPr="005F7503">
        <w:t xml:space="preserve">civil structures, </w:t>
      </w:r>
      <w:r>
        <w:t xml:space="preserve">banksides and slopes </w:t>
      </w:r>
      <w:r w:rsidRPr="005F7503">
        <w:t>and vegetation</w:t>
      </w:r>
      <w:r>
        <w:t xml:space="preserve"> interfaces also increase within the 2050s and are primarily driven by increased precipitation. Rising sea levels into the 2050s and beyond may limit the ability of tidal flood defences to continue to protect LBTS assets situated within the Thames Estuary. </w:t>
      </w:r>
    </w:p>
    <w:p w14:paraId="2BA5D895" w14:textId="0184BC80" w:rsidR="008E2344" w:rsidRDefault="00B938F7" w:rsidP="004341D7">
      <w:pPr>
        <w:rPr>
          <w:b/>
          <w:bCs/>
        </w:rPr>
      </w:pPr>
      <w:r>
        <w:rPr>
          <w:b/>
          <w:bCs/>
        </w:rPr>
        <w:t>Act</w:t>
      </w:r>
      <w:r w:rsidR="00231957">
        <w:rPr>
          <w:b/>
          <w:bCs/>
        </w:rPr>
        <w:t>ions</w:t>
      </w:r>
    </w:p>
    <w:p w14:paraId="19430A46" w14:textId="3C6D2C89" w:rsidR="00231957" w:rsidRDefault="00231957" w:rsidP="004341D7">
      <w:r>
        <w:t xml:space="preserve">Key </w:t>
      </w:r>
      <w:r w:rsidR="00663961">
        <w:t>risk reduction</w:t>
      </w:r>
      <w:r w:rsidR="00A15E20">
        <w:t xml:space="preserve"> </w:t>
      </w:r>
      <w:r>
        <w:t>actions have also been identified</w:t>
      </w:r>
      <w:r w:rsidR="00692F46">
        <w:t xml:space="preserve"> for the LBTS</w:t>
      </w:r>
      <w:r w:rsidR="006755BC">
        <w:t xml:space="preserve"> along with proposed timings</w:t>
      </w:r>
      <w:r>
        <w:t xml:space="preserve">, </w:t>
      </w:r>
      <w:r w:rsidR="00A15E20">
        <w:t>with priorities to:</w:t>
      </w:r>
    </w:p>
    <w:p w14:paraId="13C5353B" w14:textId="0797AA80" w:rsidR="00D47807" w:rsidRPr="00D47807" w:rsidRDefault="00D47807" w:rsidP="00A15E20">
      <w:pPr>
        <w:pStyle w:val="Bullet1"/>
      </w:pPr>
      <w:r>
        <w:rPr>
          <w:b/>
          <w:bCs/>
        </w:rPr>
        <w:t>Continue to support cross-sectoral collaboration</w:t>
      </w:r>
      <w:r w:rsidR="00692F46">
        <w:rPr>
          <w:b/>
          <w:bCs/>
        </w:rPr>
        <w:t xml:space="preserve"> </w:t>
      </w:r>
      <w:r w:rsidR="00692F46">
        <w:t xml:space="preserve">beyond the LBTS </w:t>
      </w:r>
      <w:r w:rsidR="001F3016">
        <w:t xml:space="preserve">and prioritise </w:t>
      </w:r>
      <w:r w:rsidR="00181170">
        <w:t xml:space="preserve">engagement where knowledge gaps exist, such as with the telecoms sector. </w:t>
      </w:r>
    </w:p>
    <w:p w14:paraId="13199E1C" w14:textId="27B732E0" w:rsidR="00A15E20" w:rsidRDefault="00A15E20" w:rsidP="00A15E20">
      <w:pPr>
        <w:pStyle w:val="Bullet1"/>
      </w:pPr>
      <w:r w:rsidRPr="5A950E98">
        <w:rPr>
          <w:b/>
          <w:bCs/>
        </w:rPr>
        <w:t xml:space="preserve">Improve </w:t>
      </w:r>
      <w:r w:rsidR="00556ACB" w:rsidRPr="5A950E98">
        <w:rPr>
          <w:b/>
          <w:bCs/>
        </w:rPr>
        <w:t>data sharing</w:t>
      </w:r>
      <w:r w:rsidR="00AA7EF9">
        <w:t xml:space="preserve"> across organisations</w:t>
      </w:r>
      <w:r w:rsidR="009D12D6">
        <w:t xml:space="preserve">, </w:t>
      </w:r>
      <w:r w:rsidR="005006A2">
        <w:t xml:space="preserve">with the </w:t>
      </w:r>
      <w:proofErr w:type="gramStart"/>
      <w:r w:rsidR="005006A2">
        <w:t>ultimate aim</w:t>
      </w:r>
      <w:proofErr w:type="gramEnd"/>
      <w:r w:rsidR="005006A2">
        <w:t xml:space="preserve"> of creating shared risk registers. </w:t>
      </w:r>
    </w:p>
    <w:p w14:paraId="18035EE6" w14:textId="7D5E5AC4" w:rsidR="00556ACB" w:rsidRDefault="00556ACB" w:rsidP="00A15E20">
      <w:pPr>
        <w:pStyle w:val="Bullet1"/>
      </w:pPr>
      <w:r w:rsidRPr="00F96022">
        <w:rPr>
          <w:b/>
          <w:bCs/>
        </w:rPr>
        <w:t>Explore co-funding</w:t>
      </w:r>
      <w:r w:rsidR="009D12D6" w:rsidRPr="00F96022">
        <w:rPr>
          <w:b/>
          <w:bCs/>
        </w:rPr>
        <w:t xml:space="preserve"> opportunities</w:t>
      </w:r>
      <w:r w:rsidR="00F240FA">
        <w:rPr>
          <w:b/>
          <w:bCs/>
        </w:rPr>
        <w:t xml:space="preserve"> for resilience measures</w:t>
      </w:r>
      <w:r w:rsidR="005D4C85">
        <w:rPr>
          <w:b/>
          <w:bCs/>
        </w:rPr>
        <w:t xml:space="preserve"> which deliver co-benefits</w:t>
      </w:r>
      <w:r w:rsidR="009D12D6">
        <w:t>, particularly for green infrastructure solutions</w:t>
      </w:r>
      <w:r w:rsidR="00186DDE">
        <w:t xml:space="preserve"> which can reduce the risk from multiple hazards</w:t>
      </w:r>
      <w:r w:rsidR="009D12D6">
        <w:t xml:space="preserve"> such as </w:t>
      </w:r>
      <w:r w:rsidR="00D2342B">
        <w:t xml:space="preserve">flood management and urban cooling. </w:t>
      </w:r>
    </w:p>
    <w:p w14:paraId="5F182C0C" w14:textId="59451D94" w:rsidR="00556ACB" w:rsidRPr="00181170" w:rsidRDefault="00556ACB" w:rsidP="00A15E20">
      <w:pPr>
        <w:pStyle w:val="Bullet1"/>
        <w:rPr>
          <w:b/>
          <w:bCs/>
        </w:rPr>
      </w:pPr>
      <w:r w:rsidRPr="00F96022">
        <w:rPr>
          <w:b/>
          <w:bCs/>
        </w:rPr>
        <w:t>Share</w:t>
      </w:r>
      <w:r w:rsidR="00DC0D01">
        <w:rPr>
          <w:b/>
          <w:bCs/>
        </w:rPr>
        <w:t xml:space="preserve"> and develop</w:t>
      </w:r>
      <w:r w:rsidRPr="00F96022">
        <w:rPr>
          <w:b/>
          <w:bCs/>
        </w:rPr>
        <w:t xml:space="preserve"> best practice</w:t>
      </w:r>
      <w:r w:rsidR="00F96022">
        <w:rPr>
          <w:b/>
          <w:bCs/>
        </w:rPr>
        <w:t xml:space="preserve"> </w:t>
      </w:r>
      <w:r w:rsidR="00413CB4" w:rsidRPr="00413CB4">
        <w:rPr>
          <w:b/>
          <w:bCs/>
        </w:rPr>
        <w:t xml:space="preserve">on the maintenance of </w:t>
      </w:r>
      <w:r w:rsidR="007D30E8" w:rsidRPr="00413CB4">
        <w:rPr>
          <w:b/>
          <w:bCs/>
        </w:rPr>
        <w:t>green infrastructure</w:t>
      </w:r>
      <w:r w:rsidR="007D30E8">
        <w:t xml:space="preserve"> </w:t>
      </w:r>
      <w:r w:rsidR="00413CB4">
        <w:t xml:space="preserve">which </w:t>
      </w:r>
      <w:r w:rsidR="00644BB7">
        <w:t xml:space="preserve">presents an increasingly important adaptation </w:t>
      </w:r>
      <w:r w:rsidR="00A74462">
        <w:t>solution yet</w:t>
      </w:r>
      <w:r w:rsidR="00644BB7">
        <w:t xml:space="preserve"> remains </w:t>
      </w:r>
      <w:r w:rsidR="00C31065">
        <w:t xml:space="preserve">poorly understood </w:t>
      </w:r>
      <w:proofErr w:type="gramStart"/>
      <w:r w:rsidR="00A74462">
        <w:t>in regard to</w:t>
      </w:r>
      <w:proofErr w:type="gramEnd"/>
      <w:r w:rsidR="00C31065">
        <w:t xml:space="preserve"> management and maintenance</w:t>
      </w:r>
      <w:r w:rsidR="00073F12">
        <w:t>.</w:t>
      </w:r>
      <w:r w:rsidR="00F96022">
        <w:t xml:space="preserve"> </w:t>
      </w:r>
    </w:p>
    <w:p w14:paraId="49EFAD09" w14:textId="3D8FA4F1" w:rsidR="00556ACB" w:rsidRDefault="00556ACB" w:rsidP="00556ACB">
      <w:pPr>
        <w:pStyle w:val="Bullet1"/>
        <w:numPr>
          <w:ilvl w:val="0"/>
          <w:numId w:val="0"/>
        </w:numPr>
        <w:rPr>
          <w:b/>
          <w:bCs/>
        </w:rPr>
      </w:pPr>
      <w:r>
        <w:rPr>
          <w:b/>
          <w:bCs/>
        </w:rPr>
        <w:t xml:space="preserve">Conclusions </w:t>
      </w:r>
    </w:p>
    <w:p w14:paraId="55F756C9" w14:textId="1838B753" w:rsidR="00E57A2C" w:rsidRDefault="00556ACB" w:rsidP="00556ACB">
      <w:r>
        <w:t>Overall, t</w:t>
      </w:r>
      <w:r w:rsidR="00681509">
        <w:t xml:space="preserve">he </w:t>
      </w:r>
      <w:r w:rsidR="008E7CAE">
        <w:t>project presents both</w:t>
      </w:r>
      <w:r w:rsidR="00290C5A">
        <w:t xml:space="preserve"> a </w:t>
      </w:r>
      <w:r>
        <w:t xml:space="preserve">significant contribution to ARP4 submissions for the LBTS, </w:t>
      </w:r>
      <w:proofErr w:type="gramStart"/>
      <w:r w:rsidR="00E40571">
        <w:t>and</w:t>
      </w:r>
      <w:r>
        <w:t xml:space="preserve"> also</w:t>
      </w:r>
      <w:proofErr w:type="gramEnd"/>
      <w:r>
        <w:t xml:space="preserve"> </w:t>
      </w:r>
      <w:r w:rsidR="00F678A3">
        <w:t xml:space="preserve">provides a new approach to assessing </w:t>
      </w:r>
      <w:r w:rsidR="00B639E8">
        <w:t>climate interdependency risks</w:t>
      </w:r>
      <w:r w:rsidR="00444DF3">
        <w:t>. Combining a systems approach with the established climate risk assessment process has ensured a</w:t>
      </w:r>
      <w:r w:rsidR="00533598">
        <w:t>n</w:t>
      </w:r>
      <w:r w:rsidR="00444DF3">
        <w:t xml:space="preserve"> </w:t>
      </w:r>
      <w:r w:rsidR="00167A10">
        <w:t xml:space="preserve">innovative </w:t>
      </w:r>
      <w:r w:rsidR="00533598">
        <w:t xml:space="preserve">and </w:t>
      </w:r>
      <w:r w:rsidR="00444DF3">
        <w:t xml:space="preserve">rigorous </w:t>
      </w:r>
      <w:r w:rsidR="002B7675">
        <w:t xml:space="preserve">process to </w:t>
      </w:r>
      <w:r w:rsidR="00F53E0D">
        <w:t xml:space="preserve">the </w:t>
      </w:r>
      <w:r w:rsidR="002B7675">
        <w:t xml:space="preserve">collation and analysis of </w:t>
      </w:r>
      <w:r w:rsidR="00020986">
        <w:t>climate</w:t>
      </w:r>
      <w:r w:rsidR="002B7675">
        <w:t xml:space="preserve"> interdependency risks. Undertaking stakeholder engagement across all stages of the project has </w:t>
      </w:r>
      <w:r w:rsidR="00F53E0D">
        <w:t>created</w:t>
      </w:r>
      <w:r w:rsidR="00216BAE">
        <w:t xml:space="preserve"> a co-</w:t>
      </w:r>
      <w:r w:rsidR="00354501">
        <w:t xml:space="preserve">learning process </w:t>
      </w:r>
      <w:r w:rsidR="002571E6">
        <w:t>which has</w:t>
      </w:r>
      <w:r w:rsidR="00354501">
        <w:t xml:space="preserve"> developed cross-sectoral relationships and </w:t>
      </w:r>
      <w:r w:rsidR="002571E6">
        <w:t xml:space="preserve">a shared </w:t>
      </w:r>
      <w:r w:rsidR="00354501">
        <w:t xml:space="preserve">understanding of </w:t>
      </w:r>
      <w:r w:rsidR="002571E6">
        <w:t xml:space="preserve">the </w:t>
      </w:r>
      <w:r w:rsidR="00354501">
        <w:t>risk</w:t>
      </w:r>
      <w:r w:rsidR="002571E6">
        <w:t>s facing London’s infrastructure</w:t>
      </w:r>
      <w:r w:rsidR="00354501">
        <w:t xml:space="preserve">. </w:t>
      </w:r>
    </w:p>
    <w:p w14:paraId="1C8D7CEC" w14:textId="52DDA2C0" w:rsidR="00421720" w:rsidRDefault="00843938" w:rsidP="00E57A2C">
      <w:pPr>
        <w:spacing w:before="0" w:line="259" w:lineRule="auto"/>
      </w:pPr>
      <w:r>
        <w:t>O</w:t>
      </w:r>
      <w:r w:rsidR="00AD13D7">
        <w:t xml:space="preserve">utputs </w:t>
      </w:r>
      <w:r>
        <w:t xml:space="preserve">from this assessment have focused </w:t>
      </w:r>
      <w:r w:rsidR="00AD13D7">
        <w:t xml:space="preserve">on </w:t>
      </w:r>
      <w:r>
        <w:t xml:space="preserve">the </w:t>
      </w:r>
      <w:r w:rsidR="00AD13D7">
        <w:t xml:space="preserve">key interfaces </w:t>
      </w:r>
      <w:r w:rsidR="00011983">
        <w:t xml:space="preserve">which have been identified as priorities by stakeholders. This presents a more pragmatic </w:t>
      </w:r>
      <w:r w:rsidR="001C5B85">
        <w:t>approach th</w:t>
      </w:r>
      <w:r w:rsidR="006E6A89">
        <w:t>a</w:t>
      </w:r>
      <w:r w:rsidR="001C5B85">
        <w:t>n a</w:t>
      </w:r>
      <w:r w:rsidR="0005561B">
        <w:t xml:space="preserve"> </w:t>
      </w:r>
      <w:r w:rsidR="007C173C">
        <w:t>purely hypothetical assessment of all potential cascading failures across a system</w:t>
      </w:r>
      <w:r w:rsidR="00CE1B1D">
        <w:t xml:space="preserve"> which has typified previous analysis</w:t>
      </w:r>
      <w:r w:rsidR="00F25173">
        <w:t xml:space="preserve"> of climate</w:t>
      </w:r>
      <w:r w:rsidR="0031420A">
        <w:t xml:space="preserve"> and</w:t>
      </w:r>
      <w:r w:rsidR="00F25173">
        <w:t xml:space="preserve"> </w:t>
      </w:r>
      <w:r w:rsidR="00BB6B00">
        <w:t xml:space="preserve">interdependency </w:t>
      </w:r>
      <w:r w:rsidR="00F25173">
        <w:t>risk</w:t>
      </w:r>
      <w:r w:rsidR="00CE1B1D">
        <w:t xml:space="preserve">. </w:t>
      </w:r>
      <w:r w:rsidR="00F25173">
        <w:t>At the same</w:t>
      </w:r>
      <w:r w:rsidR="004A5E09">
        <w:t xml:space="preserve"> time, the system mapping that has been undertaken ensures that </w:t>
      </w:r>
      <w:r w:rsidR="00F36451">
        <w:t xml:space="preserve">the value of collective thinking and </w:t>
      </w:r>
      <w:r w:rsidR="00A9080A">
        <w:t>‘</w:t>
      </w:r>
      <w:r w:rsidR="00F36451">
        <w:t>brainstorming</w:t>
      </w:r>
      <w:r w:rsidR="00A9080A">
        <w:t>’</w:t>
      </w:r>
      <w:r w:rsidR="00011983">
        <w:t xml:space="preserve"> </w:t>
      </w:r>
      <w:r w:rsidR="00A9080A">
        <w:t xml:space="preserve">of potential risks is not lost but has been synthesised to a more manageable </w:t>
      </w:r>
      <w:r w:rsidR="00BD5149">
        <w:t xml:space="preserve">output. </w:t>
      </w:r>
    </w:p>
    <w:p w14:paraId="6C33870D" w14:textId="156C6BEA" w:rsidR="00BF054E" w:rsidRPr="00833B34" w:rsidRDefault="00BF054E" w:rsidP="00BF054E">
      <w:r>
        <w:lastRenderedPageBreak/>
        <w:t>Developing a</w:t>
      </w:r>
      <w:r w:rsidRPr="00833B34">
        <w:t xml:space="preserve"> </w:t>
      </w:r>
      <w:r>
        <w:t xml:space="preserve">more </w:t>
      </w:r>
      <w:r w:rsidRPr="00833B34">
        <w:t xml:space="preserve">complete understanding of how climate </w:t>
      </w:r>
      <w:r w:rsidR="00BB6B00">
        <w:t xml:space="preserve">interdependency </w:t>
      </w:r>
      <w:r w:rsidRPr="00833B34">
        <w:t xml:space="preserve">risks will impact on London </w:t>
      </w:r>
      <w:r>
        <w:t>beyond the LBTS will require the support of actors beyond TfL and the TASG. We highlight the following recommendations:</w:t>
      </w:r>
      <w:r w:rsidRPr="00833B34">
        <w:t xml:space="preserve"> </w:t>
      </w:r>
    </w:p>
    <w:p w14:paraId="0FD0FB88" w14:textId="504BA7D6" w:rsidR="00BF054E" w:rsidRPr="00833B34" w:rsidRDefault="00BF054E" w:rsidP="00BF054E">
      <w:pPr>
        <w:pStyle w:val="Bullet1"/>
      </w:pPr>
      <w:r w:rsidRPr="00833B34">
        <w:t xml:space="preserve">Greater regulatory commitment to co-ordinating cross-sectoral working groups. TfL </w:t>
      </w:r>
      <w:r w:rsidR="00840B39">
        <w:t xml:space="preserve">and the TASG </w:t>
      </w:r>
      <w:r w:rsidRPr="00833B34">
        <w:t xml:space="preserve">have taken a lead in this regard to the benefit of the transport sector and other sectors. However, the ‘pulling power’ of one organisation or sector to convene and address a multi-sectoral problem is limited. Making the ARP a requirement rather than a voluntary process would go some way to addressing this.   </w:t>
      </w:r>
    </w:p>
    <w:p w14:paraId="5F4E42FB" w14:textId="77777777" w:rsidR="00BF054E" w:rsidRPr="00833B34" w:rsidRDefault="00BF054E" w:rsidP="00BF054E">
      <w:pPr>
        <w:pStyle w:val="Bullet1"/>
      </w:pPr>
      <w:r w:rsidRPr="00833B34">
        <w:t>The creation of opportunities for co-funding of appraisals for climate adaptation across regulatory groups in each sector</w:t>
      </w:r>
      <w:r>
        <w:t>.</w:t>
      </w:r>
    </w:p>
    <w:p w14:paraId="586C8853" w14:textId="3EF32C73" w:rsidR="00BF054E" w:rsidRPr="00833B34" w:rsidRDefault="00BF054E" w:rsidP="00BF054E">
      <w:pPr>
        <w:pStyle w:val="Bullet1"/>
      </w:pPr>
      <w:r>
        <w:t>Standardising the use of</w:t>
      </w:r>
      <w:r w:rsidRPr="00833B34">
        <w:t xml:space="preserve"> data sharing tools </w:t>
      </w:r>
      <w:r>
        <w:t>to</w:t>
      </w:r>
      <w:r w:rsidRPr="00833B34">
        <w:t xml:space="preserve"> support in identifying pressure points across the entire system. </w:t>
      </w:r>
      <w:r>
        <w:t xml:space="preserve">Stakeholders highlighted that this approach needs to be streamlined to minimise wasted time leading to redundant efforts. </w:t>
      </w:r>
      <w:r w:rsidRPr="00833B34">
        <w:t xml:space="preserve"> </w:t>
      </w:r>
    </w:p>
    <w:p w14:paraId="56B6BCA1" w14:textId="77777777" w:rsidR="00BF054E" w:rsidRDefault="00BF054E" w:rsidP="00BF054E">
      <w:pPr>
        <w:pStyle w:val="Bullet1"/>
      </w:pPr>
      <w:r w:rsidRPr="00833B34">
        <w:t xml:space="preserve">Dissemination of best practice guidance for the maintenance and management of green infrastructure given its prominence in climate adaptation. </w:t>
      </w:r>
    </w:p>
    <w:p w14:paraId="3B6F5C95" w14:textId="43F00662" w:rsidR="00BF054E" w:rsidRDefault="00321AA3" w:rsidP="00711838">
      <w:pPr>
        <w:pStyle w:val="Bullet1"/>
        <w:numPr>
          <w:ilvl w:val="0"/>
          <w:numId w:val="0"/>
        </w:numPr>
        <w:spacing w:before="120"/>
      </w:pPr>
      <w:r>
        <w:t xml:space="preserve">We also </w:t>
      </w:r>
      <w:r w:rsidR="00420623">
        <w:t>discuss</w:t>
      </w:r>
      <w:r>
        <w:t xml:space="preserve"> specific actions which could be taken forward by TfL in relation to key </w:t>
      </w:r>
      <w:r w:rsidR="005C5B3C">
        <w:t xml:space="preserve">climate </w:t>
      </w:r>
      <w:r>
        <w:t>interdependency risks (</w:t>
      </w:r>
      <w:r w:rsidR="00134380">
        <w:t xml:space="preserve">telecoms, pipe bursts, </w:t>
      </w:r>
      <w:r w:rsidR="00526570">
        <w:t>distribution network</w:t>
      </w:r>
      <w:r w:rsidR="00050143">
        <w:t xml:space="preserve">, flood defences) which have been identified through the risk assessment. </w:t>
      </w:r>
      <w:r w:rsidR="00BF054E">
        <w:t xml:space="preserve">  </w:t>
      </w:r>
    </w:p>
    <w:p w14:paraId="34C81A63" w14:textId="77777777" w:rsidR="00216BAE" w:rsidRDefault="00216BAE" w:rsidP="00556ACB"/>
    <w:p w14:paraId="5D5DAB3A" w14:textId="77777777" w:rsidR="00216BAE" w:rsidRPr="00556ACB" w:rsidRDefault="00216BAE" w:rsidP="00556ACB"/>
    <w:p w14:paraId="5B55FFEB" w14:textId="77777777" w:rsidR="00A00D8C" w:rsidRPr="00A00D8C" w:rsidRDefault="00A00D8C" w:rsidP="00A00D8C"/>
    <w:p w14:paraId="129FB338" w14:textId="5A2B9666" w:rsidR="00087A17" w:rsidRPr="00890D7F" w:rsidRDefault="00D2602A" w:rsidP="00621550">
      <w:pPr>
        <w:pStyle w:val="Heading1"/>
      </w:pPr>
      <w:bookmarkStart w:id="11" w:name="_Toc166853564"/>
      <w:r>
        <w:lastRenderedPageBreak/>
        <w:t>Introduction</w:t>
      </w:r>
      <w:bookmarkEnd w:id="5"/>
      <w:bookmarkEnd w:id="6"/>
      <w:bookmarkEnd w:id="7"/>
      <w:bookmarkEnd w:id="8"/>
      <w:bookmarkEnd w:id="9"/>
      <w:bookmarkEnd w:id="11"/>
    </w:p>
    <w:p w14:paraId="6589B911" w14:textId="419A2A8E" w:rsidR="009E13AF" w:rsidRDefault="004F40FF" w:rsidP="009E13AF">
      <w:pPr>
        <w:pStyle w:val="IntroText"/>
      </w:pPr>
      <w:r>
        <w:t>Th</w:t>
      </w:r>
      <w:r w:rsidR="00AE262D">
        <w:t xml:space="preserve">e </w:t>
      </w:r>
      <w:r w:rsidR="00A762EE">
        <w:t>project</w:t>
      </w:r>
      <w:r w:rsidR="00BE07D4">
        <w:t xml:space="preserve"> </w:t>
      </w:r>
      <w:r w:rsidR="00AE262D">
        <w:t>aim</w:t>
      </w:r>
      <w:r w:rsidR="00A762EE">
        <w:t>s</w:t>
      </w:r>
      <w:r w:rsidR="00AE262D">
        <w:t xml:space="preserve"> to provide a </w:t>
      </w:r>
      <w:r w:rsidR="000068D0">
        <w:t>joined-up approach</w:t>
      </w:r>
      <w:r w:rsidR="00AE262D">
        <w:t xml:space="preserve"> </w:t>
      </w:r>
      <w:r w:rsidR="009F2681">
        <w:t xml:space="preserve">to </w:t>
      </w:r>
      <w:r w:rsidR="00E93869">
        <w:t>support the</w:t>
      </w:r>
      <w:r w:rsidR="00BE07D4">
        <w:t xml:space="preserve"> assessment of interdependencies within</w:t>
      </w:r>
      <w:r w:rsidR="00E93869">
        <w:t xml:space="preserve"> ARP</w:t>
      </w:r>
      <w:r w:rsidR="000205A3">
        <w:t>4</w:t>
      </w:r>
      <w:r w:rsidR="009F2681">
        <w:t xml:space="preserve"> for the </w:t>
      </w:r>
      <w:r w:rsidR="000068D0">
        <w:t>wider Transport Adaptation Steering Group (TASG)</w:t>
      </w:r>
      <w:r w:rsidR="00A762EE">
        <w:t xml:space="preserve">. </w:t>
      </w:r>
    </w:p>
    <w:p w14:paraId="569F9153" w14:textId="5A11FD14" w:rsidR="00C4587F" w:rsidRDefault="00D92059" w:rsidP="00B24E2A">
      <w:pPr>
        <w:pStyle w:val="Heading2"/>
      </w:pPr>
      <w:bookmarkStart w:id="12" w:name="_Toc166853565"/>
      <w:r>
        <w:t>Project context</w:t>
      </w:r>
      <w:bookmarkEnd w:id="12"/>
    </w:p>
    <w:p w14:paraId="122DC51D" w14:textId="31277740" w:rsidR="00E80A9E" w:rsidRDefault="00E80A9E" w:rsidP="00E80A9E">
      <w:r>
        <w:t>The Climate Change Act 2008</w:t>
      </w:r>
      <w:r w:rsidR="00886AA3">
        <w:t xml:space="preserve"> </w:t>
      </w:r>
      <w:r>
        <w:t xml:space="preserve">gives the Secretary of State the power to direct reporting authorities to produce reports on what they are doing to adapt to climate change and associated governance processes. The power is referred to as the “Adaptation Reporting Power”, or ARP.  The ARP identifies current and future climate risks, together with proposed adaptation measures, and </w:t>
      </w:r>
      <w:r w:rsidR="005D3A49">
        <w:t xml:space="preserve">reports on </w:t>
      </w:r>
      <w:r>
        <w:t xml:space="preserve">progress since previous ARP submissions. </w:t>
      </w:r>
    </w:p>
    <w:p w14:paraId="00EF9D8B" w14:textId="6AC34ABA" w:rsidR="00E80A9E" w:rsidRDefault="00E80A9E" w:rsidP="00E80A9E">
      <w:r>
        <w:t>Transport for London (TfL), Network Rail, National Highways, High Speed 2 (HS2)</w:t>
      </w:r>
      <w:r w:rsidR="00F3162D">
        <w:t>,</w:t>
      </w:r>
      <w:r>
        <w:t xml:space="preserve"> </w:t>
      </w:r>
      <w:r w:rsidR="00D54E11">
        <w:t>High Speed 1 (HS1),</w:t>
      </w:r>
      <w:r>
        <w:t xml:space="preserve"> Defra (and others) have continued to work together </w:t>
      </w:r>
      <w:r w:rsidR="006011B4">
        <w:t xml:space="preserve">as part of </w:t>
      </w:r>
      <w:r w:rsidR="00CE17D4">
        <w:t>the</w:t>
      </w:r>
      <w:r w:rsidR="006011B4">
        <w:t xml:space="preserve"> Transport Adaptation Steering Group (</w:t>
      </w:r>
      <w:r>
        <w:t>TASG</w:t>
      </w:r>
      <w:r w:rsidR="006011B4">
        <w:t>)</w:t>
      </w:r>
      <w:r>
        <w:t xml:space="preserve"> to deliver joined-up approaches to their ARP4 submissions. </w:t>
      </w:r>
      <w:r w:rsidR="00D65A27">
        <w:t>This project</w:t>
      </w:r>
      <w:r w:rsidR="008D448F">
        <w:t xml:space="preserve"> is a continuation of these attempts to take a collaborative approach to climate adaptation and resilience across </w:t>
      </w:r>
      <w:r w:rsidR="00C12FB7">
        <w:t>London. Th</w:t>
      </w:r>
      <w:r w:rsidR="009F2DDE">
        <w:t>is</w:t>
      </w:r>
      <w:r w:rsidR="00D86CBB">
        <w:t xml:space="preserve"> collaborative</w:t>
      </w:r>
      <w:r w:rsidR="009F2DDE">
        <w:t xml:space="preserve"> approach </w:t>
      </w:r>
      <w:r w:rsidR="006E203B">
        <w:t xml:space="preserve">to sharing knowledge and best practice </w:t>
      </w:r>
      <w:r w:rsidR="009F2DDE">
        <w:t xml:space="preserve">has been recognised within the </w:t>
      </w:r>
      <w:r w:rsidR="00362533">
        <w:t>London Climate Resilience Review</w:t>
      </w:r>
      <w:r w:rsidR="006E203B">
        <w:t>.</w:t>
      </w:r>
      <w:r w:rsidR="009F2DDE">
        <w:t xml:space="preserve"> </w:t>
      </w:r>
    </w:p>
    <w:p w14:paraId="402FFEC8" w14:textId="5FE48FA8" w:rsidR="001045E4" w:rsidRDefault="001045E4" w:rsidP="001045E4">
      <w:pPr>
        <w:pStyle w:val="Heading2"/>
      </w:pPr>
      <w:bookmarkStart w:id="13" w:name="_Toc166853566"/>
      <w:r>
        <w:t xml:space="preserve">Interdependencies </w:t>
      </w:r>
      <w:bookmarkEnd w:id="13"/>
    </w:p>
    <w:p w14:paraId="7CF67855" w14:textId="0A5636B7" w:rsidR="00934478" w:rsidRDefault="00E80A9E" w:rsidP="00934478">
      <w:r>
        <w:t xml:space="preserve">London’s LBTS is already being affected by severe weather events that are becoming more frequent and more intense. Climate change will </w:t>
      </w:r>
      <w:r w:rsidR="001045E4">
        <w:t xml:space="preserve">increase the likelihood of </w:t>
      </w:r>
      <w:r w:rsidR="00242935">
        <w:t xml:space="preserve">climate </w:t>
      </w:r>
      <w:r w:rsidR="00CD7BFB">
        <w:t xml:space="preserve">and weather-related </w:t>
      </w:r>
      <w:r w:rsidR="001D785B">
        <w:t xml:space="preserve">hazards such </w:t>
      </w:r>
      <w:proofErr w:type="gramStart"/>
      <w:r w:rsidR="001D785B">
        <w:t>as;</w:t>
      </w:r>
      <w:proofErr w:type="gramEnd"/>
      <w:r w:rsidR="001D785B">
        <w:t xml:space="preserve"> </w:t>
      </w:r>
      <w:r w:rsidR="00EA7877">
        <w:t xml:space="preserve">heatwaves, drought, rising sea levels, flooding (both surface water and fluvial), wildfires and subsidence. </w:t>
      </w:r>
      <w:r>
        <w:t>Climate hazards that impact upon one organisation’s asset</w:t>
      </w:r>
      <w:r w:rsidR="006174DC">
        <w:t>s</w:t>
      </w:r>
      <w:r>
        <w:t xml:space="preserve"> can </w:t>
      </w:r>
      <w:r w:rsidR="006174DC">
        <w:t>then lead to cascading</w:t>
      </w:r>
      <w:r>
        <w:t xml:space="preserve"> impact</w:t>
      </w:r>
      <w:r w:rsidR="006174DC">
        <w:t>s</w:t>
      </w:r>
      <w:r>
        <w:t xml:space="preserve"> to other organisation</w:t>
      </w:r>
      <w:r w:rsidR="00D76BA0">
        <w:t>s</w:t>
      </w:r>
      <w:r w:rsidR="00DA1C9D">
        <w:t>, known as interdependencies</w:t>
      </w:r>
      <w:r>
        <w:t>.</w:t>
      </w:r>
      <w:r w:rsidR="00D76BA0">
        <w:t xml:space="preserve"> </w:t>
      </w:r>
    </w:p>
    <w:p w14:paraId="16735DC7" w14:textId="5ADB44DE" w:rsidR="00934478" w:rsidRDefault="00934478" w:rsidP="00934478">
      <w:r>
        <w:t xml:space="preserve">The congested nature of London’s infrastructure increases both the likelihood and </w:t>
      </w:r>
      <w:r w:rsidR="001412F1">
        <w:t>potential magnitude</w:t>
      </w:r>
      <w:r>
        <w:t xml:space="preserve"> of these cascading </w:t>
      </w:r>
      <w:r w:rsidR="007E5EAB">
        <w:t>impacts</w:t>
      </w:r>
      <w:r w:rsidR="00963D38">
        <w:t xml:space="preserve">. This means that </w:t>
      </w:r>
      <w:r w:rsidR="007011C2">
        <w:t>multiple</w:t>
      </w:r>
      <w:r w:rsidR="00963D38">
        <w:t xml:space="preserve"> organisational interdependencies must be considered</w:t>
      </w:r>
      <w:r w:rsidR="00936B07">
        <w:t xml:space="preserve">, where assets or processes beyond the LBTS may </w:t>
      </w:r>
      <w:r w:rsidR="00F71DC3">
        <w:t xml:space="preserve">be impacted by climate hazards and </w:t>
      </w:r>
      <w:r w:rsidR="007E5EAB">
        <w:t xml:space="preserve">impact </w:t>
      </w:r>
      <w:r w:rsidR="00F71DC3">
        <w:t xml:space="preserve">the transport sector. </w:t>
      </w:r>
      <w:r>
        <w:t xml:space="preserve"> </w:t>
      </w:r>
    </w:p>
    <w:p w14:paraId="5FC05BCE" w14:textId="54247B7C" w:rsidR="0048459F" w:rsidRPr="0048459F" w:rsidRDefault="0048459F" w:rsidP="0048459F">
      <w:pPr>
        <w:pStyle w:val="Quote2"/>
        <w:rPr>
          <w:i/>
          <w:iCs/>
          <w:sz w:val="24"/>
          <w:szCs w:val="24"/>
        </w:rPr>
      </w:pPr>
      <w:r w:rsidRPr="0048459F">
        <w:rPr>
          <w:i/>
          <w:iCs/>
          <w:sz w:val="24"/>
          <w:szCs w:val="24"/>
        </w:rPr>
        <w:t>“London can be viewed as a system made up of many interdependent and interconnected parts. London’s transport infrastructure is dependent on energy infrastructure which is dependent on water infrastructure and vice versa; disruption to one part of the system has cascading effects.”</w:t>
      </w:r>
    </w:p>
    <w:p w14:paraId="718EDB87" w14:textId="77777777" w:rsidR="0048459F" w:rsidRDefault="0048459F" w:rsidP="0048459F">
      <w:pPr>
        <w:pStyle w:val="QuoteSource"/>
      </w:pPr>
      <w:r>
        <w:t>London Climate Resilience Review Interim Report, pg. 8</w:t>
      </w:r>
      <w:r>
        <w:rPr>
          <w:rStyle w:val="FootnoteReference"/>
        </w:rPr>
        <w:footnoteReference w:id="3"/>
      </w:r>
      <w:r>
        <w:t>.</w:t>
      </w:r>
    </w:p>
    <w:p w14:paraId="69B096DE" w14:textId="4765EEEF" w:rsidR="007A014D" w:rsidRDefault="00A76AAF" w:rsidP="00E80A9E">
      <w:r>
        <w:t>U</w:t>
      </w:r>
      <w:r w:rsidR="00E80A9E">
        <w:t xml:space="preserve">nderstanding and managing climate </w:t>
      </w:r>
      <w:r w:rsidR="007E5EAB">
        <w:t>hazards</w:t>
      </w:r>
      <w:r w:rsidR="00E80A9E">
        <w:t xml:space="preserve"> </w:t>
      </w:r>
      <w:r>
        <w:t>in relation to these organisational</w:t>
      </w:r>
      <w:r w:rsidR="00E80A9E">
        <w:t xml:space="preserve"> interdependencies is on</w:t>
      </w:r>
      <w:r w:rsidR="003A792B">
        <w:t>e</w:t>
      </w:r>
      <w:r w:rsidR="00E80A9E">
        <w:t xml:space="preserve"> of the London LBTS</w:t>
      </w:r>
      <w:r w:rsidR="00C86BE0">
        <w:t>’</w:t>
      </w:r>
      <w:r w:rsidR="00E80A9E">
        <w:t xml:space="preserve"> biggest challenges.</w:t>
      </w:r>
      <w:r w:rsidR="00F71DC3">
        <w:t xml:space="preserve"> </w:t>
      </w:r>
      <w:r w:rsidR="005D359B">
        <w:t xml:space="preserve">Therefore, </w:t>
      </w:r>
      <w:r w:rsidR="00E80A9E">
        <w:t xml:space="preserve">a key focus for the LBTS and TASG </w:t>
      </w:r>
      <w:r w:rsidR="005D359B">
        <w:t xml:space="preserve">in ARP4 </w:t>
      </w:r>
      <w:r w:rsidR="00E80A9E">
        <w:t>is to</w:t>
      </w:r>
      <w:r w:rsidR="007A014D">
        <w:t>:</w:t>
      </w:r>
    </w:p>
    <w:p w14:paraId="718D1C16" w14:textId="269349EF" w:rsidR="007A014D" w:rsidRDefault="00E80A9E" w:rsidP="007A014D">
      <w:pPr>
        <w:pStyle w:val="Bullet1"/>
      </w:pPr>
      <w:r>
        <w:t>identify both upstream and downstream interdependencies that exist between assets and services in different infrastructure sectors (</w:t>
      </w:r>
      <w:proofErr w:type="gramStart"/>
      <w:r>
        <w:t>e</w:t>
      </w:r>
      <w:r w:rsidR="008C7A98">
        <w:t>.</w:t>
      </w:r>
      <w:r>
        <w:t>g</w:t>
      </w:r>
      <w:r w:rsidR="008C7A98">
        <w:t>.</w:t>
      </w:r>
      <w:proofErr w:type="gramEnd"/>
      <w:r>
        <w:t xml:space="preserve"> transport, water and drainage, energy and telecommunications)</w:t>
      </w:r>
    </w:p>
    <w:p w14:paraId="347E68C3" w14:textId="1812BCD2" w:rsidR="00E80A9E" w:rsidRDefault="007A014D" w:rsidP="00787ADB">
      <w:pPr>
        <w:pStyle w:val="Bullet1"/>
      </w:pPr>
      <w:r>
        <w:lastRenderedPageBreak/>
        <w:t xml:space="preserve">Identify </w:t>
      </w:r>
      <w:r w:rsidR="00E80A9E">
        <w:t>how climate hazards (</w:t>
      </w:r>
      <w:proofErr w:type="gramStart"/>
      <w:r w:rsidR="00E80A9E">
        <w:t>e.g.</w:t>
      </w:r>
      <w:proofErr w:type="gramEnd"/>
      <w:r w:rsidR="00E80A9E">
        <w:t xml:space="preserve"> flooding, drought and heatwaves) affect</w:t>
      </w:r>
      <w:r w:rsidR="00346CC9">
        <w:t>ing upstream interdependencies will impact</w:t>
      </w:r>
      <w:r w:rsidR="00E80A9E">
        <w:t xml:space="preserve"> the delivery of transport services.</w:t>
      </w:r>
    </w:p>
    <w:p w14:paraId="0B64189A" w14:textId="79A27E35" w:rsidR="00911F41" w:rsidRDefault="00911F41" w:rsidP="00911F41">
      <w:pPr>
        <w:pStyle w:val="Heading2"/>
      </w:pPr>
      <w:bookmarkStart w:id="14" w:name="_Toc166853567"/>
      <w:r>
        <w:t xml:space="preserve">Project </w:t>
      </w:r>
      <w:r w:rsidR="009E13AF">
        <w:t xml:space="preserve">aim and </w:t>
      </w:r>
      <w:r>
        <w:t>approach</w:t>
      </w:r>
      <w:bookmarkEnd w:id="14"/>
    </w:p>
    <w:p w14:paraId="7945C432" w14:textId="67E8ABA4" w:rsidR="00035ACA" w:rsidRDefault="00F07384" w:rsidP="000108F7">
      <w:r w:rsidRPr="00F07384">
        <w:t>This project supports TfL and the LBTS to</w:t>
      </w:r>
      <w:r w:rsidR="000D24B2">
        <w:t xml:space="preserve"> update their ARP4 submissions through</w:t>
      </w:r>
      <w:r w:rsidRPr="00F07384">
        <w:t xml:space="preserve"> </w:t>
      </w:r>
      <w:r w:rsidR="007412E5">
        <w:t>improv</w:t>
      </w:r>
      <w:r w:rsidR="000D24B2">
        <w:t>ing</w:t>
      </w:r>
      <w:r w:rsidR="007412E5">
        <w:t xml:space="preserve"> their</w:t>
      </w:r>
      <w:r w:rsidRPr="00F07384">
        <w:t xml:space="preserve"> understanding of interdependencies, climate </w:t>
      </w:r>
      <w:r w:rsidR="00111356">
        <w:t xml:space="preserve">hazards </w:t>
      </w:r>
      <w:r w:rsidRPr="00F07384">
        <w:t xml:space="preserve">and </w:t>
      </w:r>
      <w:r w:rsidR="0001267C">
        <w:t>risk reduction</w:t>
      </w:r>
      <w:r w:rsidRPr="00F07384">
        <w:t xml:space="preserve"> actions to enable a resilient transport network and continuity of service for Londoners.</w:t>
      </w:r>
      <w:r w:rsidR="00217965">
        <w:t xml:space="preserve"> </w:t>
      </w:r>
    </w:p>
    <w:p w14:paraId="1D175336" w14:textId="1F230D2B" w:rsidR="00D215A5" w:rsidRDefault="00035ACA" w:rsidP="000108F7">
      <w:r>
        <w:t>Climate interdependency risks represent a complex problem for the LBTS as these risks cascade across organisational boundaries. The UK government recommends taking a systems approach</w:t>
      </w:r>
      <w:r>
        <w:rPr>
          <w:rStyle w:val="FootnoteReference"/>
        </w:rPr>
        <w:footnoteReference w:id="4"/>
      </w:r>
      <w:r>
        <w:t xml:space="preserve"> to understand, analyse, and respond to complex problems. </w:t>
      </w:r>
      <w:r w:rsidR="00B85534">
        <w:t>Our</w:t>
      </w:r>
      <w:r w:rsidR="00AD7811">
        <w:t xml:space="preserve"> system mapping has provided the platform for </w:t>
      </w:r>
      <w:r w:rsidR="00536173">
        <w:t xml:space="preserve">the analysis of interdependencies and the climate </w:t>
      </w:r>
      <w:r w:rsidR="00375223">
        <w:t>interdependency</w:t>
      </w:r>
      <w:r w:rsidR="00536173">
        <w:t xml:space="preserve"> risk assessment. Stakeholder engagement is central to this approach and has taken place throughout the project</w:t>
      </w:r>
      <w:r w:rsidR="005E5955">
        <w:t xml:space="preserve"> in the form of system mapping focus groups and three workshops. </w:t>
      </w:r>
    </w:p>
    <w:p w14:paraId="052BED57" w14:textId="2A16EE64" w:rsidR="00896DB1" w:rsidRDefault="00D007AC" w:rsidP="00896DB1">
      <w:r>
        <w:t xml:space="preserve">This </w:t>
      </w:r>
      <w:r w:rsidR="007E544A">
        <w:t xml:space="preserve">project </w:t>
      </w:r>
      <w:r>
        <w:t xml:space="preserve">report </w:t>
      </w:r>
      <w:r w:rsidR="00646CB7">
        <w:t xml:space="preserve">outlines the key findings and is </w:t>
      </w:r>
      <w:r w:rsidR="00896DB1">
        <w:t>structured as follows:</w:t>
      </w:r>
    </w:p>
    <w:p w14:paraId="013CE0F3" w14:textId="7091B2B0" w:rsidR="00896DB1" w:rsidRDefault="00896DB1" w:rsidP="00896DB1">
      <w:pPr>
        <w:pStyle w:val="Bullet1"/>
      </w:pPr>
      <w:r>
        <w:t xml:space="preserve">Section 2 provides an overview of the </w:t>
      </w:r>
      <w:r w:rsidR="00F77ACB">
        <w:t xml:space="preserve">project </w:t>
      </w:r>
      <w:r>
        <w:t>metho</w:t>
      </w:r>
      <w:r w:rsidR="00CE4C22">
        <w:t>d</w:t>
      </w:r>
      <w:r w:rsidR="00F77ACB">
        <w:t xml:space="preserve"> across the system mapping and climate </w:t>
      </w:r>
      <w:r w:rsidR="00375223">
        <w:t>interdependency</w:t>
      </w:r>
      <w:r w:rsidR="00F77ACB">
        <w:t xml:space="preserve"> risk assessment</w:t>
      </w:r>
      <w:r w:rsidR="0064350B">
        <w:t>.</w:t>
      </w:r>
    </w:p>
    <w:p w14:paraId="51331E82" w14:textId="4B6CF157" w:rsidR="00362533" w:rsidRDefault="00362533" w:rsidP="00362533">
      <w:pPr>
        <w:pStyle w:val="Bullet1"/>
      </w:pPr>
      <w:r>
        <w:t xml:space="preserve">Section </w:t>
      </w:r>
      <w:r w:rsidR="00F77ACB">
        <w:t>3</w:t>
      </w:r>
      <w:r>
        <w:t xml:space="preserve"> presents the results from the climate </w:t>
      </w:r>
      <w:r w:rsidR="00375223">
        <w:t>interdependency</w:t>
      </w:r>
      <w:r>
        <w:t xml:space="preserve"> risk assessment for key LBTS interdependencies</w:t>
      </w:r>
      <w:r w:rsidR="0064350B">
        <w:t>.</w:t>
      </w:r>
    </w:p>
    <w:p w14:paraId="31264AEA" w14:textId="78D3393B" w:rsidR="00713332" w:rsidRDefault="00CE4C22" w:rsidP="00896DB1">
      <w:pPr>
        <w:pStyle w:val="Bullet1"/>
      </w:pPr>
      <w:r>
        <w:t xml:space="preserve">Section </w:t>
      </w:r>
      <w:r w:rsidR="00F77ACB">
        <w:t>4</w:t>
      </w:r>
      <w:r w:rsidR="00713332">
        <w:t xml:space="preserve"> discusses the proposed actions </w:t>
      </w:r>
      <w:r w:rsidR="00C85CDA">
        <w:t>for</w:t>
      </w:r>
      <w:r w:rsidR="00713332">
        <w:t xml:space="preserve"> </w:t>
      </w:r>
      <w:r w:rsidR="00C85CDA">
        <w:t xml:space="preserve">climate interdependency risk </w:t>
      </w:r>
      <w:proofErr w:type="gramStart"/>
      <w:r w:rsidR="0004012A">
        <w:t>reduction</w:t>
      </w:r>
      <w:proofErr w:type="gramEnd"/>
    </w:p>
    <w:p w14:paraId="2514C189" w14:textId="5F2C0F7A" w:rsidR="00896DB1" w:rsidRDefault="00713332" w:rsidP="00896DB1">
      <w:pPr>
        <w:pStyle w:val="Bullet1"/>
      </w:pPr>
      <w:r>
        <w:t xml:space="preserve">Section </w:t>
      </w:r>
      <w:r w:rsidR="00F77ACB">
        <w:t>5</w:t>
      </w:r>
      <w:r>
        <w:t xml:space="preserve"> presents the </w:t>
      </w:r>
      <w:r w:rsidR="00E60F65">
        <w:t>recommendations and next steps</w:t>
      </w:r>
      <w:r w:rsidR="0064350B">
        <w:t>.</w:t>
      </w:r>
      <w:r w:rsidR="00E60F65">
        <w:t xml:space="preserve"> </w:t>
      </w:r>
    </w:p>
    <w:p w14:paraId="14BE0DAB" w14:textId="77777777" w:rsidR="00362533" w:rsidRDefault="00362533" w:rsidP="000108F7">
      <w:pPr>
        <w:sectPr w:rsidR="00362533" w:rsidSect="00C72516">
          <w:headerReference w:type="default" r:id="rId23"/>
          <w:footerReference w:type="default" r:id="rId24"/>
          <w:endnotePr>
            <w:numFmt w:val="decimal"/>
          </w:endnotePr>
          <w:pgSz w:w="11907" w:h="16839" w:code="9"/>
          <w:pgMar w:top="1928" w:right="2268" w:bottom="1417" w:left="1134" w:header="567" w:footer="567" w:gutter="0"/>
          <w:pgNumType w:start="1"/>
          <w:cols w:space="708"/>
          <w:docGrid w:linePitch="360"/>
        </w:sectPr>
      </w:pPr>
      <w:bookmarkStart w:id="15" w:name="_Toc150344179"/>
    </w:p>
    <w:p w14:paraId="6A0B3031" w14:textId="690E7B5F" w:rsidR="007B58FA" w:rsidRDefault="007B58FA" w:rsidP="007B58FA">
      <w:pPr>
        <w:pStyle w:val="Heading1"/>
      </w:pPr>
      <w:bookmarkStart w:id="16" w:name="_Toc166853568"/>
      <w:r>
        <w:lastRenderedPageBreak/>
        <w:t>Method</w:t>
      </w:r>
      <w:bookmarkEnd w:id="15"/>
      <w:bookmarkEnd w:id="16"/>
      <w:r w:rsidR="00EC7705">
        <w:t xml:space="preserve"> </w:t>
      </w:r>
    </w:p>
    <w:p w14:paraId="703830A7" w14:textId="774FA2B1" w:rsidR="00150290" w:rsidRDefault="00150290" w:rsidP="00150290">
      <w:pPr>
        <w:pStyle w:val="IntroText"/>
      </w:pPr>
      <w:r>
        <w:t>This project combin</w:t>
      </w:r>
      <w:r w:rsidR="00A61B98">
        <w:t>es</w:t>
      </w:r>
      <w:r>
        <w:t xml:space="preserve"> system mapping with a climate risk assessment for the LBTS’ upstream interdependencies. This section outlines </w:t>
      </w:r>
      <w:r w:rsidR="00C02191">
        <w:t>the approach</w:t>
      </w:r>
      <w:r>
        <w:t xml:space="preserve"> used to identify interdependencies and climate risks for the LBTS and how those outputs were used </w:t>
      </w:r>
      <w:r w:rsidR="00586565">
        <w:t xml:space="preserve">to </w:t>
      </w:r>
      <w:r>
        <w:t xml:space="preserve">inform the risk assessment. The scoring method used for the risk assessment itself is also discussed. </w:t>
      </w:r>
    </w:p>
    <w:p w14:paraId="281771A5" w14:textId="26706497" w:rsidR="00B80697" w:rsidRDefault="005B450F" w:rsidP="00B80697">
      <w:r>
        <w:t>Systems approaches provide a structured co-learning process, bringing together interested parties to work through complexity</w:t>
      </w:r>
      <w:r w:rsidR="00953BBD">
        <w:t xml:space="preserve"> and uncertainty</w:t>
      </w:r>
      <w:r w:rsidR="007279F6">
        <w:t xml:space="preserve">. </w:t>
      </w:r>
      <w:r w:rsidR="00292B2A">
        <w:t>This</w:t>
      </w:r>
      <w:r w:rsidR="007279F6">
        <w:t xml:space="preserve"> </w:t>
      </w:r>
      <w:r w:rsidR="004930BB">
        <w:t>enables</w:t>
      </w:r>
      <w:r>
        <w:t xml:space="preserve"> them to see the big</w:t>
      </w:r>
      <w:r w:rsidR="00C32443">
        <w:t>ger</w:t>
      </w:r>
      <w:r>
        <w:t xml:space="preserve"> picture, share knowledge and experience and consider different perspectives. This is key to informing more holistic considerations </w:t>
      </w:r>
      <w:r w:rsidR="007637D9">
        <w:t>and recommendations</w:t>
      </w:r>
      <w:r>
        <w:t xml:space="preserve"> that can account for interdependencies, </w:t>
      </w:r>
      <w:proofErr w:type="gramStart"/>
      <w:r>
        <w:t>identify</w:t>
      </w:r>
      <w:proofErr w:type="gramEnd"/>
      <w:r>
        <w:t xml:space="preserve"> and manage trade-offs, and </w:t>
      </w:r>
      <w:r w:rsidR="00EE153A">
        <w:t>avoid</w:t>
      </w:r>
      <w:r>
        <w:t xml:space="preserve"> unintended negative impacts</w:t>
      </w:r>
      <w:r w:rsidR="00292B2A">
        <w:t xml:space="preserve"> from interventions</w:t>
      </w:r>
      <w:r>
        <w:t>.</w:t>
      </w:r>
      <w:r w:rsidR="00462EE7">
        <w:t xml:space="preserve"> </w:t>
      </w:r>
    </w:p>
    <w:p w14:paraId="41851E26" w14:textId="2D6313E4" w:rsidR="005974E8" w:rsidRDefault="00C517EA" w:rsidP="005974E8">
      <w:r>
        <w:t xml:space="preserve">In line with the Defra guidance, we have used </w:t>
      </w:r>
      <w:r w:rsidR="00B07EF2" w:rsidRPr="006530F3">
        <w:t>Participatory Systems Mapping</w:t>
      </w:r>
      <w:r w:rsidR="00B07EF2">
        <w:t xml:space="preserve"> (PSM)</w:t>
      </w:r>
      <w:r w:rsidR="00B07EF2">
        <w:rPr>
          <w:rStyle w:val="FootnoteReference"/>
        </w:rPr>
        <w:footnoteReference w:id="5"/>
      </w:r>
      <w:r w:rsidR="00B07EF2">
        <w:t xml:space="preserve"> </w:t>
      </w:r>
      <w:r w:rsidR="007356EC">
        <w:t xml:space="preserve">within our stakeholder engagement </w:t>
      </w:r>
      <w:r>
        <w:t>approach</w:t>
      </w:r>
      <w:r w:rsidR="00ED75DF">
        <w:t xml:space="preserve">. </w:t>
      </w:r>
      <w:r w:rsidR="005974E8">
        <w:t>PSM</w:t>
      </w:r>
      <w:r w:rsidR="005974E8" w:rsidRPr="00AA34DA">
        <w:t xml:space="preserve"> </w:t>
      </w:r>
      <w:r w:rsidR="005974E8">
        <w:t xml:space="preserve">is </w:t>
      </w:r>
      <w:r w:rsidR="005974E8" w:rsidRPr="00AA34DA">
        <w:t>used to develop a qualitative visual representation of a system</w:t>
      </w:r>
      <w:r w:rsidR="00ED75DF">
        <w:t xml:space="preserve"> through a facilitated co-learning process with stakeholders</w:t>
      </w:r>
      <w:r w:rsidR="005974E8">
        <w:t>. It shows</w:t>
      </w:r>
      <w:r w:rsidR="005974E8" w:rsidRPr="00AA34DA">
        <w:t xml:space="preserve"> the </w:t>
      </w:r>
      <w:r w:rsidR="005974E8">
        <w:t xml:space="preserve">elements that make up the system and how the </w:t>
      </w:r>
      <w:r w:rsidR="005974E8" w:rsidRPr="005013AB">
        <w:t>behaviour of the system is</w:t>
      </w:r>
      <w:r w:rsidR="005974E8">
        <w:t xml:space="preserve"> affected by the </w:t>
      </w:r>
      <w:r w:rsidR="005974E8" w:rsidRPr="00AA34DA">
        <w:t>causal relationships</w:t>
      </w:r>
      <w:r w:rsidR="005974E8">
        <w:t xml:space="preserve"> between these elements</w:t>
      </w:r>
      <w:r w:rsidR="005974E8" w:rsidRPr="00AA34DA">
        <w:t xml:space="preserve">. </w:t>
      </w:r>
      <w:r w:rsidR="005974E8">
        <w:t>It is a collaborative process that draws on experiences and knowledge</w:t>
      </w:r>
      <w:r w:rsidR="00DA0724">
        <w:t xml:space="preserve"> from</w:t>
      </w:r>
      <w:r w:rsidR="005974E8">
        <w:t xml:space="preserve"> across a diverse group of p</w:t>
      </w:r>
      <w:r w:rsidR="00A94DBF">
        <w:t>erspectives</w:t>
      </w:r>
      <w:r w:rsidR="005974E8">
        <w:t xml:space="preserve">. </w:t>
      </w:r>
      <w:r w:rsidR="005974E8" w:rsidRPr="00AA34DA">
        <w:t>PSM promotes discussion between participants and builds a shared understanding of a system</w:t>
      </w:r>
      <w:r w:rsidR="005974E8">
        <w:t xml:space="preserve">, which also </w:t>
      </w:r>
      <w:r w:rsidR="00517B10">
        <w:t>encourages</w:t>
      </w:r>
      <w:r w:rsidR="005974E8">
        <w:t xml:space="preserve"> buy-in </w:t>
      </w:r>
      <w:r w:rsidR="00795F50">
        <w:t xml:space="preserve">for further </w:t>
      </w:r>
      <w:r w:rsidR="000640A5">
        <w:t>action planning</w:t>
      </w:r>
      <w:r w:rsidR="005974E8" w:rsidRPr="00AA34DA">
        <w:t>.</w:t>
      </w:r>
      <w:r w:rsidR="005974E8">
        <w:t xml:space="preserve"> </w:t>
      </w:r>
    </w:p>
    <w:p w14:paraId="7CA4A10A" w14:textId="60B6F1A6" w:rsidR="00342EAF" w:rsidRDefault="00342EAF" w:rsidP="00342EAF">
      <w:r>
        <w:t xml:space="preserve">Using a systems approach for interdependency analysis has provided the platform for the climate </w:t>
      </w:r>
      <w:r w:rsidR="00340047">
        <w:t>interdependency</w:t>
      </w:r>
      <w:r>
        <w:t xml:space="preserve"> risk assessment</w:t>
      </w:r>
      <w:r w:rsidR="00266A29">
        <w:t>. The risk assessment</w:t>
      </w:r>
      <w:r>
        <w:t xml:space="preserve"> follows a standard methodology consistent with Defra’s reporting guidance and the ARP3 assessment.</w:t>
      </w:r>
    </w:p>
    <w:p w14:paraId="42F8BFCD" w14:textId="50097EF9" w:rsidR="009672AF" w:rsidRDefault="00B42DE4" w:rsidP="007B58FA">
      <w:pPr>
        <w:sectPr w:rsidR="009672AF" w:rsidSect="00C72516">
          <w:headerReference w:type="default" r:id="rId25"/>
          <w:footerReference w:type="default" r:id="rId26"/>
          <w:endnotePr>
            <w:numFmt w:val="decimal"/>
          </w:endnotePr>
          <w:pgSz w:w="11907" w:h="16840" w:code="9"/>
          <w:pgMar w:top="1928" w:right="2268" w:bottom="1418" w:left="1134" w:header="567" w:footer="567" w:gutter="0"/>
          <w:cols w:space="708"/>
          <w:docGrid w:linePitch="360"/>
        </w:sectPr>
      </w:pPr>
      <w:r>
        <w:t>The overall method is shown in</w:t>
      </w:r>
      <w:r w:rsidR="00384E3D">
        <w:t xml:space="preserve"> </w:t>
      </w:r>
      <w:r w:rsidR="000068D4">
        <w:fldChar w:fldCharType="begin"/>
      </w:r>
      <w:r w:rsidR="000068D4">
        <w:instrText xml:space="preserve"> REF _Ref185261096 \h </w:instrText>
      </w:r>
      <w:r w:rsidR="000068D4">
        <w:fldChar w:fldCharType="separate"/>
      </w:r>
      <w:r w:rsidR="000068D4">
        <w:t xml:space="preserve">Table </w:t>
      </w:r>
      <w:r w:rsidR="000068D4">
        <w:rPr>
          <w:noProof/>
        </w:rPr>
        <w:t>2</w:t>
      </w:r>
      <w:r w:rsidR="000068D4">
        <w:t>.</w:t>
      </w:r>
      <w:r w:rsidR="000068D4">
        <w:rPr>
          <w:noProof/>
        </w:rPr>
        <w:t>1</w:t>
      </w:r>
      <w:r w:rsidR="000068D4">
        <w:fldChar w:fldCharType="end"/>
      </w:r>
      <w:r w:rsidR="0095428F">
        <w:t xml:space="preserve"> </w:t>
      </w:r>
      <w:r w:rsidR="00035ACA">
        <w:t>highlighting the contribution of stakeholder engagement through the project,</w:t>
      </w:r>
      <w:r w:rsidR="00A87233">
        <w:t xml:space="preserve"> along with the key </w:t>
      </w:r>
      <w:r w:rsidR="00035ACA">
        <w:t>tasks and outputs in each step.</w:t>
      </w:r>
      <w:r w:rsidR="002632DD">
        <w:t xml:space="preserve"> A full list of the stakeholders who engaged with </w:t>
      </w:r>
      <w:r w:rsidR="00762878">
        <w:t xml:space="preserve">the </w:t>
      </w:r>
      <w:r w:rsidR="002632DD">
        <w:t>project is presented in Appendix</w:t>
      </w:r>
      <w:r w:rsidR="000E2C3B">
        <w:t xml:space="preserve"> A</w:t>
      </w:r>
      <w:r w:rsidR="00BA60F7">
        <w:t>.</w:t>
      </w:r>
    </w:p>
    <w:p w14:paraId="5CA95C6D" w14:textId="15C59880" w:rsidR="009672AF" w:rsidRDefault="009672AF" w:rsidP="007B58FA"/>
    <w:p w14:paraId="1D7365EC" w14:textId="12FFD306" w:rsidR="00B837BF" w:rsidRDefault="00B837BF" w:rsidP="00B837BF">
      <w:pPr>
        <w:pStyle w:val="Caption"/>
      </w:pPr>
      <w:bookmarkStart w:id="17" w:name="_Ref185261096"/>
      <w:bookmarkStart w:id="18" w:name="_Toc185263385"/>
      <w:r>
        <w:t xml:space="preserve">Table </w:t>
      </w:r>
      <w:fldSimple w:instr=" STYLEREF 1 \s ">
        <w:r w:rsidR="00773549">
          <w:rPr>
            <w:noProof/>
          </w:rPr>
          <w:t>2</w:t>
        </w:r>
      </w:fldSimple>
      <w:r w:rsidR="00773549">
        <w:t>.</w:t>
      </w:r>
      <w:fldSimple w:instr=" SEQ Table \* ARABIC \s 1 ">
        <w:r w:rsidR="00773549">
          <w:rPr>
            <w:noProof/>
          </w:rPr>
          <w:t>1</w:t>
        </w:r>
      </w:fldSimple>
      <w:bookmarkEnd w:id="17"/>
      <w:r w:rsidR="000A6CC5">
        <w:t>:</w:t>
      </w:r>
      <w:r>
        <w:t xml:space="preserve"> Project overview</w:t>
      </w:r>
      <w:bookmarkEnd w:id="18"/>
    </w:p>
    <w:tbl>
      <w:tblPr>
        <w:tblW w:w="5000" w:type="pct"/>
        <w:tblLayout w:type="fixed"/>
        <w:tblCellMar>
          <w:left w:w="0" w:type="dxa"/>
          <w:right w:w="0" w:type="dxa"/>
        </w:tblCellMar>
        <w:tblLook w:val="04A0" w:firstRow="1" w:lastRow="0" w:firstColumn="1" w:lastColumn="0" w:noHBand="0" w:noVBand="1"/>
      </w:tblPr>
      <w:tblGrid>
        <w:gridCol w:w="13438"/>
      </w:tblGrid>
      <w:tr w:rsidR="009672AF" w:rsidRPr="00E02001" w14:paraId="536B0934" w14:textId="77777777">
        <w:tc>
          <w:tcPr>
            <w:tcW w:w="5000" w:type="pct"/>
            <w:noWrap/>
          </w:tcPr>
          <w:p w14:paraId="70A05F0A" w14:textId="11CA0C80" w:rsidR="009672AF" w:rsidRPr="00B46530" w:rsidRDefault="009672AF">
            <w:pPr>
              <w:pStyle w:val="GraphicLeft"/>
            </w:pPr>
          </w:p>
        </w:tc>
      </w:tr>
      <w:tr w:rsidR="00790822" w:rsidRPr="00E02001" w14:paraId="06EED93E" w14:textId="77777777">
        <w:tc>
          <w:tcPr>
            <w:tcW w:w="5000" w:type="pct"/>
            <w:noWrap/>
          </w:tcPr>
          <w:tbl>
            <w:tblPr>
              <w:tblStyle w:val="TableGrid"/>
              <w:tblW w:w="13432" w:type="dxa"/>
              <w:jc w:val="center"/>
              <w:tblLayout w:type="fixed"/>
              <w:tblLook w:val="04A0" w:firstRow="1" w:lastRow="0" w:firstColumn="1" w:lastColumn="0" w:noHBand="0" w:noVBand="1"/>
            </w:tblPr>
            <w:tblGrid>
              <w:gridCol w:w="2689"/>
              <w:gridCol w:w="2551"/>
              <w:gridCol w:w="3686"/>
              <w:gridCol w:w="2268"/>
              <w:gridCol w:w="2238"/>
            </w:tblGrid>
            <w:tr w:rsidR="008611E6" w14:paraId="0C85BE67" w14:textId="5EFD1807" w:rsidTr="0051246C">
              <w:trPr>
                <w:jc w:val="center"/>
              </w:trPr>
              <w:tc>
                <w:tcPr>
                  <w:tcW w:w="2689" w:type="dxa"/>
                  <w:tcBorders>
                    <w:bottom w:val="single" w:sz="4" w:space="0" w:color="auto"/>
                  </w:tcBorders>
                  <w:shd w:val="clear" w:color="auto" w:fill="154263" w:themeFill="accent2" w:themeFillShade="80"/>
                  <w:vAlign w:val="center"/>
                </w:tcPr>
                <w:p w14:paraId="55ACB2BA" w14:textId="07106ABF" w:rsidR="008611E6" w:rsidRPr="00307AF5" w:rsidRDefault="008611E6" w:rsidP="00307AF5">
                  <w:pPr>
                    <w:pStyle w:val="GraphicLeft"/>
                    <w:spacing w:before="60" w:after="60"/>
                    <w:jc w:val="center"/>
                    <w:rPr>
                      <w:b/>
                      <w:bCs/>
                      <w:noProof/>
                      <w:color w:val="FFFFFF" w:themeColor="background1"/>
                    </w:rPr>
                  </w:pPr>
                  <w:r w:rsidRPr="00307AF5">
                    <w:rPr>
                      <w:b/>
                      <w:bCs/>
                      <w:noProof/>
                      <w:color w:val="FFFFFF" w:themeColor="background1"/>
                    </w:rPr>
                    <w:t>Stakeholder engagement and system mapping</w:t>
                  </w:r>
                </w:p>
              </w:tc>
              <w:tc>
                <w:tcPr>
                  <w:tcW w:w="2551" w:type="dxa"/>
                  <w:tcBorders>
                    <w:bottom w:val="single" w:sz="4" w:space="0" w:color="auto"/>
                  </w:tcBorders>
                  <w:shd w:val="clear" w:color="auto" w:fill="154263" w:themeFill="accent2" w:themeFillShade="80"/>
                  <w:vAlign w:val="center"/>
                </w:tcPr>
                <w:p w14:paraId="5D516090" w14:textId="3C7358E0" w:rsidR="008611E6" w:rsidRPr="00307AF5" w:rsidRDefault="008611E6" w:rsidP="00307AF5">
                  <w:pPr>
                    <w:pStyle w:val="GraphicLeft"/>
                    <w:spacing w:before="60" w:after="60"/>
                    <w:jc w:val="center"/>
                    <w:rPr>
                      <w:b/>
                      <w:bCs/>
                      <w:noProof/>
                      <w:color w:val="FFFFFF" w:themeColor="background1"/>
                    </w:rPr>
                  </w:pPr>
                  <w:r w:rsidRPr="00307AF5">
                    <w:rPr>
                      <w:b/>
                      <w:bCs/>
                      <w:noProof/>
                      <w:color w:val="FFFFFF" w:themeColor="background1"/>
                    </w:rPr>
                    <w:t>Task</w:t>
                  </w:r>
                </w:p>
              </w:tc>
              <w:tc>
                <w:tcPr>
                  <w:tcW w:w="3686" w:type="dxa"/>
                  <w:tcBorders>
                    <w:bottom w:val="single" w:sz="4" w:space="0" w:color="auto"/>
                  </w:tcBorders>
                  <w:shd w:val="clear" w:color="auto" w:fill="154263" w:themeFill="accent2" w:themeFillShade="80"/>
                  <w:vAlign w:val="center"/>
                </w:tcPr>
                <w:p w14:paraId="15F249BC" w14:textId="509DEF85" w:rsidR="008611E6" w:rsidRPr="00307AF5" w:rsidRDefault="008611E6" w:rsidP="00307AF5">
                  <w:pPr>
                    <w:pStyle w:val="GraphicLeft"/>
                    <w:spacing w:before="60" w:after="60"/>
                    <w:jc w:val="center"/>
                    <w:rPr>
                      <w:b/>
                      <w:bCs/>
                      <w:noProof/>
                      <w:color w:val="FFFFFF" w:themeColor="background1"/>
                    </w:rPr>
                  </w:pPr>
                  <w:r w:rsidRPr="00307AF5">
                    <w:rPr>
                      <w:b/>
                      <w:bCs/>
                      <w:noProof/>
                      <w:color w:val="FFFFFF" w:themeColor="background1"/>
                    </w:rPr>
                    <w:t>Key activities</w:t>
                  </w:r>
                </w:p>
              </w:tc>
              <w:tc>
                <w:tcPr>
                  <w:tcW w:w="4506" w:type="dxa"/>
                  <w:gridSpan w:val="2"/>
                  <w:tcBorders>
                    <w:bottom w:val="single" w:sz="4" w:space="0" w:color="auto"/>
                  </w:tcBorders>
                  <w:shd w:val="clear" w:color="auto" w:fill="154263" w:themeFill="accent2" w:themeFillShade="80"/>
                  <w:vAlign w:val="center"/>
                </w:tcPr>
                <w:p w14:paraId="2E8FACFF" w14:textId="26697625" w:rsidR="008611E6" w:rsidRPr="00307AF5" w:rsidRDefault="008611E6" w:rsidP="00307AF5">
                  <w:pPr>
                    <w:pStyle w:val="GraphicLeft"/>
                    <w:spacing w:before="60" w:after="60"/>
                    <w:jc w:val="center"/>
                    <w:rPr>
                      <w:b/>
                      <w:bCs/>
                      <w:noProof/>
                      <w:color w:val="FFFFFF" w:themeColor="background1"/>
                    </w:rPr>
                  </w:pPr>
                  <w:r w:rsidRPr="00307AF5">
                    <w:rPr>
                      <w:b/>
                      <w:bCs/>
                      <w:noProof/>
                      <w:color w:val="FFFFFF" w:themeColor="background1"/>
                    </w:rPr>
                    <w:t>Outputs</w:t>
                  </w:r>
                </w:p>
              </w:tc>
            </w:tr>
            <w:tr w:rsidR="0051246C" w14:paraId="54D1F788" w14:textId="189EFB0E" w:rsidTr="0051246C">
              <w:trPr>
                <w:jc w:val="center"/>
              </w:trPr>
              <w:tc>
                <w:tcPr>
                  <w:tcW w:w="11194" w:type="dxa"/>
                  <w:gridSpan w:val="4"/>
                  <w:shd w:val="clear" w:color="auto" w:fill="A6CEEC" w:themeFill="accent2" w:themeFillTint="66"/>
                  <w:vAlign w:val="center"/>
                </w:tcPr>
                <w:p w14:paraId="79ADE52C" w14:textId="52A39DA1" w:rsidR="0051246C" w:rsidRPr="00307AF5" w:rsidRDefault="0051246C" w:rsidP="00307AF5">
                  <w:pPr>
                    <w:pStyle w:val="GraphicLeft"/>
                    <w:spacing w:before="60" w:after="60"/>
                    <w:rPr>
                      <w:b/>
                      <w:bCs/>
                      <w:noProof/>
                    </w:rPr>
                  </w:pPr>
                  <w:r w:rsidRPr="00307AF5">
                    <w:rPr>
                      <w:b/>
                      <w:bCs/>
                      <w:noProof/>
                    </w:rPr>
                    <w:t>System mapping</w:t>
                  </w:r>
                </w:p>
              </w:tc>
              <w:tc>
                <w:tcPr>
                  <w:tcW w:w="2238" w:type="dxa"/>
                  <w:vMerge w:val="restart"/>
                  <w:shd w:val="clear" w:color="auto" w:fill="F2F2F2" w:themeFill="background1" w:themeFillShade="F2"/>
                  <w:vAlign w:val="center"/>
                </w:tcPr>
                <w:p w14:paraId="766742F3" w14:textId="77777777" w:rsidR="0051246C" w:rsidRDefault="0051246C" w:rsidP="00307AF5">
                  <w:pPr>
                    <w:pStyle w:val="GraphicLeft"/>
                    <w:numPr>
                      <w:ilvl w:val="0"/>
                      <w:numId w:val="62"/>
                    </w:numPr>
                    <w:spacing w:before="60" w:after="60"/>
                    <w:ind w:left="170" w:hanging="170"/>
                    <w:rPr>
                      <w:noProof/>
                    </w:rPr>
                  </w:pPr>
                  <w:r>
                    <w:rPr>
                      <w:noProof/>
                    </w:rPr>
                    <w:t>Project report</w:t>
                  </w:r>
                </w:p>
                <w:p w14:paraId="261217AA" w14:textId="72805DA9" w:rsidR="0051246C" w:rsidRPr="00307AF5" w:rsidRDefault="0051246C" w:rsidP="00307AF5">
                  <w:pPr>
                    <w:pStyle w:val="GraphicLeft"/>
                    <w:numPr>
                      <w:ilvl w:val="0"/>
                      <w:numId w:val="62"/>
                    </w:numPr>
                    <w:spacing w:before="60" w:after="60"/>
                    <w:ind w:left="170" w:hanging="170"/>
                    <w:rPr>
                      <w:b/>
                      <w:bCs/>
                      <w:noProof/>
                    </w:rPr>
                  </w:pPr>
                  <w:r>
                    <w:rPr>
                      <w:noProof/>
                    </w:rPr>
                    <w:t>Chapter for ARP4 report</w:t>
                  </w:r>
                </w:p>
              </w:tc>
            </w:tr>
            <w:tr w:rsidR="0051246C" w14:paraId="59BCF0CE" w14:textId="2CC19FAB" w:rsidTr="0051246C">
              <w:trPr>
                <w:jc w:val="center"/>
              </w:trPr>
              <w:tc>
                <w:tcPr>
                  <w:tcW w:w="2689" w:type="dxa"/>
                  <w:shd w:val="clear" w:color="auto" w:fill="F2F2F2" w:themeFill="background1" w:themeFillShade="F2"/>
                  <w:vAlign w:val="center"/>
                </w:tcPr>
                <w:p w14:paraId="16120515" w14:textId="30514EEE" w:rsidR="0051246C" w:rsidRDefault="0051246C" w:rsidP="00307AF5">
                  <w:pPr>
                    <w:pStyle w:val="GraphicLeft"/>
                    <w:spacing w:before="60" w:after="60"/>
                    <w:jc w:val="center"/>
                    <w:rPr>
                      <w:noProof/>
                    </w:rPr>
                  </w:pPr>
                  <w:r>
                    <w:rPr>
                      <w:noProof/>
                    </w:rPr>
                    <w:t>Creation of causal loop starter system maps</w:t>
                  </w:r>
                </w:p>
              </w:tc>
              <w:tc>
                <w:tcPr>
                  <w:tcW w:w="2551" w:type="dxa"/>
                  <w:vAlign w:val="center"/>
                </w:tcPr>
                <w:p w14:paraId="396FDE9D" w14:textId="77777777" w:rsidR="0051246C" w:rsidRDefault="0051246C" w:rsidP="00307AF5">
                  <w:pPr>
                    <w:pStyle w:val="GraphicLeft"/>
                    <w:spacing w:before="60" w:after="60"/>
                    <w:jc w:val="center"/>
                    <w:rPr>
                      <w:noProof/>
                    </w:rPr>
                  </w:pPr>
                  <w:r>
                    <w:rPr>
                      <w:noProof/>
                    </w:rPr>
                    <w:t>1</w:t>
                  </w:r>
                </w:p>
                <w:p w14:paraId="4C59C6F4" w14:textId="6C4EC681" w:rsidR="0051246C" w:rsidRDefault="0051246C" w:rsidP="00307AF5">
                  <w:pPr>
                    <w:pStyle w:val="GraphicLeft"/>
                    <w:spacing w:before="60" w:after="60"/>
                    <w:jc w:val="center"/>
                    <w:rPr>
                      <w:noProof/>
                    </w:rPr>
                  </w:pPr>
                  <w:r>
                    <w:rPr>
                      <w:noProof/>
                    </w:rPr>
                    <w:t>Review existing documentation to establish system frameworks</w:t>
                  </w:r>
                </w:p>
              </w:tc>
              <w:tc>
                <w:tcPr>
                  <w:tcW w:w="3686" w:type="dxa"/>
                  <w:shd w:val="clear" w:color="auto" w:fill="F2F2F2" w:themeFill="background1" w:themeFillShade="F2"/>
                  <w:vAlign w:val="center"/>
                </w:tcPr>
                <w:p w14:paraId="6F09DF01" w14:textId="77777777" w:rsidR="0051246C" w:rsidRDefault="0051246C" w:rsidP="00307AF5">
                  <w:pPr>
                    <w:pStyle w:val="GraphicLeft"/>
                    <w:numPr>
                      <w:ilvl w:val="0"/>
                      <w:numId w:val="62"/>
                    </w:numPr>
                    <w:spacing w:before="60" w:after="60"/>
                    <w:ind w:left="170" w:hanging="170"/>
                    <w:rPr>
                      <w:noProof/>
                    </w:rPr>
                  </w:pPr>
                  <w:r>
                    <w:rPr>
                      <w:noProof/>
                    </w:rPr>
                    <w:t>Review and summarise existing documentation</w:t>
                  </w:r>
                </w:p>
                <w:p w14:paraId="63AF6711" w14:textId="77777777" w:rsidR="0051246C" w:rsidRDefault="0051246C" w:rsidP="00307AF5">
                  <w:pPr>
                    <w:pStyle w:val="GraphicLeft"/>
                    <w:numPr>
                      <w:ilvl w:val="0"/>
                      <w:numId w:val="62"/>
                    </w:numPr>
                    <w:spacing w:before="60" w:after="60"/>
                    <w:ind w:left="170" w:hanging="170"/>
                    <w:rPr>
                      <w:noProof/>
                    </w:rPr>
                  </w:pPr>
                  <w:r>
                    <w:rPr>
                      <w:noProof/>
                    </w:rPr>
                    <w:t>Establish understanding of systems and system framework</w:t>
                  </w:r>
                </w:p>
                <w:p w14:paraId="2B324DB1" w14:textId="2B36E793" w:rsidR="0051246C" w:rsidRDefault="0051246C" w:rsidP="00307AF5">
                  <w:pPr>
                    <w:pStyle w:val="GraphicLeft"/>
                    <w:numPr>
                      <w:ilvl w:val="0"/>
                      <w:numId w:val="62"/>
                    </w:numPr>
                    <w:spacing w:before="60" w:after="60"/>
                    <w:ind w:left="170" w:hanging="170"/>
                    <w:rPr>
                      <w:noProof/>
                    </w:rPr>
                  </w:pPr>
                  <w:r>
                    <w:rPr>
                      <w:noProof/>
                    </w:rPr>
                    <w:t>Stakeholder identification</w:t>
                  </w:r>
                </w:p>
              </w:tc>
              <w:tc>
                <w:tcPr>
                  <w:tcW w:w="2268" w:type="dxa"/>
                  <w:vMerge w:val="restart"/>
                  <w:vAlign w:val="center"/>
                </w:tcPr>
                <w:p w14:paraId="57A1DE4C" w14:textId="77777777" w:rsidR="0051246C" w:rsidRDefault="0051246C" w:rsidP="00307AF5">
                  <w:pPr>
                    <w:pStyle w:val="GraphicLeft"/>
                    <w:spacing w:before="60" w:after="60"/>
                    <w:rPr>
                      <w:noProof/>
                    </w:rPr>
                  </w:pPr>
                </w:p>
              </w:tc>
              <w:tc>
                <w:tcPr>
                  <w:tcW w:w="2238" w:type="dxa"/>
                  <w:vMerge/>
                  <w:shd w:val="clear" w:color="auto" w:fill="F2F2F2" w:themeFill="background1" w:themeFillShade="F2"/>
                  <w:vAlign w:val="center"/>
                </w:tcPr>
                <w:p w14:paraId="1B1731C3" w14:textId="292D40DB" w:rsidR="0051246C" w:rsidRDefault="0051246C" w:rsidP="00307AF5">
                  <w:pPr>
                    <w:pStyle w:val="GraphicLeft"/>
                    <w:numPr>
                      <w:ilvl w:val="0"/>
                      <w:numId w:val="62"/>
                    </w:numPr>
                    <w:spacing w:before="60" w:after="60"/>
                    <w:ind w:left="170" w:hanging="170"/>
                    <w:rPr>
                      <w:noProof/>
                    </w:rPr>
                  </w:pPr>
                </w:p>
              </w:tc>
            </w:tr>
            <w:tr w:rsidR="0051246C" w14:paraId="7968F62A" w14:textId="1EF2C60E" w:rsidTr="0051246C">
              <w:trPr>
                <w:jc w:val="center"/>
              </w:trPr>
              <w:tc>
                <w:tcPr>
                  <w:tcW w:w="2689" w:type="dxa"/>
                  <w:tcBorders>
                    <w:bottom w:val="single" w:sz="4" w:space="0" w:color="auto"/>
                  </w:tcBorders>
                  <w:shd w:val="clear" w:color="auto" w:fill="F2F2F2" w:themeFill="background1" w:themeFillShade="F2"/>
                  <w:vAlign w:val="center"/>
                </w:tcPr>
                <w:p w14:paraId="406EE2FB" w14:textId="0E1EDFDA" w:rsidR="0051246C" w:rsidRDefault="0051246C" w:rsidP="00307AF5">
                  <w:pPr>
                    <w:pStyle w:val="GraphicLeft"/>
                    <w:spacing w:before="60" w:after="60"/>
                    <w:jc w:val="center"/>
                    <w:rPr>
                      <w:noProof/>
                    </w:rPr>
                  </w:pPr>
                  <w:r>
                    <w:rPr>
                      <w:noProof/>
                    </w:rPr>
                    <w:t>Creation of integrated system map</w:t>
                  </w:r>
                </w:p>
              </w:tc>
              <w:tc>
                <w:tcPr>
                  <w:tcW w:w="2551" w:type="dxa"/>
                  <w:tcBorders>
                    <w:bottom w:val="single" w:sz="4" w:space="0" w:color="auto"/>
                  </w:tcBorders>
                  <w:vAlign w:val="center"/>
                </w:tcPr>
                <w:p w14:paraId="5DB8F5F4" w14:textId="77777777" w:rsidR="0051246C" w:rsidRDefault="0051246C" w:rsidP="00307AF5">
                  <w:pPr>
                    <w:pStyle w:val="GraphicLeft"/>
                    <w:spacing w:before="60" w:after="60"/>
                    <w:jc w:val="center"/>
                    <w:rPr>
                      <w:noProof/>
                    </w:rPr>
                  </w:pPr>
                  <w:r>
                    <w:rPr>
                      <w:noProof/>
                    </w:rPr>
                    <w:t>2</w:t>
                  </w:r>
                </w:p>
                <w:p w14:paraId="79069058" w14:textId="402D4FAA" w:rsidR="0051246C" w:rsidRDefault="0051246C" w:rsidP="00307AF5">
                  <w:pPr>
                    <w:pStyle w:val="GraphicLeft"/>
                    <w:spacing w:before="60" w:after="60"/>
                    <w:jc w:val="center"/>
                    <w:rPr>
                      <w:noProof/>
                    </w:rPr>
                  </w:pPr>
                  <w:r>
                    <w:rPr>
                      <w:noProof/>
                    </w:rPr>
                    <w:t>Collation and analysis of interdependencies</w:t>
                  </w:r>
                </w:p>
              </w:tc>
              <w:tc>
                <w:tcPr>
                  <w:tcW w:w="3686" w:type="dxa"/>
                  <w:tcBorders>
                    <w:bottom w:val="single" w:sz="4" w:space="0" w:color="auto"/>
                  </w:tcBorders>
                  <w:shd w:val="clear" w:color="auto" w:fill="F2F2F2" w:themeFill="background1" w:themeFillShade="F2"/>
                  <w:vAlign w:val="center"/>
                </w:tcPr>
                <w:p w14:paraId="7B1AE367" w14:textId="115FDE4D" w:rsidR="0051246C" w:rsidRDefault="0051246C" w:rsidP="00307AF5">
                  <w:pPr>
                    <w:pStyle w:val="GraphicLeft"/>
                    <w:numPr>
                      <w:ilvl w:val="0"/>
                      <w:numId w:val="62"/>
                    </w:numPr>
                    <w:spacing w:before="60" w:after="60"/>
                    <w:ind w:left="170" w:hanging="170"/>
                    <w:rPr>
                      <w:noProof/>
                    </w:rPr>
                  </w:pPr>
                  <w:r>
                    <w:rPr>
                      <w:noProof/>
                    </w:rPr>
                    <w:t>Interdependencies collation</w:t>
                  </w:r>
                </w:p>
                <w:p w14:paraId="0BDC8605" w14:textId="0D3C8877" w:rsidR="0051246C" w:rsidRDefault="0051246C" w:rsidP="00307AF5">
                  <w:pPr>
                    <w:pStyle w:val="GraphicLeft"/>
                    <w:numPr>
                      <w:ilvl w:val="0"/>
                      <w:numId w:val="62"/>
                    </w:numPr>
                    <w:spacing w:before="60" w:after="60"/>
                    <w:ind w:left="170" w:hanging="170"/>
                    <w:rPr>
                      <w:noProof/>
                    </w:rPr>
                  </w:pPr>
                  <w:r>
                    <w:rPr>
                      <w:noProof/>
                    </w:rPr>
                    <w:t>Workshop 1: Interdependencies analysis</w:t>
                  </w:r>
                </w:p>
              </w:tc>
              <w:tc>
                <w:tcPr>
                  <w:tcW w:w="2268" w:type="dxa"/>
                  <w:vMerge/>
                  <w:tcBorders>
                    <w:bottom w:val="single" w:sz="4" w:space="0" w:color="auto"/>
                  </w:tcBorders>
                  <w:vAlign w:val="center"/>
                </w:tcPr>
                <w:p w14:paraId="351AEC13" w14:textId="77777777" w:rsidR="0051246C" w:rsidRDefault="0051246C" w:rsidP="00307AF5">
                  <w:pPr>
                    <w:pStyle w:val="GraphicLeft"/>
                    <w:numPr>
                      <w:ilvl w:val="0"/>
                      <w:numId w:val="62"/>
                    </w:numPr>
                    <w:spacing w:before="60" w:after="60"/>
                    <w:ind w:left="170" w:hanging="170"/>
                    <w:rPr>
                      <w:noProof/>
                    </w:rPr>
                  </w:pPr>
                </w:p>
              </w:tc>
              <w:tc>
                <w:tcPr>
                  <w:tcW w:w="2238" w:type="dxa"/>
                  <w:vMerge/>
                  <w:shd w:val="clear" w:color="auto" w:fill="F2F2F2" w:themeFill="background1" w:themeFillShade="F2"/>
                  <w:vAlign w:val="center"/>
                </w:tcPr>
                <w:p w14:paraId="62A4D7EF" w14:textId="77777777" w:rsidR="0051246C" w:rsidRDefault="0051246C" w:rsidP="00307AF5">
                  <w:pPr>
                    <w:pStyle w:val="GraphicLeft"/>
                    <w:numPr>
                      <w:ilvl w:val="0"/>
                      <w:numId w:val="62"/>
                    </w:numPr>
                    <w:spacing w:before="60" w:after="60"/>
                    <w:ind w:left="170" w:hanging="170"/>
                    <w:rPr>
                      <w:noProof/>
                    </w:rPr>
                  </w:pPr>
                </w:p>
              </w:tc>
            </w:tr>
            <w:tr w:rsidR="0051246C" w14:paraId="6660CBA6" w14:textId="06B02FE7" w:rsidTr="0051246C">
              <w:trPr>
                <w:jc w:val="center"/>
              </w:trPr>
              <w:tc>
                <w:tcPr>
                  <w:tcW w:w="11194" w:type="dxa"/>
                  <w:gridSpan w:val="4"/>
                  <w:shd w:val="clear" w:color="auto" w:fill="A6CEEC" w:themeFill="accent2" w:themeFillTint="66"/>
                  <w:vAlign w:val="center"/>
                </w:tcPr>
                <w:p w14:paraId="43E5616C" w14:textId="00881ABE" w:rsidR="0051246C" w:rsidRPr="00307AF5" w:rsidRDefault="0051246C" w:rsidP="00307AF5">
                  <w:pPr>
                    <w:pStyle w:val="GraphicLeft"/>
                    <w:spacing w:before="60" w:after="60"/>
                    <w:rPr>
                      <w:b/>
                      <w:bCs/>
                      <w:noProof/>
                    </w:rPr>
                  </w:pPr>
                  <w:r w:rsidRPr="00307AF5">
                    <w:rPr>
                      <w:b/>
                      <w:bCs/>
                      <w:noProof/>
                    </w:rPr>
                    <w:t>Risk assessment</w:t>
                  </w:r>
                </w:p>
              </w:tc>
              <w:tc>
                <w:tcPr>
                  <w:tcW w:w="2238" w:type="dxa"/>
                  <w:vMerge/>
                  <w:shd w:val="clear" w:color="auto" w:fill="F2F2F2" w:themeFill="background1" w:themeFillShade="F2"/>
                  <w:vAlign w:val="center"/>
                </w:tcPr>
                <w:p w14:paraId="302A56E8" w14:textId="77777777" w:rsidR="0051246C" w:rsidRDefault="0051246C" w:rsidP="00307AF5">
                  <w:pPr>
                    <w:pStyle w:val="GraphicLeft"/>
                    <w:spacing w:before="60" w:after="60"/>
                    <w:jc w:val="center"/>
                    <w:rPr>
                      <w:noProof/>
                    </w:rPr>
                  </w:pPr>
                </w:p>
              </w:tc>
            </w:tr>
            <w:tr w:rsidR="0051246C" w14:paraId="464EA544" w14:textId="0F06B514" w:rsidTr="0051246C">
              <w:trPr>
                <w:jc w:val="center"/>
              </w:trPr>
              <w:tc>
                <w:tcPr>
                  <w:tcW w:w="2689" w:type="dxa"/>
                  <w:shd w:val="clear" w:color="auto" w:fill="F2F2F2" w:themeFill="background1" w:themeFillShade="F2"/>
                  <w:vAlign w:val="center"/>
                </w:tcPr>
                <w:p w14:paraId="2A717B8B" w14:textId="52BECC71" w:rsidR="0051246C" w:rsidRDefault="0051246C" w:rsidP="00307AF5">
                  <w:pPr>
                    <w:pStyle w:val="GraphicLeft"/>
                    <w:spacing w:before="60" w:after="60"/>
                    <w:jc w:val="center"/>
                    <w:rPr>
                      <w:noProof/>
                    </w:rPr>
                  </w:pPr>
                  <w:r>
                    <w:rPr>
                      <w:noProof/>
                    </w:rPr>
                    <w:t>Assess climate risk</w:t>
                  </w:r>
                </w:p>
              </w:tc>
              <w:tc>
                <w:tcPr>
                  <w:tcW w:w="2551" w:type="dxa"/>
                  <w:vAlign w:val="center"/>
                </w:tcPr>
                <w:p w14:paraId="7F03700A" w14:textId="77777777" w:rsidR="0051246C" w:rsidRDefault="0051246C" w:rsidP="00307AF5">
                  <w:pPr>
                    <w:pStyle w:val="GraphicLeft"/>
                    <w:spacing w:before="60" w:after="60"/>
                    <w:jc w:val="center"/>
                    <w:rPr>
                      <w:noProof/>
                    </w:rPr>
                  </w:pPr>
                  <w:r>
                    <w:rPr>
                      <w:noProof/>
                    </w:rPr>
                    <w:t>3</w:t>
                  </w:r>
                </w:p>
                <w:p w14:paraId="5E9D4DF9" w14:textId="172203C5" w:rsidR="0051246C" w:rsidRDefault="0051246C" w:rsidP="00307AF5">
                  <w:pPr>
                    <w:pStyle w:val="GraphicLeft"/>
                    <w:spacing w:before="60" w:after="60"/>
                    <w:jc w:val="center"/>
                    <w:rPr>
                      <w:noProof/>
                    </w:rPr>
                  </w:pPr>
                  <w:r>
                    <w:rPr>
                      <w:noProof/>
                    </w:rPr>
                    <w:t>Risk assessment</w:t>
                  </w:r>
                </w:p>
              </w:tc>
              <w:tc>
                <w:tcPr>
                  <w:tcW w:w="3686" w:type="dxa"/>
                  <w:shd w:val="clear" w:color="auto" w:fill="F2F2F2" w:themeFill="background1" w:themeFillShade="F2"/>
                  <w:vAlign w:val="center"/>
                </w:tcPr>
                <w:p w14:paraId="38A950C9" w14:textId="792426F9" w:rsidR="0051246C" w:rsidRDefault="0051246C" w:rsidP="00307AF5">
                  <w:pPr>
                    <w:pStyle w:val="GraphicLeft"/>
                    <w:numPr>
                      <w:ilvl w:val="0"/>
                      <w:numId w:val="62"/>
                    </w:numPr>
                    <w:spacing w:before="60" w:after="60"/>
                    <w:ind w:left="170" w:hanging="170"/>
                    <w:rPr>
                      <w:noProof/>
                    </w:rPr>
                  </w:pPr>
                  <w:r>
                    <w:rPr>
                      <w:noProof/>
                    </w:rPr>
                    <w:t>Workshop 2: Climate risk analysis</w:t>
                  </w:r>
                </w:p>
                <w:p w14:paraId="53C5386D" w14:textId="6438EEB8" w:rsidR="0051246C" w:rsidRDefault="0051246C" w:rsidP="00307AF5">
                  <w:pPr>
                    <w:pStyle w:val="GraphicLeft"/>
                    <w:numPr>
                      <w:ilvl w:val="0"/>
                      <w:numId w:val="62"/>
                    </w:numPr>
                    <w:spacing w:before="60" w:after="60"/>
                    <w:ind w:left="170" w:hanging="170"/>
                    <w:rPr>
                      <w:noProof/>
                    </w:rPr>
                  </w:pPr>
                  <w:r>
                    <w:rPr>
                      <w:noProof/>
                    </w:rPr>
                    <w:t>Climate risk assessment for upstream interdependencies</w:t>
                  </w:r>
                </w:p>
              </w:tc>
              <w:tc>
                <w:tcPr>
                  <w:tcW w:w="2268" w:type="dxa"/>
                  <w:vMerge w:val="restart"/>
                  <w:vAlign w:val="center"/>
                </w:tcPr>
                <w:p w14:paraId="13FE8777" w14:textId="77777777" w:rsidR="0051246C" w:rsidRDefault="0051246C" w:rsidP="00307AF5">
                  <w:pPr>
                    <w:pStyle w:val="GraphicLeft"/>
                    <w:numPr>
                      <w:ilvl w:val="0"/>
                      <w:numId w:val="62"/>
                    </w:numPr>
                    <w:spacing w:before="60" w:after="60"/>
                    <w:ind w:left="170" w:hanging="170"/>
                    <w:rPr>
                      <w:noProof/>
                    </w:rPr>
                  </w:pPr>
                  <w:r>
                    <w:rPr>
                      <w:noProof/>
                    </w:rPr>
                    <w:t>Risk assessment spreadsheet</w:t>
                  </w:r>
                </w:p>
                <w:p w14:paraId="7986CCD0" w14:textId="3CA5190B" w:rsidR="0051246C" w:rsidRDefault="0051246C" w:rsidP="00307AF5">
                  <w:pPr>
                    <w:pStyle w:val="GraphicLeft"/>
                    <w:numPr>
                      <w:ilvl w:val="0"/>
                      <w:numId w:val="62"/>
                    </w:numPr>
                    <w:spacing w:before="60" w:after="60"/>
                    <w:ind w:left="170" w:hanging="170"/>
                    <w:rPr>
                      <w:noProof/>
                    </w:rPr>
                  </w:pPr>
                  <w:r>
                    <w:rPr>
                      <w:noProof/>
                    </w:rPr>
                    <w:t>Key risks infographic</w:t>
                  </w:r>
                </w:p>
                <w:p w14:paraId="7A9A5599" w14:textId="378D23D9" w:rsidR="0051246C" w:rsidRDefault="0051246C" w:rsidP="00307AF5">
                  <w:pPr>
                    <w:pStyle w:val="GraphicLeft"/>
                    <w:numPr>
                      <w:ilvl w:val="0"/>
                      <w:numId w:val="62"/>
                    </w:numPr>
                    <w:spacing w:before="60" w:after="60"/>
                    <w:ind w:left="170" w:hanging="170"/>
                    <w:rPr>
                      <w:noProof/>
                    </w:rPr>
                  </w:pPr>
                  <w:r>
                    <w:rPr>
                      <w:noProof/>
                    </w:rPr>
                    <w:t>Key actions infographic</w:t>
                  </w:r>
                </w:p>
              </w:tc>
              <w:tc>
                <w:tcPr>
                  <w:tcW w:w="2238" w:type="dxa"/>
                  <w:vMerge/>
                  <w:shd w:val="clear" w:color="auto" w:fill="F2F2F2" w:themeFill="background1" w:themeFillShade="F2"/>
                  <w:vAlign w:val="center"/>
                </w:tcPr>
                <w:p w14:paraId="0F5D79BD" w14:textId="77777777" w:rsidR="0051246C" w:rsidRDefault="0051246C" w:rsidP="00307AF5">
                  <w:pPr>
                    <w:pStyle w:val="GraphicLeft"/>
                    <w:numPr>
                      <w:ilvl w:val="0"/>
                      <w:numId w:val="62"/>
                    </w:numPr>
                    <w:spacing w:before="60" w:after="60"/>
                    <w:ind w:left="170" w:hanging="170"/>
                    <w:rPr>
                      <w:noProof/>
                    </w:rPr>
                  </w:pPr>
                </w:p>
              </w:tc>
            </w:tr>
            <w:tr w:rsidR="0051246C" w14:paraId="1C8574AB" w14:textId="7ADFFE87" w:rsidTr="0051246C">
              <w:trPr>
                <w:jc w:val="center"/>
              </w:trPr>
              <w:tc>
                <w:tcPr>
                  <w:tcW w:w="2689" w:type="dxa"/>
                  <w:shd w:val="clear" w:color="auto" w:fill="F2F2F2" w:themeFill="background1" w:themeFillShade="F2"/>
                  <w:vAlign w:val="center"/>
                </w:tcPr>
                <w:p w14:paraId="5226F1F3" w14:textId="21723829" w:rsidR="0051246C" w:rsidRDefault="0051246C" w:rsidP="00307AF5">
                  <w:pPr>
                    <w:pStyle w:val="GraphicLeft"/>
                    <w:spacing w:before="60" w:after="60"/>
                    <w:jc w:val="center"/>
                    <w:rPr>
                      <w:noProof/>
                    </w:rPr>
                  </w:pPr>
                  <w:r>
                    <w:rPr>
                      <w:noProof/>
                    </w:rPr>
                    <w:t>Identify actions and stakeholders</w:t>
                  </w:r>
                </w:p>
              </w:tc>
              <w:tc>
                <w:tcPr>
                  <w:tcW w:w="2551" w:type="dxa"/>
                  <w:vAlign w:val="center"/>
                </w:tcPr>
                <w:p w14:paraId="6D9F3554" w14:textId="77777777" w:rsidR="0051246C" w:rsidRDefault="0051246C" w:rsidP="00307AF5">
                  <w:pPr>
                    <w:pStyle w:val="GraphicLeft"/>
                    <w:spacing w:before="60" w:after="60"/>
                    <w:jc w:val="center"/>
                    <w:rPr>
                      <w:noProof/>
                    </w:rPr>
                  </w:pPr>
                  <w:r>
                    <w:rPr>
                      <w:noProof/>
                    </w:rPr>
                    <w:t>4</w:t>
                  </w:r>
                </w:p>
                <w:p w14:paraId="3B1CE5B9" w14:textId="7AAC7407" w:rsidR="0051246C" w:rsidRDefault="0051246C" w:rsidP="00307AF5">
                  <w:pPr>
                    <w:pStyle w:val="GraphicLeft"/>
                    <w:spacing w:before="60" w:after="60"/>
                    <w:jc w:val="center"/>
                    <w:rPr>
                      <w:noProof/>
                    </w:rPr>
                  </w:pPr>
                  <w:r>
                    <w:rPr>
                      <w:noProof/>
                    </w:rPr>
                    <w:t>Development of actions to mitigate risks</w:t>
                  </w:r>
                </w:p>
              </w:tc>
              <w:tc>
                <w:tcPr>
                  <w:tcW w:w="3686" w:type="dxa"/>
                  <w:shd w:val="clear" w:color="auto" w:fill="F2F2F2" w:themeFill="background1" w:themeFillShade="F2"/>
                  <w:vAlign w:val="center"/>
                </w:tcPr>
                <w:p w14:paraId="4D46A3F1" w14:textId="77777777" w:rsidR="0051246C" w:rsidRDefault="0051246C" w:rsidP="00307AF5">
                  <w:pPr>
                    <w:pStyle w:val="GraphicLeft"/>
                    <w:numPr>
                      <w:ilvl w:val="0"/>
                      <w:numId w:val="62"/>
                    </w:numPr>
                    <w:spacing w:before="60" w:after="60"/>
                    <w:ind w:left="170" w:hanging="170"/>
                    <w:rPr>
                      <w:noProof/>
                    </w:rPr>
                  </w:pPr>
                  <w:r>
                    <w:rPr>
                      <w:noProof/>
                    </w:rPr>
                    <w:t>Identification of actions</w:t>
                  </w:r>
                </w:p>
                <w:p w14:paraId="5EA5BA01" w14:textId="70288BD4" w:rsidR="0051246C" w:rsidRDefault="0051246C" w:rsidP="00307AF5">
                  <w:pPr>
                    <w:pStyle w:val="GraphicLeft"/>
                    <w:numPr>
                      <w:ilvl w:val="0"/>
                      <w:numId w:val="62"/>
                    </w:numPr>
                    <w:spacing w:before="60" w:after="60"/>
                    <w:ind w:left="170" w:hanging="170"/>
                    <w:rPr>
                      <w:noProof/>
                    </w:rPr>
                  </w:pPr>
                  <w:r>
                    <w:rPr>
                      <w:noProof/>
                    </w:rPr>
                    <w:t>Workshop 3: Agree key risks, actions and stakeholders involved in mitigation of risks</w:t>
                  </w:r>
                </w:p>
              </w:tc>
              <w:tc>
                <w:tcPr>
                  <w:tcW w:w="2268" w:type="dxa"/>
                  <w:vMerge/>
                  <w:vAlign w:val="center"/>
                </w:tcPr>
                <w:p w14:paraId="0D896997" w14:textId="77777777" w:rsidR="0051246C" w:rsidRDefault="0051246C" w:rsidP="00307AF5">
                  <w:pPr>
                    <w:pStyle w:val="GraphicLeft"/>
                    <w:numPr>
                      <w:ilvl w:val="0"/>
                      <w:numId w:val="62"/>
                    </w:numPr>
                    <w:spacing w:before="60" w:after="60"/>
                    <w:ind w:left="170" w:hanging="170"/>
                    <w:rPr>
                      <w:noProof/>
                    </w:rPr>
                  </w:pPr>
                </w:p>
              </w:tc>
              <w:tc>
                <w:tcPr>
                  <w:tcW w:w="2238" w:type="dxa"/>
                  <w:vMerge/>
                  <w:shd w:val="clear" w:color="auto" w:fill="F2F2F2" w:themeFill="background1" w:themeFillShade="F2"/>
                  <w:vAlign w:val="center"/>
                </w:tcPr>
                <w:p w14:paraId="7E348C55" w14:textId="77777777" w:rsidR="0051246C" w:rsidRDefault="0051246C" w:rsidP="00307AF5">
                  <w:pPr>
                    <w:pStyle w:val="GraphicLeft"/>
                    <w:numPr>
                      <w:ilvl w:val="0"/>
                      <w:numId w:val="62"/>
                    </w:numPr>
                    <w:spacing w:before="60" w:after="60"/>
                    <w:ind w:left="170" w:hanging="170"/>
                    <w:rPr>
                      <w:noProof/>
                    </w:rPr>
                  </w:pPr>
                </w:p>
              </w:tc>
            </w:tr>
            <w:tr w:rsidR="0051246C" w14:paraId="2DED26E8" w14:textId="2381A19A" w:rsidTr="0051246C">
              <w:trPr>
                <w:jc w:val="center"/>
              </w:trPr>
              <w:tc>
                <w:tcPr>
                  <w:tcW w:w="2689" w:type="dxa"/>
                  <w:shd w:val="clear" w:color="auto" w:fill="F2F2F2" w:themeFill="background1" w:themeFillShade="F2"/>
                  <w:vAlign w:val="center"/>
                </w:tcPr>
                <w:p w14:paraId="46D9750D" w14:textId="25BF5728" w:rsidR="0051246C" w:rsidRDefault="0051246C" w:rsidP="00307AF5">
                  <w:pPr>
                    <w:pStyle w:val="GraphicLeft"/>
                    <w:spacing w:before="60" w:after="60"/>
                    <w:jc w:val="center"/>
                    <w:rPr>
                      <w:noProof/>
                    </w:rPr>
                  </w:pPr>
                  <w:r>
                    <w:rPr>
                      <w:noProof/>
                    </w:rPr>
                    <w:t>Identify priorities and unintended consequences</w:t>
                  </w:r>
                </w:p>
              </w:tc>
              <w:tc>
                <w:tcPr>
                  <w:tcW w:w="2551" w:type="dxa"/>
                  <w:vAlign w:val="center"/>
                </w:tcPr>
                <w:p w14:paraId="34088599" w14:textId="77777777" w:rsidR="0051246C" w:rsidRDefault="0051246C" w:rsidP="00307AF5">
                  <w:pPr>
                    <w:pStyle w:val="GraphicLeft"/>
                    <w:spacing w:before="60" w:after="60"/>
                    <w:jc w:val="center"/>
                    <w:rPr>
                      <w:noProof/>
                    </w:rPr>
                  </w:pPr>
                  <w:r>
                    <w:rPr>
                      <w:noProof/>
                    </w:rPr>
                    <w:t>5</w:t>
                  </w:r>
                </w:p>
                <w:p w14:paraId="1F6C3EA7" w14:textId="316DEA8E" w:rsidR="0051246C" w:rsidRDefault="0051246C" w:rsidP="00307AF5">
                  <w:pPr>
                    <w:pStyle w:val="GraphicLeft"/>
                    <w:spacing w:before="60" w:after="60"/>
                    <w:jc w:val="center"/>
                    <w:rPr>
                      <w:noProof/>
                    </w:rPr>
                  </w:pPr>
                  <w:r>
                    <w:rPr>
                      <w:noProof/>
                    </w:rPr>
                    <w:t>Prioritisation framework</w:t>
                  </w:r>
                </w:p>
              </w:tc>
              <w:tc>
                <w:tcPr>
                  <w:tcW w:w="3686" w:type="dxa"/>
                  <w:shd w:val="clear" w:color="auto" w:fill="F2F2F2" w:themeFill="background1" w:themeFillShade="F2"/>
                  <w:vAlign w:val="center"/>
                </w:tcPr>
                <w:p w14:paraId="1BB82DD1" w14:textId="77777777" w:rsidR="0051246C" w:rsidRDefault="0051246C" w:rsidP="00307AF5">
                  <w:pPr>
                    <w:pStyle w:val="GraphicLeft"/>
                    <w:numPr>
                      <w:ilvl w:val="0"/>
                      <w:numId w:val="62"/>
                    </w:numPr>
                    <w:spacing w:before="60" w:after="60"/>
                    <w:ind w:left="170" w:hanging="170"/>
                    <w:rPr>
                      <w:noProof/>
                    </w:rPr>
                  </w:pPr>
                  <w:r>
                    <w:rPr>
                      <w:noProof/>
                    </w:rPr>
                    <w:t>Risk assessment analysis and framework to prioritise actions</w:t>
                  </w:r>
                </w:p>
                <w:p w14:paraId="16AC58B9" w14:textId="67B6237F" w:rsidR="0051246C" w:rsidRDefault="0051246C" w:rsidP="00307AF5">
                  <w:pPr>
                    <w:pStyle w:val="GraphicLeft"/>
                    <w:numPr>
                      <w:ilvl w:val="0"/>
                      <w:numId w:val="62"/>
                    </w:numPr>
                    <w:spacing w:before="60" w:after="60"/>
                    <w:ind w:left="170" w:hanging="170"/>
                    <w:rPr>
                      <w:noProof/>
                    </w:rPr>
                  </w:pPr>
                  <w:r>
                    <w:rPr>
                      <w:noProof/>
                    </w:rPr>
                    <w:t>Presentation to validate findings</w:t>
                  </w:r>
                </w:p>
              </w:tc>
              <w:tc>
                <w:tcPr>
                  <w:tcW w:w="2268" w:type="dxa"/>
                  <w:vMerge/>
                  <w:vAlign w:val="center"/>
                </w:tcPr>
                <w:p w14:paraId="07429BAA" w14:textId="77777777" w:rsidR="0051246C" w:rsidRDefault="0051246C" w:rsidP="00307AF5">
                  <w:pPr>
                    <w:pStyle w:val="GraphicLeft"/>
                    <w:numPr>
                      <w:ilvl w:val="0"/>
                      <w:numId w:val="62"/>
                    </w:numPr>
                    <w:spacing w:before="60" w:after="60"/>
                    <w:ind w:left="170" w:hanging="170"/>
                    <w:rPr>
                      <w:noProof/>
                    </w:rPr>
                  </w:pPr>
                </w:p>
              </w:tc>
              <w:tc>
                <w:tcPr>
                  <w:tcW w:w="2238" w:type="dxa"/>
                  <w:vMerge/>
                  <w:shd w:val="clear" w:color="auto" w:fill="F2F2F2" w:themeFill="background1" w:themeFillShade="F2"/>
                  <w:vAlign w:val="center"/>
                </w:tcPr>
                <w:p w14:paraId="3F2168D6" w14:textId="77777777" w:rsidR="0051246C" w:rsidRDefault="0051246C" w:rsidP="00307AF5">
                  <w:pPr>
                    <w:pStyle w:val="GraphicLeft"/>
                    <w:numPr>
                      <w:ilvl w:val="0"/>
                      <w:numId w:val="62"/>
                    </w:numPr>
                    <w:spacing w:before="60" w:after="60"/>
                    <w:ind w:left="170" w:hanging="170"/>
                    <w:rPr>
                      <w:noProof/>
                    </w:rPr>
                  </w:pPr>
                </w:p>
              </w:tc>
            </w:tr>
          </w:tbl>
          <w:p w14:paraId="7DFDA6A4" w14:textId="77777777" w:rsidR="00790822" w:rsidRDefault="00790822">
            <w:pPr>
              <w:pStyle w:val="GraphicLeft"/>
              <w:rPr>
                <w:noProof/>
              </w:rPr>
            </w:pPr>
          </w:p>
        </w:tc>
      </w:tr>
    </w:tbl>
    <w:p w14:paraId="5BE2FED4" w14:textId="5A1B1960" w:rsidR="009672AF" w:rsidRDefault="009672AF" w:rsidP="007B58FA">
      <w:pPr>
        <w:sectPr w:rsidR="009672AF" w:rsidSect="00C72516">
          <w:headerReference w:type="default" r:id="rId27"/>
          <w:footerReference w:type="default" r:id="rId28"/>
          <w:endnotePr>
            <w:numFmt w:val="decimal"/>
          </w:endnotePr>
          <w:pgSz w:w="16840" w:h="11907" w:orient="landscape" w:code="9"/>
          <w:pgMar w:top="1928" w:right="2268" w:bottom="1418" w:left="1134" w:header="567" w:footer="567" w:gutter="0"/>
          <w:cols w:space="708"/>
          <w:docGrid w:linePitch="360"/>
        </w:sectPr>
      </w:pPr>
    </w:p>
    <w:p w14:paraId="5E067862" w14:textId="01AE57C8" w:rsidR="00D81F42" w:rsidRDefault="0073222A" w:rsidP="0073222A">
      <w:pPr>
        <w:pStyle w:val="Heading3"/>
      </w:pPr>
      <w:bookmarkStart w:id="19" w:name="_Toc166853569"/>
      <w:r>
        <w:lastRenderedPageBreak/>
        <w:t xml:space="preserve">Step 1: </w:t>
      </w:r>
      <w:r w:rsidR="005513AC">
        <w:t xml:space="preserve">Review of existing documentation to establish system </w:t>
      </w:r>
      <w:proofErr w:type="gramStart"/>
      <w:r w:rsidR="005513AC">
        <w:t>frameworks</w:t>
      </w:r>
      <w:bookmarkEnd w:id="19"/>
      <w:proofErr w:type="gramEnd"/>
      <w:r w:rsidR="000F24F2">
        <w:t xml:space="preserve"> </w:t>
      </w:r>
    </w:p>
    <w:p w14:paraId="3C9FB26D" w14:textId="72801B2B" w:rsidR="00062DB4" w:rsidRDefault="00682352" w:rsidP="00062DB4">
      <w:r>
        <w:t>The</w:t>
      </w:r>
      <w:r w:rsidR="000A63E9">
        <w:t xml:space="preserve"> first step of the </w:t>
      </w:r>
      <w:r>
        <w:t xml:space="preserve">PSM approach </w:t>
      </w:r>
      <w:r w:rsidR="000A63E9">
        <w:t xml:space="preserve">was to develop </w:t>
      </w:r>
      <w:r w:rsidR="00062DB4">
        <w:t>a hig</w:t>
      </w:r>
      <w:r w:rsidR="00635D49">
        <w:t>h-</w:t>
      </w:r>
      <w:r w:rsidR="00062DB4">
        <w:t>level s</w:t>
      </w:r>
      <w:r w:rsidR="00442F90">
        <w:t>coping</w:t>
      </w:r>
      <w:r>
        <w:t xml:space="preserve"> </w:t>
      </w:r>
      <w:r w:rsidR="00062DB4">
        <w:t xml:space="preserve">map </w:t>
      </w:r>
      <w:r w:rsidR="000A63E9">
        <w:t xml:space="preserve">which delineated the boundaries of the </w:t>
      </w:r>
      <w:r w:rsidR="004734A9">
        <w:t xml:space="preserve">system. This </w:t>
      </w:r>
      <w:r w:rsidR="00062DB4">
        <w:t xml:space="preserve">was created </w:t>
      </w:r>
      <w:r w:rsidR="004734A9">
        <w:t xml:space="preserve">after a desk review of </w:t>
      </w:r>
      <w:r w:rsidR="00062DB4" w:rsidRPr="00245EE4">
        <w:t>relevant documentation (</w:t>
      </w:r>
      <w:r w:rsidR="0040005F" w:rsidRPr="006901F6">
        <w:t>see Appendix</w:t>
      </w:r>
      <w:r w:rsidR="00971342" w:rsidRPr="006901F6">
        <w:t xml:space="preserve"> </w:t>
      </w:r>
      <w:r w:rsidR="00237D73" w:rsidRPr="006901F6">
        <w:t>B</w:t>
      </w:r>
      <w:r w:rsidR="0040005F" w:rsidRPr="006901F6">
        <w:t xml:space="preserve"> for further details</w:t>
      </w:r>
      <w:r w:rsidR="001266ED" w:rsidRPr="006901F6">
        <w:t>)</w:t>
      </w:r>
      <w:r w:rsidR="00062DB4" w:rsidRPr="006901F6">
        <w:t>. Th</w:t>
      </w:r>
      <w:r w:rsidR="006D55CA" w:rsidRPr="006901F6">
        <w:t>is</w:t>
      </w:r>
      <w:r w:rsidR="00062DB4">
        <w:t xml:space="preserve"> </w:t>
      </w:r>
      <w:r w:rsidR="006D55CA">
        <w:t>m</w:t>
      </w:r>
      <w:r w:rsidR="00062DB4" w:rsidRPr="00245EE4">
        <w:t>ap</w:t>
      </w:r>
      <w:r w:rsidR="00062DB4">
        <w:t xml:space="preserve"> helped to</w:t>
      </w:r>
      <w:r w:rsidR="00062DB4" w:rsidRPr="00245EE4">
        <w:t xml:space="preserve"> identify </w:t>
      </w:r>
      <w:r w:rsidR="006D55CA">
        <w:t xml:space="preserve">the </w:t>
      </w:r>
      <w:r w:rsidR="00062DB4" w:rsidRPr="00245EE4">
        <w:t>key system areas and stakeholders to engage with</w:t>
      </w:r>
      <w:r w:rsidR="00062DB4">
        <w:t xml:space="preserve">. </w:t>
      </w:r>
    </w:p>
    <w:p w14:paraId="558CE3C7" w14:textId="29AE5719" w:rsidR="00062DB4" w:rsidRDefault="00915081" w:rsidP="00062DB4">
      <w:r>
        <w:t>S</w:t>
      </w:r>
      <w:r w:rsidR="00062DB4">
        <w:t>imple s</w:t>
      </w:r>
      <w:r w:rsidR="00CC4E4B">
        <w:t>ub-system</w:t>
      </w:r>
      <w:r w:rsidR="00062DB4">
        <w:t xml:space="preserve"> maps were </w:t>
      </w:r>
      <w:r>
        <w:t xml:space="preserve">then </w:t>
      </w:r>
      <w:r w:rsidR="00062DB4">
        <w:t xml:space="preserve">created for each </w:t>
      </w:r>
      <w:r w:rsidR="00A62626">
        <w:t xml:space="preserve">relevant </w:t>
      </w:r>
      <w:r w:rsidR="00062DB4" w:rsidRPr="00245EE4">
        <w:t>sector</w:t>
      </w:r>
      <w:r>
        <w:t xml:space="preserve"> using an online, open-access software called Kumu. </w:t>
      </w:r>
      <w:r w:rsidR="00342EAF">
        <w:t>Maps were drafted for</w:t>
      </w:r>
      <w:r>
        <w:t xml:space="preserve"> the following </w:t>
      </w:r>
      <w:r w:rsidR="00960128">
        <w:t>sub-</w:t>
      </w:r>
      <w:r>
        <w:t>systems</w:t>
      </w:r>
      <w:r w:rsidR="00062DB4">
        <w:t xml:space="preserve">: </w:t>
      </w:r>
    </w:p>
    <w:p w14:paraId="190B1D84" w14:textId="77777777" w:rsidR="00062DB4" w:rsidRDefault="00062DB4" w:rsidP="00062DB4">
      <w:pPr>
        <w:pStyle w:val="Bullet1"/>
      </w:pPr>
      <w:r>
        <w:t>Environmental management</w:t>
      </w:r>
    </w:p>
    <w:p w14:paraId="5A780AB9" w14:textId="1BBFEF35" w:rsidR="00062DB4" w:rsidRDefault="00062DB4" w:rsidP="00062DB4">
      <w:pPr>
        <w:pStyle w:val="Bullet1"/>
      </w:pPr>
      <w:r>
        <w:t xml:space="preserve">LBTS – rail and sponsored services </w:t>
      </w:r>
      <w:r w:rsidR="007736D4">
        <w:t>(including underground)</w:t>
      </w:r>
    </w:p>
    <w:p w14:paraId="4A4036C5" w14:textId="77777777" w:rsidR="00062DB4" w:rsidRDefault="00062DB4" w:rsidP="00062DB4">
      <w:pPr>
        <w:pStyle w:val="Bullet1"/>
      </w:pPr>
      <w:r>
        <w:t>LBTS – roads</w:t>
      </w:r>
    </w:p>
    <w:p w14:paraId="41AF92C8" w14:textId="77777777" w:rsidR="00062DB4" w:rsidRDefault="00062DB4" w:rsidP="00062DB4">
      <w:pPr>
        <w:pStyle w:val="Bullet1"/>
      </w:pPr>
      <w:r>
        <w:t xml:space="preserve">Land use and planning </w:t>
      </w:r>
    </w:p>
    <w:p w14:paraId="079ED980" w14:textId="77777777" w:rsidR="00062DB4" w:rsidRDefault="00062DB4" w:rsidP="00062DB4">
      <w:pPr>
        <w:pStyle w:val="Bullet1"/>
      </w:pPr>
      <w:r>
        <w:t>Power</w:t>
      </w:r>
    </w:p>
    <w:p w14:paraId="740ACAFB" w14:textId="77777777" w:rsidR="00062DB4" w:rsidRDefault="00062DB4" w:rsidP="00062DB4">
      <w:pPr>
        <w:pStyle w:val="Bullet1"/>
      </w:pPr>
      <w:r>
        <w:t>Telecoms</w:t>
      </w:r>
    </w:p>
    <w:p w14:paraId="5D19E3F6" w14:textId="77777777" w:rsidR="00062DB4" w:rsidRDefault="00062DB4" w:rsidP="00062DB4">
      <w:pPr>
        <w:pStyle w:val="Bullet1"/>
      </w:pPr>
      <w:r>
        <w:t>Water</w:t>
      </w:r>
    </w:p>
    <w:p w14:paraId="10E7BBAF" w14:textId="77777777" w:rsidR="00255000" w:rsidRDefault="00255000" w:rsidP="00A50787">
      <w:pPr>
        <w:pStyle w:val="Bullet1"/>
        <w:numPr>
          <w:ilvl w:val="0"/>
          <w:numId w:val="0"/>
        </w:numPr>
      </w:pPr>
    </w:p>
    <w:p w14:paraId="0570DADC" w14:textId="03BEAB87" w:rsidR="007239CA" w:rsidRDefault="00255000" w:rsidP="0085239B">
      <w:pPr>
        <w:pStyle w:val="Bullet1"/>
        <w:numPr>
          <w:ilvl w:val="0"/>
          <w:numId w:val="0"/>
        </w:numPr>
      </w:pPr>
      <w:r>
        <w:fldChar w:fldCharType="begin"/>
      </w:r>
      <w:r>
        <w:instrText xml:space="preserve"> REF _Ref185261220 \h </w:instrText>
      </w:r>
      <w:r>
        <w:fldChar w:fldCharType="separate"/>
      </w:r>
      <w:r w:rsidR="00757C60">
        <w:t xml:space="preserve">Figure </w:t>
      </w:r>
      <w:r w:rsidR="00757C60">
        <w:rPr>
          <w:noProof/>
        </w:rPr>
        <w:t>2</w:t>
      </w:r>
      <w:r w:rsidR="00757C60">
        <w:t>.</w:t>
      </w:r>
      <w:r w:rsidR="00757C60">
        <w:rPr>
          <w:noProof/>
        </w:rPr>
        <w:t>1</w:t>
      </w:r>
      <w:r>
        <w:fldChar w:fldCharType="end"/>
      </w:r>
      <w:r>
        <w:t xml:space="preserve"> </w:t>
      </w:r>
      <w:r w:rsidR="00A50787">
        <w:t>shows a sub-system map for the LBTS road system in Kumu with key processes and climate hazards. Appendix C provides a description on how to read system maps.</w:t>
      </w:r>
    </w:p>
    <w:bookmarkStart w:id="20" w:name="_Ref185261220"/>
    <w:bookmarkStart w:id="21" w:name="_Ref185261187"/>
    <w:p w14:paraId="6DB92E43" w14:textId="5E8F1124" w:rsidR="00524911" w:rsidRDefault="00524911" w:rsidP="00524911">
      <w:pPr>
        <w:pStyle w:val="Caption"/>
        <w:rPr>
          <w:noProof/>
        </w:rPr>
      </w:pPr>
      <w:r>
        <w:fldChar w:fldCharType="begin"/>
      </w:r>
      <w:r>
        <w:instrText xml:space="preserve"> DOCPROPERTY  OfficeExtensionsTranslationFigure  \ </w:instrText>
      </w:r>
      <w:r>
        <w:fldChar w:fldCharType="separate"/>
      </w:r>
      <w:bookmarkStart w:id="22" w:name="_Toc185263402"/>
      <w:r w:rsidR="00255000">
        <w:t>Figure</w:t>
      </w:r>
      <w:r>
        <w:fldChar w:fldCharType="end"/>
      </w:r>
      <w:r>
        <w:t xml:space="preserve"> </w:t>
      </w:r>
      <w:fldSimple w:instr=" STYLEREF 1 \s ">
        <w:r w:rsidR="00170592">
          <w:rPr>
            <w:noProof/>
          </w:rPr>
          <w:t>2</w:t>
        </w:r>
      </w:fldSimple>
      <w:r w:rsidR="00170592">
        <w:t>.</w:t>
      </w:r>
      <w:fldSimple w:instr=" SEQ Figure \* ARABIC \s 1 ">
        <w:r w:rsidR="00170592">
          <w:rPr>
            <w:noProof/>
          </w:rPr>
          <w:t>1</w:t>
        </w:r>
      </w:fldSimple>
      <w:bookmarkEnd w:id="20"/>
      <w:r>
        <w:t>: Example sub-system map for LBTS - roads</w:t>
      </w:r>
      <w:bookmarkEnd w:id="21"/>
      <w:bookmarkEnd w:id="22"/>
      <w:r>
        <w:rPr>
          <w:noProof/>
        </w:rPr>
        <w:t xml:space="preserve"> </w:t>
      </w:r>
    </w:p>
    <w:p w14:paraId="4E42FAB5" w14:textId="661FA164" w:rsidR="00996EDA" w:rsidRPr="00E62253" w:rsidRDefault="00581752" w:rsidP="00996EDA">
      <w:pPr>
        <w:rPr>
          <w:i/>
          <w:iCs/>
        </w:rPr>
      </w:pPr>
      <w:r w:rsidRPr="00581752">
        <w:rPr>
          <w:i/>
          <w:iCs/>
        </w:rPr>
        <w:t xml:space="preserve">For this figure, please see the full, detailed, but not fully accessible project report, which is available upon request from </w:t>
      </w:r>
      <w:hyperlink r:id="rId29" w:tgtFrame="_blank" w:tooltip="mailto:katherinedrayson@tfl.gov.uk" w:history="1">
        <w:r w:rsidRPr="00581752">
          <w:rPr>
            <w:rStyle w:val="Hyperlink"/>
            <w:i/>
            <w:iCs/>
          </w:rPr>
          <w:t>katherinedrayson@tfl.gov.uk</w:t>
        </w:r>
      </w:hyperlink>
      <w:r w:rsidRPr="00581752">
        <w:rPr>
          <w:i/>
          <w:iCs/>
        </w:rPr>
        <w:t xml:space="preserve"> and </w:t>
      </w:r>
      <w:hyperlink r:id="rId30" w:tgtFrame="_blank" w:tooltip="mailto:friederikeholz@tfl.gov.uk" w:history="1">
        <w:r w:rsidRPr="00581752">
          <w:rPr>
            <w:rStyle w:val="Hyperlink"/>
            <w:i/>
            <w:iCs/>
          </w:rPr>
          <w:t>friederikeholz@tfl.gov.uk</w:t>
        </w:r>
      </w:hyperlink>
      <w:r w:rsidRPr="00581752">
        <w:rPr>
          <w:i/>
          <w:iCs/>
        </w:rPr>
        <w:t>. Please note that a reply may take several days</w:t>
      </w:r>
      <w:r w:rsidR="00177DC7" w:rsidRPr="00E62253">
        <w:rPr>
          <w:i/>
          <w:iCs/>
        </w:rPr>
        <w:t xml:space="preserve">. </w:t>
      </w:r>
    </w:p>
    <w:p w14:paraId="7508FFD9" w14:textId="64C75634" w:rsidR="009E25C4" w:rsidRPr="004E762E" w:rsidRDefault="009E25C4" w:rsidP="0082459E">
      <w:pPr>
        <w:pStyle w:val="Heading3"/>
      </w:pPr>
      <w:bookmarkStart w:id="23" w:name="_Toc166853574"/>
      <w:bookmarkStart w:id="24" w:name="_Toc166853575"/>
      <w:bookmarkEnd w:id="23"/>
      <w:r w:rsidRPr="004E762E">
        <w:t xml:space="preserve">Step 2: </w:t>
      </w:r>
      <w:r w:rsidR="000D77DB">
        <w:t>Collation and analysis of interdependencies</w:t>
      </w:r>
      <w:bookmarkEnd w:id="24"/>
    </w:p>
    <w:p w14:paraId="3BAB53B1" w14:textId="53108A2B" w:rsidR="00EA1946" w:rsidRDefault="00B16D3F" w:rsidP="0082459E">
      <w:r>
        <w:t>Online f</w:t>
      </w:r>
      <w:r w:rsidR="00C749F5">
        <w:t xml:space="preserve">ocus groups with stakeholders from each sector were held </w:t>
      </w:r>
      <w:r w:rsidR="006A2F87">
        <w:t>to review the s</w:t>
      </w:r>
      <w:r w:rsidR="00D27AC2">
        <w:t>ub-system</w:t>
      </w:r>
      <w:r w:rsidR="006A2F87">
        <w:t xml:space="preserve"> maps drafted in Step 1. This step </w:t>
      </w:r>
      <w:r w:rsidR="00D17B7E">
        <w:t>validate</w:t>
      </w:r>
      <w:r w:rsidR="006A2F87">
        <w:t>d</w:t>
      </w:r>
      <w:r w:rsidR="00D17B7E">
        <w:t xml:space="preserve"> the relationships between elements and how they were impacted by climate </w:t>
      </w:r>
      <w:r w:rsidR="00E83350">
        <w:t>hazard</w:t>
      </w:r>
      <w:r w:rsidR="00D17B7E">
        <w:t xml:space="preserve">s </w:t>
      </w:r>
      <w:r w:rsidR="00EA1946">
        <w:t xml:space="preserve">to identify interdependencies </w:t>
      </w:r>
      <w:r w:rsidR="0024423F">
        <w:t>with the LBTS</w:t>
      </w:r>
      <w:r w:rsidR="00EA1946">
        <w:t xml:space="preserve">. </w:t>
      </w:r>
    </w:p>
    <w:p w14:paraId="3CD5AD84" w14:textId="550DAA3D" w:rsidR="007F2738" w:rsidRDefault="00C46D1A" w:rsidP="0082459E">
      <w:r>
        <w:t>Participation</w:t>
      </w:r>
      <w:r w:rsidR="007F2738">
        <w:t xml:space="preserve"> </w:t>
      </w:r>
      <w:r w:rsidR="00F530DB">
        <w:t xml:space="preserve">in the focus groups </w:t>
      </w:r>
      <w:r>
        <w:t xml:space="preserve">was strong overall but </w:t>
      </w:r>
      <w:r w:rsidR="007F2738">
        <w:t>varied across different sectors</w:t>
      </w:r>
      <w:r w:rsidR="00D408E8">
        <w:t>.</w:t>
      </w:r>
      <w:r>
        <w:t xml:space="preserve"> </w:t>
      </w:r>
      <w:r w:rsidR="00D408E8">
        <w:t>K</w:t>
      </w:r>
      <w:r w:rsidR="00F530DB">
        <w:t xml:space="preserve">ey omissions at this stage </w:t>
      </w:r>
      <w:r w:rsidR="00504587">
        <w:t>included</w:t>
      </w:r>
      <w:r w:rsidR="00F530DB">
        <w:t xml:space="preserve"> the telecoms sector</w:t>
      </w:r>
      <w:r>
        <w:t>, the Port of London Authority</w:t>
      </w:r>
      <w:r w:rsidR="00EA6DA3">
        <w:t xml:space="preserve"> (PLA)</w:t>
      </w:r>
      <w:r w:rsidR="00F530DB">
        <w:t xml:space="preserve"> and </w:t>
      </w:r>
      <w:r w:rsidR="00BD59D7">
        <w:t>the aviation sector</w:t>
      </w:r>
      <w:r w:rsidR="00F530DB">
        <w:t xml:space="preserve">. </w:t>
      </w:r>
      <w:r w:rsidR="00EA6DA3">
        <w:t>S</w:t>
      </w:r>
      <w:r w:rsidR="00504587">
        <w:t>ub</w:t>
      </w:r>
      <w:r w:rsidR="00EA35BA">
        <w:t>-</w:t>
      </w:r>
      <w:r w:rsidR="00504587">
        <w:t>system</w:t>
      </w:r>
      <w:r w:rsidR="00EA6DA3">
        <w:t xml:space="preserve"> maps were therefore reviewed with internal experts for these </w:t>
      </w:r>
      <w:r w:rsidR="00707E5F">
        <w:t>sectors</w:t>
      </w:r>
      <w:r w:rsidR="00EA6DA3">
        <w:t xml:space="preserve"> instead. </w:t>
      </w:r>
    </w:p>
    <w:p w14:paraId="1077A3D0" w14:textId="0464AAA7" w:rsidR="00143162" w:rsidRDefault="008E08ED" w:rsidP="00E84AD4">
      <w:r>
        <w:t>Once s</w:t>
      </w:r>
      <w:r w:rsidR="00D27AC2">
        <w:t>ub-system</w:t>
      </w:r>
      <w:r>
        <w:t xml:space="preserve"> maps for each sector had been reviewed</w:t>
      </w:r>
      <w:r w:rsidR="004B1081">
        <w:t xml:space="preserve"> and updated, they were c</w:t>
      </w:r>
      <w:r w:rsidR="0099702A" w:rsidRPr="0099702A">
        <w:t>ombin</w:t>
      </w:r>
      <w:r w:rsidR="004B1081">
        <w:t xml:space="preserve">ed into </w:t>
      </w:r>
      <w:r w:rsidR="002355C5">
        <w:t>an integrated system m</w:t>
      </w:r>
      <w:r w:rsidR="0099702A" w:rsidRPr="0099702A">
        <w:t>ap for analysis​</w:t>
      </w:r>
      <w:r w:rsidR="00E84AD4">
        <w:t>. This included a</w:t>
      </w:r>
      <w:r w:rsidR="006D3E64">
        <w:t>nalys</w:t>
      </w:r>
      <w:r w:rsidR="00AC68EF">
        <w:t>ing</w:t>
      </w:r>
      <w:r w:rsidR="006D3E64">
        <w:t xml:space="preserve"> the</w:t>
      </w:r>
      <w:r w:rsidR="00AC68EF">
        <w:t xml:space="preserve"> map</w:t>
      </w:r>
      <w:r w:rsidR="006D3E64">
        <w:t xml:space="preserve"> </w:t>
      </w:r>
      <w:r w:rsidR="00AC68EF">
        <w:t>to identify upstream and downstream</w:t>
      </w:r>
      <w:r w:rsidR="006D3E64">
        <w:t xml:space="preserve"> connections </w:t>
      </w:r>
      <w:r w:rsidR="00E84AD4">
        <w:t>and s</w:t>
      </w:r>
      <w:r w:rsidR="006D3E64">
        <w:t>ynthesi</w:t>
      </w:r>
      <w:r w:rsidR="00AC68EF">
        <w:t>sing</w:t>
      </w:r>
      <w:r w:rsidR="006D3E64">
        <w:t xml:space="preserve"> i</w:t>
      </w:r>
      <w:r w:rsidR="00A30454">
        <w:t xml:space="preserve">ndividual pathways into ‘hotspot’ areas </w:t>
      </w:r>
      <w:r w:rsidR="00502A3E">
        <w:t xml:space="preserve">using filtering tools </w:t>
      </w:r>
      <w:r w:rsidR="00C722AD">
        <w:t>(see</w:t>
      </w:r>
      <w:r w:rsidR="0042321B">
        <w:t xml:space="preserve"> </w:t>
      </w:r>
      <w:r w:rsidR="0042321B">
        <w:fldChar w:fldCharType="begin"/>
      </w:r>
      <w:r w:rsidR="0042321B">
        <w:instrText xml:space="preserve"> REF _Ref185262101 \h </w:instrText>
      </w:r>
      <w:r w:rsidR="0042321B">
        <w:fldChar w:fldCharType="separate"/>
      </w:r>
      <w:r w:rsidR="0042321B" w:rsidRPr="0042321B">
        <w:t xml:space="preserve">Figure </w:t>
      </w:r>
      <w:r w:rsidR="0042321B" w:rsidRPr="0042321B">
        <w:rPr>
          <w:noProof/>
        </w:rPr>
        <w:t>2</w:t>
      </w:r>
      <w:r w:rsidR="0042321B" w:rsidRPr="0042321B">
        <w:t>.</w:t>
      </w:r>
      <w:r w:rsidR="0042321B" w:rsidRPr="0042321B">
        <w:rPr>
          <w:noProof/>
        </w:rPr>
        <w:t>2</w:t>
      </w:r>
      <w:r w:rsidR="0042321B">
        <w:fldChar w:fldCharType="end"/>
      </w:r>
      <w:r w:rsidR="0042321B">
        <w:t>)</w:t>
      </w:r>
      <w:r w:rsidR="007519B2">
        <w:t xml:space="preserve">. </w:t>
      </w:r>
      <w:bookmarkStart w:id="25" w:name="_Ref162956688"/>
    </w:p>
    <w:p w14:paraId="4E146A14" w14:textId="29D8519C" w:rsidR="00143162" w:rsidRPr="0042321B" w:rsidRDefault="0042321B" w:rsidP="0042321B">
      <w:pPr>
        <w:pStyle w:val="Caption"/>
      </w:pPr>
      <w:bookmarkStart w:id="26" w:name="_Ref185262101"/>
      <w:bookmarkStart w:id="27" w:name="_Toc185263403"/>
      <w:r w:rsidRPr="0042321B">
        <w:t xml:space="preserve">Figure </w:t>
      </w:r>
      <w:fldSimple w:instr=" STYLEREF 1 \s ">
        <w:r w:rsidR="00170592">
          <w:rPr>
            <w:noProof/>
          </w:rPr>
          <w:t>2</w:t>
        </w:r>
      </w:fldSimple>
      <w:r w:rsidR="00170592">
        <w:t>.</w:t>
      </w:r>
      <w:fldSimple w:instr=" SEQ Figure \* ARABIC \s 1 ">
        <w:r w:rsidR="00170592">
          <w:rPr>
            <w:noProof/>
          </w:rPr>
          <w:t>2</w:t>
        </w:r>
      </w:fldSimple>
      <w:bookmarkEnd w:id="26"/>
      <w:r w:rsidR="00143162" w:rsidRPr="0042321B">
        <w:t xml:space="preserve">: Hotspot map for ‘drainage and flooding’ showing key climate hazards and interdependency </w:t>
      </w:r>
      <w:proofErr w:type="gramStart"/>
      <w:r w:rsidR="00143162" w:rsidRPr="0042321B">
        <w:t>pathway</w:t>
      </w:r>
      <w:bookmarkEnd w:id="27"/>
      <w:proofErr w:type="gramEnd"/>
    </w:p>
    <w:p w14:paraId="68BFCCC8" w14:textId="2481B479" w:rsidR="00E62253" w:rsidRPr="0065124F" w:rsidRDefault="001A2400" w:rsidP="00E84AD4">
      <w:pPr>
        <w:rPr>
          <w:b/>
          <w:bCs/>
          <w:i/>
          <w:iCs/>
        </w:rPr>
        <w:sectPr w:rsidR="00E62253" w:rsidRPr="0065124F" w:rsidSect="00C72516">
          <w:headerReference w:type="default" r:id="rId31"/>
          <w:footerReference w:type="default" r:id="rId32"/>
          <w:endnotePr>
            <w:numFmt w:val="decimal"/>
          </w:endnotePr>
          <w:pgSz w:w="11907" w:h="16840" w:code="9"/>
          <w:pgMar w:top="1928" w:right="2268" w:bottom="1418" w:left="1134" w:header="567" w:footer="567" w:gutter="0"/>
          <w:cols w:space="708"/>
          <w:docGrid w:linePitch="360"/>
        </w:sectPr>
      </w:pPr>
      <w:r w:rsidRPr="0065124F">
        <w:rPr>
          <w:i/>
          <w:iCs/>
        </w:rPr>
        <w:t xml:space="preserve">For this figure, please see the full, detailed, but not fully accessible project report, which is available upon request from </w:t>
      </w:r>
      <w:hyperlink r:id="rId33" w:tgtFrame="_blank" w:tooltip="mailto:katherinedrayson@tfl.gov.uk" w:history="1">
        <w:r w:rsidRPr="0065124F">
          <w:rPr>
            <w:rStyle w:val="Hyperlink"/>
            <w:i/>
            <w:iCs/>
          </w:rPr>
          <w:t>katherinedrayson@tfl.gov.uk</w:t>
        </w:r>
      </w:hyperlink>
      <w:r w:rsidRPr="0065124F">
        <w:rPr>
          <w:i/>
          <w:iCs/>
        </w:rPr>
        <w:t xml:space="preserve"> and </w:t>
      </w:r>
      <w:hyperlink r:id="rId34" w:tgtFrame="_blank" w:tooltip="mailto:friederikeholz@tfl.gov.uk" w:history="1">
        <w:r w:rsidRPr="0065124F">
          <w:rPr>
            <w:rStyle w:val="Hyperlink"/>
            <w:i/>
            <w:iCs/>
          </w:rPr>
          <w:t>friederikeholz@tfl.gov.uk</w:t>
        </w:r>
      </w:hyperlink>
      <w:r w:rsidRPr="0065124F">
        <w:rPr>
          <w:i/>
          <w:iCs/>
        </w:rPr>
        <w:t>. Please note that a reply may take several days</w:t>
      </w:r>
      <w:r w:rsidR="00E62253" w:rsidRPr="0065124F">
        <w:rPr>
          <w:i/>
          <w:iCs/>
        </w:rPr>
        <w:t>.</w:t>
      </w:r>
    </w:p>
    <w:bookmarkEnd w:id="25"/>
    <w:p w14:paraId="2EBD2242" w14:textId="7D76025C" w:rsidR="009A78AD" w:rsidRDefault="009A78AD" w:rsidP="00060F8A">
      <w:r>
        <w:rPr>
          <w:noProof/>
        </w:rPr>
        <w:lastRenderedPageBreak/>
        <mc:AlternateContent>
          <mc:Choice Requires="wps">
            <w:drawing>
              <wp:anchor distT="45720" distB="45720" distL="114300" distR="114300" simplePos="0" relativeHeight="251658243" behindDoc="0" locked="0" layoutInCell="1" allowOverlap="1" wp14:anchorId="0270F56A" wp14:editId="30176D92">
                <wp:simplePos x="0" y="0"/>
                <wp:positionH relativeFrom="column">
                  <wp:posOffset>1906270</wp:posOffset>
                </wp:positionH>
                <wp:positionV relativeFrom="paragraph">
                  <wp:posOffset>312420</wp:posOffset>
                </wp:positionV>
                <wp:extent cx="3981450" cy="1722755"/>
                <wp:effectExtent l="0" t="0" r="19050" b="1079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722755"/>
                        </a:xfrm>
                        <a:prstGeom prst="rect">
                          <a:avLst/>
                        </a:prstGeom>
                        <a:solidFill>
                          <a:srgbClr val="FFFFFF"/>
                        </a:solidFill>
                        <a:ln w="9525">
                          <a:solidFill>
                            <a:srgbClr val="000000"/>
                          </a:solidFill>
                          <a:miter lim="800000"/>
                          <a:headEnd/>
                          <a:tailEnd/>
                        </a:ln>
                      </wps:spPr>
                      <wps:txbx>
                        <w:txbxContent>
                          <w:p w14:paraId="15CFF890" w14:textId="77777777" w:rsidR="00B45609" w:rsidRPr="002232DE" w:rsidRDefault="00B45609">
                            <w:pPr>
                              <w:rPr>
                                <w:b/>
                                <w:bCs/>
                              </w:rPr>
                            </w:pPr>
                            <w:r w:rsidRPr="002232DE">
                              <w:rPr>
                                <w:b/>
                                <w:bCs/>
                              </w:rPr>
                              <w:t xml:space="preserve">What is an integration workshop? </w:t>
                            </w:r>
                          </w:p>
                          <w:p w14:paraId="13852459" w14:textId="435A1A84" w:rsidR="00B45609" w:rsidRPr="002232DE" w:rsidRDefault="009A78AD">
                            <w:pPr>
                              <w:rPr>
                                <w:i/>
                                <w:iCs/>
                              </w:rPr>
                            </w:pPr>
                            <w:r w:rsidRPr="002232DE">
                              <w:rPr>
                                <w:i/>
                                <w:iCs/>
                              </w:rPr>
                              <w:t>The purpose of an integration workshop is to bring</w:t>
                            </w:r>
                            <w:r w:rsidR="00D9031B" w:rsidRPr="002232DE">
                              <w:rPr>
                                <w:i/>
                                <w:iCs/>
                              </w:rPr>
                              <w:t xml:space="preserve"> together</w:t>
                            </w:r>
                            <w:r w:rsidRPr="002232DE">
                              <w:rPr>
                                <w:i/>
                                <w:iCs/>
                              </w:rPr>
                              <w:t xml:space="preserve"> stakeholders from across the component sub-systems to review the integrated system map. This allows stakeholders to move beyond silo</w:t>
                            </w:r>
                            <w:r w:rsidR="00410151" w:rsidRPr="002232DE">
                              <w:rPr>
                                <w:i/>
                                <w:iCs/>
                              </w:rPr>
                              <w:t xml:space="preserve">ed thinking and to share </w:t>
                            </w:r>
                            <w:r w:rsidRPr="002232DE">
                              <w:rPr>
                                <w:i/>
                                <w:iCs/>
                              </w:rPr>
                              <w:t>different perspectives together</w:t>
                            </w:r>
                            <w:r w:rsidR="00410151" w:rsidRPr="002232DE">
                              <w:rPr>
                                <w:i/>
                                <w:iCs/>
                              </w:rPr>
                              <w:t xml:space="preserve"> on system-wide concerns. </w:t>
                            </w:r>
                            <w:r w:rsidR="00D9031B" w:rsidRPr="002232DE">
                              <w:rPr>
                                <w:i/>
                                <w:iCs/>
                              </w:rPr>
                              <w:t>Holding these events in-person encourages conversations across the stakeholder group</w:t>
                            </w:r>
                            <w:r w:rsidR="0066289B" w:rsidRPr="002232DE">
                              <w:rPr>
                                <w:i/>
                                <w:iCs/>
                              </w:rPr>
                              <w:t>,</w:t>
                            </w:r>
                            <w:r w:rsidR="00D9031B" w:rsidRPr="002232DE">
                              <w:rPr>
                                <w:i/>
                                <w:iCs/>
                              </w:rPr>
                              <w:t xml:space="preserve"> develop</w:t>
                            </w:r>
                            <w:r w:rsidR="0066289B" w:rsidRPr="002232DE">
                              <w:rPr>
                                <w:i/>
                                <w:iCs/>
                              </w:rPr>
                              <w:t>ing</w:t>
                            </w:r>
                            <w:r w:rsidR="00D9031B" w:rsidRPr="002232DE">
                              <w:rPr>
                                <w:i/>
                                <w:iCs/>
                              </w:rPr>
                              <w:t xml:space="preserve"> relationships </w:t>
                            </w:r>
                            <w:r w:rsidR="0066289B" w:rsidRPr="002232DE">
                              <w:rPr>
                                <w:i/>
                                <w:iCs/>
                              </w:rPr>
                              <w:t xml:space="preserve">which can also </w:t>
                            </w:r>
                            <w:r w:rsidR="00D9031B" w:rsidRPr="002232DE">
                              <w:rPr>
                                <w:i/>
                                <w:iCs/>
                              </w:rPr>
                              <w:t xml:space="preserve">bring value </w:t>
                            </w:r>
                            <w:r w:rsidR="0066289B" w:rsidRPr="002232DE">
                              <w:rPr>
                                <w:i/>
                                <w:iCs/>
                              </w:rPr>
                              <w:t xml:space="preserve">beyond the immediate project.  </w:t>
                            </w:r>
                          </w:p>
                          <w:p w14:paraId="5DAA9BF5" w14:textId="77777777" w:rsidR="00B45609" w:rsidRPr="002232DE" w:rsidRDefault="00B45609"/>
                          <w:p w14:paraId="7900D00E" w14:textId="77777777" w:rsidR="00B45609" w:rsidRPr="002232DE" w:rsidRDefault="00B456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0F56A" id="Text Box 217" o:spid="_x0000_s1029" type="#_x0000_t202" style="position:absolute;margin-left:150.1pt;margin-top:24.6pt;width:313.5pt;height:135.6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">
                <v:textbox>
                  <w:txbxContent>
                    <w:p w14:paraId="15CFF890" w14:textId="77777777" w:rsidR="00B45609" w:rsidRPr="002232DE" w:rsidRDefault="00B45609">
                      <w:pPr>
                        <w:rPr>
                          <w:b/>
                          <w:bCs/>
                        </w:rPr>
                      </w:pPr>
                      <w:r w:rsidRPr="002232DE">
                        <w:rPr>
                          <w:b/>
                          <w:bCs/>
                        </w:rPr>
                        <w:t xml:space="preserve">What is an integration workshop? </w:t>
                      </w:r>
                    </w:p>
                    <w:p w14:paraId="13852459" w14:textId="435A1A84" w:rsidR="00B45609" w:rsidRPr="002232DE" w:rsidRDefault="009A78AD">
                      <w:pPr>
                        <w:rPr>
                          <w:i/>
                          <w:iCs/>
                        </w:rPr>
                      </w:pPr>
                      <w:r w:rsidRPr="002232DE">
                        <w:rPr>
                          <w:i/>
                          <w:iCs/>
                        </w:rPr>
                        <w:t>The purpose of an integration workshop is to bring</w:t>
                      </w:r>
                      <w:r w:rsidR="00D9031B" w:rsidRPr="002232DE">
                        <w:rPr>
                          <w:i/>
                          <w:iCs/>
                        </w:rPr>
                        <w:t xml:space="preserve"> together</w:t>
                      </w:r>
                      <w:r w:rsidRPr="002232DE">
                        <w:rPr>
                          <w:i/>
                          <w:iCs/>
                        </w:rPr>
                        <w:t xml:space="preserve"> stakeholders from across the component sub-systems to review the integrated system map. This allows stakeholders to move beyond silo</w:t>
                      </w:r>
                      <w:r w:rsidR="00410151" w:rsidRPr="002232DE">
                        <w:rPr>
                          <w:i/>
                          <w:iCs/>
                        </w:rPr>
                        <w:t xml:space="preserve">ed thinking and to share </w:t>
                      </w:r>
                      <w:r w:rsidRPr="002232DE">
                        <w:rPr>
                          <w:i/>
                          <w:iCs/>
                        </w:rPr>
                        <w:t>different perspectives together</w:t>
                      </w:r>
                      <w:r w:rsidR="00410151" w:rsidRPr="002232DE">
                        <w:rPr>
                          <w:i/>
                          <w:iCs/>
                        </w:rPr>
                        <w:t xml:space="preserve"> on system-wide concerns. </w:t>
                      </w:r>
                      <w:r w:rsidR="00D9031B" w:rsidRPr="002232DE">
                        <w:rPr>
                          <w:i/>
                          <w:iCs/>
                        </w:rPr>
                        <w:t>Holding these events in-person encourages conversations across the stakeholder group</w:t>
                      </w:r>
                      <w:r w:rsidR="0066289B" w:rsidRPr="002232DE">
                        <w:rPr>
                          <w:i/>
                          <w:iCs/>
                        </w:rPr>
                        <w:t>,</w:t>
                      </w:r>
                      <w:r w:rsidR="00D9031B" w:rsidRPr="002232DE">
                        <w:rPr>
                          <w:i/>
                          <w:iCs/>
                        </w:rPr>
                        <w:t xml:space="preserve"> develop</w:t>
                      </w:r>
                      <w:r w:rsidR="0066289B" w:rsidRPr="002232DE">
                        <w:rPr>
                          <w:i/>
                          <w:iCs/>
                        </w:rPr>
                        <w:t>ing</w:t>
                      </w:r>
                      <w:r w:rsidR="00D9031B" w:rsidRPr="002232DE">
                        <w:rPr>
                          <w:i/>
                          <w:iCs/>
                        </w:rPr>
                        <w:t xml:space="preserve"> relationships </w:t>
                      </w:r>
                      <w:r w:rsidR="0066289B" w:rsidRPr="002232DE">
                        <w:rPr>
                          <w:i/>
                          <w:iCs/>
                        </w:rPr>
                        <w:t xml:space="preserve">which can also </w:t>
                      </w:r>
                      <w:r w:rsidR="00D9031B" w:rsidRPr="002232DE">
                        <w:rPr>
                          <w:i/>
                          <w:iCs/>
                        </w:rPr>
                        <w:t xml:space="preserve">bring value </w:t>
                      </w:r>
                      <w:r w:rsidR="0066289B" w:rsidRPr="002232DE">
                        <w:rPr>
                          <w:i/>
                          <w:iCs/>
                        </w:rPr>
                        <w:t xml:space="preserve">beyond the immediate project.  </w:t>
                      </w:r>
                    </w:p>
                    <w:p w14:paraId="5DAA9BF5" w14:textId="77777777" w:rsidR="00B45609" w:rsidRPr="002232DE" w:rsidRDefault="00B45609"/>
                    <w:p w14:paraId="7900D00E" w14:textId="77777777" w:rsidR="00B45609" w:rsidRPr="002232DE" w:rsidRDefault="00B45609"/>
                  </w:txbxContent>
                </v:textbox>
                <w10:wrap type="square"/>
              </v:shape>
            </w:pict>
          </mc:Fallback>
        </mc:AlternateContent>
      </w:r>
      <w:r w:rsidR="005C068C">
        <w:t xml:space="preserve">A range of stakeholders from across multiple sectors then attended </w:t>
      </w:r>
      <w:r w:rsidR="00C25071">
        <w:t>the</w:t>
      </w:r>
      <w:r w:rsidR="005C068C">
        <w:t xml:space="preserve"> in-person</w:t>
      </w:r>
      <w:r w:rsidR="00646D84">
        <w:t>’</w:t>
      </w:r>
      <w:r w:rsidR="005C068C">
        <w:t xml:space="preserve"> integration</w:t>
      </w:r>
      <w:r w:rsidR="00646D84">
        <w:t>’</w:t>
      </w:r>
      <w:r w:rsidR="005C068C">
        <w:t xml:space="preserve"> workshop held in January 2024. </w:t>
      </w:r>
    </w:p>
    <w:p w14:paraId="21E4E703" w14:textId="5B488C7B" w:rsidR="000A091C" w:rsidRDefault="00915081" w:rsidP="00060F8A">
      <w:r>
        <w:t>In the workshop, s</w:t>
      </w:r>
      <w:r w:rsidR="008D1C20">
        <w:t xml:space="preserve">takeholders were asked </w:t>
      </w:r>
      <w:r w:rsidR="008C7340">
        <w:t>to review the interdependency hotspots</w:t>
      </w:r>
      <w:r w:rsidR="00060F8A">
        <w:t xml:space="preserve"> and identify key impact pathways</w:t>
      </w:r>
      <w:r w:rsidR="005D0252">
        <w:t>,</w:t>
      </w:r>
      <w:r w:rsidR="00060F8A">
        <w:t xml:space="preserve"> from climate hazard</w:t>
      </w:r>
      <w:r w:rsidR="005D0252">
        <w:t>s</w:t>
      </w:r>
      <w:r w:rsidR="00060F8A">
        <w:t xml:space="preserve"> through to</w:t>
      </w:r>
      <w:r w:rsidR="003E7B4E">
        <w:t xml:space="preserve"> key assets and processes</w:t>
      </w:r>
      <w:r w:rsidR="00D411F4">
        <w:t xml:space="preserve"> in other sectors and then the LBTS</w:t>
      </w:r>
      <w:r w:rsidR="003E7B4E">
        <w:t>. The</w:t>
      </w:r>
      <w:r w:rsidR="00D411F4">
        <w:t xml:space="preserve"> maps were also used to highlight</w:t>
      </w:r>
      <w:r w:rsidR="003E7B4E">
        <w:t xml:space="preserve"> key organisational interfaces </w:t>
      </w:r>
      <w:r w:rsidR="008A633C">
        <w:t>(</w:t>
      </w:r>
      <w:proofErr w:type="gramStart"/>
      <w:r w:rsidR="008A633C">
        <w:t>e.g.</w:t>
      </w:r>
      <w:proofErr w:type="gramEnd"/>
      <w:r w:rsidR="008A633C">
        <w:t xml:space="preserve"> urban drainage capacity) </w:t>
      </w:r>
      <w:r w:rsidR="003E7B4E">
        <w:t>which represented the point where the risk transferred to the LBTS from another sector</w:t>
      </w:r>
      <w:r w:rsidR="000A091C">
        <w:t>.</w:t>
      </w:r>
    </w:p>
    <w:p w14:paraId="2FAD1A65" w14:textId="2E81B13A" w:rsidR="00B45609" w:rsidRDefault="00B45609" w:rsidP="008F76B8">
      <w:r>
        <w:t xml:space="preserve">This ensured a collaborative approach to collation of the interdependencies affecting the LBTS through including the </w:t>
      </w:r>
      <w:r w:rsidRPr="008717D9">
        <w:t xml:space="preserve">perspectives, experiences, and </w:t>
      </w:r>
      <w:r>
        <w:t>knowledge of stakeholders from across multiple sectors.</w:t>
      </w:r>
      <w:r w:rsidR="003E3DA2">
        <w:t xml:space="preserve"> Outputs </w:t>
      </w:r>
      <w:r w:rsidR="009C1E46">
        <w:t>informed the identification of 10 key organisational interfaces to summarise the LBTS’ priority interdependencies (</w:t>
      </w:r>
      <w:r w:rsidR="009C1E46">
        <w:fldChar w:fldCharType="begin"/>
      </w:r>
      <w:r w:rsidR="009C1E46">
        <w:instrText xml:space="preserve"> REF _Ref162973797 \h </w:instrText>
      </w:r>
      <w:r w:rsidR="009C1E46">
        <w:fldChar w:fldCharType="separate"/>
      </w:r>
      <w:r w:rsidR="00535A84">
        <w:t xml:space="preserve">Table </w:t>
      </w:r>
      <w:r w:rsidR="00535A84">
        <w:rPr>
          <w:noProof/>
        </w:rPr>
        <w:t>2</w:t>
      </w:r>
      <w:r w:rsidR="00535A84">
        <w:t>.</w:t>
      </w:r>
      <w:r w:rsidR="00535A84">
        <w:rPr>
          <w:noProof/>
        </w:rPr>
        <w:t>2</w:t>
      </w:r>
      <w:r w:rsidR="009C1E46">
        <w:fldChar w:fldCharType="end"/>
      </w:r>
      <w:r w:rsidR="009C1E46">
        <w:t>)</w:t>
      </w:r>
      <w:r w:rsidR="009164E7">
        <w:t>.</w:t>
      </w:r>
      <w:r w:rsidR="003E3DA2">
        <w:t xml:space="preserve"> </w:t>
      </w:r>
    </w:p>
    <w:bookmarkStart w:id="28" w:name="_Ref162973797"/>
    <w:p w14:paraId="7F641E74" w14:textId="21A99789" w:rsidR="00610D84" w:rsidRDefault="00610D84" w:rsidP="00610D84">
      <w:pPr>
        <w:pStyle w:val="Caption"/>
      </w:pPr>
      <w:r>
        <w:fldChar w:fldCharType="begin"/>
      </w:r>
      <w:r>
        <w:instrText xml:space="preserve"> DOCPROPERTY  OfficeExtensionsTranslationTable  \ </w:instrText>
      </w:r>
      <w:r>
        <w:fldChar w:fldCharType="separate"/>
      </w:r>
      <w:bookmarkStart w:id="29" w:name="_Toc185263386"/>
      <w:r>
        <w:t>Table</w:t>
      </w:r>
      <w:r>
        <w:fldChar w:fldCharType="end"/>
      </w:r>
      <w:r>
        <w:t xml:space="preserve"> </w:t>
      </w:r>
      <w:fldSimple w:instr=" STYLEREF 1 \s ">
        <w:r w:rsidR="00773549">
          <w:rPr>
            <w:noProof/>
          </w:rPr>
          <w:t>2</w:t>
        </w:r>
      </w:fldSimple>
      <w:r w:rsidR="00773549">
        <w:t>.</w:t>
      </w:r>
      <w:fldSimple w:instr=" SEQ Table \* ARABIC \s 1 ">
        <w:r w:rsidR="00773549">
          <w:rPr>
            <w:noProof/>
          </w:rPr>
          <w:t>2</w:t>
        </w:r>
      </w:fldSimple>
      <w:bookmarkEnd w:id="28"/>
      <w:r>
        <w:t>: List of organisational interfaces</w:t>
      </w:r>
      <w:r w:rsidR="00B408CD">
        <w:t xml:space="preserve"> (</w:t>
      </w:r>
      <w:r w:rsidR="00565327">
        <w:t>green circles indicate interfaces linked to vegetation and the natural environment)</w:t>
      </w:r>
      <w:bookmarkEnd w:id="29"/>
    </w:p>
    <w:tbl>
      <w:tblPr>
        <w:tblW w:w="8504" w:type="dxa"/>
        <w:tblBorders>
          <w:top w:val="single" w:sz="4" w:space="0" w:color="000000"/>
          <w:bottom w:val="single" w:sz="4" w:space="0" w:color="000000"/>
          <w:insideH w:val="single" w:sz="4" w:space="0" w:color="000000"/>
        </w:tblBorders>
        <w:shd w:val="clear" w:color="000000" w:fill="auto"/>
        <w:tblLayout w:type="fixed"/>
        <w:tblCellMar>
          <w:left w:w="0" w:type="dxa"/>
          <w:right w:w="0" w:type="dxa"/>
        </w:tblCellMar>
        <w:tblLook w:val="0620" w:firstRow="1" w:lastRow="0" w:firstColumn="0" w:lastColumn="0" w:noHBand="1"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false,&quot;FirstColumn&quot;:false,&quot;LastColumn&quot;:false,&quot;BandedRows&quot;:false,&quot;BandedColumns&quot;:false},&quot;Tw&quot;:425.249969,&quot;Twp&quot;:1.0}"/>
      </w:tblPr>
      <w:tblGrid>
        <w:gridCol w:w="709"/>
        <w:gridCol w:w="1843"/>
        <w:gridCol w:w="3544"/>
        <w:gridCol w:w="2408"/>
      </w:tblGrid>
      <w:tr w:rsidR="005A319E" w:rsidRPr="003C1339" w14:paraId="66855BDE" w14:textId="77777777" w:rsidTr="5A950E98">
        <w:trPr>
          <w:trHeight w:val="551"/>
          <w:tblHeader/>
        </w:trPr>
        <w:tc>
          <w:tcPr>
            <w:tcW w:w="709" w:type="dxa"/>
            <w:tcBorders>
              <w:top w:val="nil"/>
              <w:bottom w:val="single" w:sz="4" w:space="0" w:color="000000" w:themeColor="text1"/>
            </w:tcBorders>
            <w:shd w:val="clear" w:color="auto" w:fill="auto"/>
            <w:tcMar>
              <w:top w:w="72" w:type="dxa"/>
              <w:left w:w="108" w:type="dxa"/>
              <w:bottom w:w="72" w:type="dxa"/>
              <w:right w:w="108" w:type="dxa"/>
            </w:tcMar>
            <w:hideMark/>
          </w:tcPr>
          <w:p w14:paraId="558E6599" w14:textId="77777777" w:rsidR="005A319E" w:rsidRPr="003C1339" w:rsidRDefault="005A319E">
            <w:pPr>
              <w:pStyle w:val="TableHeadingLeft"/>
              <w:rPr>
                <w:color w:val="000000"/>
              </w:rPr>
            </w:pPr>
            <w:r w:rsidRPr="003C1339">
              <w:rPr>
                <w:color w:val="000000"/>
              </w:rPr>
              <w:t>Icon</w:t>
            </w:r>
          </w:p>
        </w:tc>
        <w:tc>
          <w:tcPr>
            <w:tcW w:w="1843" w:type="dxa"/>
            <w:tcBorders>
              <w:top w:val="nil"/>
              <w:bottom w:val="single" w:sz="4" w:space="0" w:color="000000" w:themeColor="text1"/>
            </w:tcBorders>
            <w:shd w:val="clear" w:color="auto" w:fill="auto"/>
            <w:tcMar>
              <w:top w:w="72" w:type="dxa"/>
              <w:left w:w="108" w:type="dxa"/>
              <w:bottom w:w="72" w:type="dxa"/>
              <w:right w:w="108" w:type="dxa"/>
            </w:tcMar>
            <w:hideMark/>
          </w:tcPr>
          <w:p w14:paraId="52DC7AAB" w14:textId="77777777" w:rsidR="005A319E" w:rsidRPr="003C1339" w:rsidRDefault="005A319E">
            <w:pPr>
              <w:pStyle w:val="TableHeadingLeft"/>
              <w:rPr>
                <w:color w:val="000000"/>
              </w:rPr>
            </w:pPr>
            <w:r w:rsidRPr="003C1339">
              <w:rPr>
                <w:color w:val="000000"/>
              </w:rPr>
              <w:t>Organisational interface</w:t>
            </w:r>
          </w:p>
        </w:tc>
        <w:tc>
          <w:tcPr>
            <w:tcW w:w="3544" w:type="dxa"/>
            <w:tcBorders>
              <w:top w:val="nil"/>
              <w:bottom w:val="single" w:sz="4" w:space="0" w:color="000000" w:themeColor="text1"/>
            </w:tcBorders>
            <w:shd w:val="clear" w:color="auto" w:fill="auto"/>
            <w:tcMar>
              <w:top w:w="72" w:type="dxa"/>
              <w:left w:w="108" w:type="dxa"/>
              <w:bottom w:w="72" w:type="dxa"/>
              <w:right w:w="108" w:type="dxa"/>
            </w:tcMar>
            <w:hideMark/>
          </w:tcPr>
          <w:p w14:paraId="6F5AD506" w14:textId="77777777" w:rsidR="005A319E" w:rsidRPr="003C1339" w:rsidRDefault="005A319E">
            <w:pPr>
              <w:pStyle w:val="TableHeadingLeft"/>
              <w:rPr>
                <w:color w:val="000000"/>
              </w:rPr>
            </w:pPr>
            <w:r w:rsidRPr="003C1339">
              <w:rPr>
                <w:color w:val="000000"/>
              </w:rPr>
              <w:t>Description and assets included</w:t>
            </w:r>
          </w:p>
        </w:tc>
        <w:tc>
          <w:tcPr>
            <w:tcW w:w="2408" w:type="dxa"/>
            <w:tcBorders>
              <w:top w:val="nil"/>
              <w:bottom w:val="single" w:sz="4" w:space="0" w:color="000000" w:themeColor="text1"/>
            </w:tcBorders>
            <w:shd w:val="clear" w:color="auto" w:fill="auto"/>
            <w:tcMar>
              <w:top w:w="72" w:type="dxa"/>
              <w:left w:w="108" w:type="dxa"/>
              <w:bottom w:w="72" w:type="dxa"/>
              <w:right w:w="108" w:type="dxa"/>
            </w:tcMar>
            <w:hideMark/>
          </w:tcPr>
          <w:p w14:paraId="0AAB3E65" w14:textId="458ED127" w:rsidR="005A319E" w:rsidRPr="003C1339" w:rsidRDefault="001812E5">
            <w:pPr>
              <w:pStyle w:val="TableHeadingLeft"/>
              <w:rPr>
                <w:color w:val="000000"/>
              </w:rPr>
            </w:pPr>
            <w:r>
              <w:rPr>
                <w:color w:val="000000"/>
              </w:rPr>
              <w:t>Asset owners</w:t>
            </w:r>
          </w:p>
        </w:tc>
      </w:tr>
      <w:tr w:rsidR="005A319E" w:rsidRPr="003C1339" w14:paraId="2522D144" w14:textId="77777777" w:rsidTr="5A950E98">
        <w:trPr>
          <w:trHeight w:val="607"/>
        </w:trPr>
        <w:tc>
          <w:tcPr>
            <w:tcW w:w="709" w:type="dxa"/>
            <w:shd w:val="clear" w:color="auto" w:fill="auto"/>
            <w:tcMar>
              <w:top w:w="72" w:type="dxa"/>
              <w:left w:w="108" w:type="dxa"/>
              <w:bottom w:w="72" w:type="dxa"/>
              <w:right w:w="108" w:type="dxa"/>
            </w:tcMar>
            <w:hideMark/>
          </w:tcPr>
          <w:p w14:paraId="25222FD0" w14:textId="77777777" w:rsidR="005A319E" w:rsidRPr="003C1339" w:rsidRDefault="005A319E">
            <w:pPr>
              <w:pStyle w:val="TableTextLeft"/>
              <w:rPr>
                <w:rFonts w:ascii="Arial" w:hAnsi="Arial" w:cs="Arial"/>
                <w:color w:val="000000"/>
              </w:rPr>
            </w:pPr>
            <w:r w:rsidRPr="00B76D15">
              <w:rPr>
                <w:rFonts w:ascii="Arial" w:hAnsi="Arial" w:cs="Arial"/>
                <w:noProof/>
                <w:color w:val="000000"/>
              </w:rPr>
              <w:drawing>
                <wp:inline distT="0" distB="0" distL="0" distR="0" wp14:anchorId="3E4577A0" wp14:editId="0A0AFC89">
                  <wp:extent cx="288000" cy="307160"/>
                  <wp:effectExtent l="0" t="0" r="0" b="0"/>
                  <wp:docPr id="2" name="Picture 2">
                    <a:extLst xmlns:a="http://schemas.openxmlformats.org/drawingml/2006/main">
                      <a:ext uri="{FF2B5EF4-FFF2-40B4-BE49-F238E27FC236}">
                        <a16:creationId xmlns:a16="http://schemas.microsoft.com/office/drawing/2014/main" id="{97E0F5C4-39B8-089D-0088-6E817526C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7E0F5C4-39B8-089D-0088-6E817526C107}"/>
                              </a:ext>
                            </a:extLst>
                          </pic:cNvPr>
                          <pic:cNvPicPr>
                            <a:picLocks noChangeAspect="1"/>
                          </pic:cNvPicPr>
                        </pic:nvPicPr>
                        <pic:blipFill rotWithShape="1">
                          <a:blip r:embed="rId35"/>
                          <a:srcRect l="14921" t="10335" r="15208" b="5302"/>
                          <a:stretch/>
                        </pic:blipFill>
                        <pic:spPr>
                          <a:xfrm>
                            <a:off x="0" y="0"/>
                            <a:ext cx="288000" cy="307160"/>
                          </a:xfrm>
                          <a:prstGeom prst="rect">
                            <a:avLst/>
                          </a:prstGeom>
                        </pic:spPr>
                      </pic:pic>
                    </a:graphicData>
                  </a:graphic>
                </wp:inline>
              </w:drawing>
            </w:r>
          </w:p>
        </w:tc>
        <w:tc>
          <w:tcPr>
            <w:tcW w:w="1843" w:type="dxa"/>
            <w:shd w:val="clear" w:color="auto" w:fill="auto"/>
            <w:tcMar>
              <w:top w:w="72" w:type="dxa"/>
              <w:left w:w="108" w:type="dxa"/>
              <w:bottom w:w="72" w:type="dxa"/>
              <w:right w:w="108" w:type="dxa"/>
            </w:tcMar>
            <w:hideMark/>
          </w:tcPr>
          <w:p w14:paraId="2B910213" w14:textId="77777777" w:rsidR="005A319E" w:rsidRPr="003C1339" w:rsidRDefault="005A319E">
            <w:pPr>
              <w:pStyle w:val="TableTextLeft"/>
              <w:rPr>
                <w:rFonts w:ascii="Arial" w:hAnsi="Arial" w:cs="Arial"/>
                <w:color w:val="000000"/>
              </w:rPr>
            </w:pPr>
            <w:r w:rsidRPr="003C1339">
              <w:rPr>
                <w:rFonts w:ascii="Arial" w:hAnsi="Arial" w:cs="Arial"/>
                <w:color w:val="000000"/>
              </w:rPr>
              <w:t>Power grid resilience</w:t>
            </w:r>
          </w:p>
        </w:tc>
        <w:tc>
          <w:tcPr>
            <w:tcW w:w="3544" w:type="dxa"/>
            <w:shd w:val="clear" w:color="auto" w:fill="auto"/>
            <w:tcMar>
              <w:top w:w="72" w:type="dxa"/>
              <w:left w:w="108" w:type="dxa"/>
              <w:bottom w:w="72" w:type="dxa"/>
              <w:right w:w="108" w:type="dxa"/>
            </w:tcMar>
            <w:hideMark/>
          </w:tcPr>
          <w:p w14:paraId="75095FA0" w14:textId="77777777" w:rsidR="005A319E" w:rsidRPr="003C1339" w:rsidRDefault="005A319E">
            <w:pPr>
              <w:pStyle w:val="TableTextLeft"/>
              <w:rPr>
                <w:rFonts w:ascii="Arial" w:hAnsi="Arial" w:cs="Arial"/>
                <w:color w:val="000000"/>
              </w:rPr>
            </w:pPr>
            <w:r w:rsidRPr="003C1339">
              <w:rPr>
                <w:rFonts w:ascii="Arial" w:hAnsi="Arial" w:cs="Arial"/>
                <w:color w:val="000000"/>
              </w:rPr>
              <w:t xml:space="preserve">The capacity of the power grid as a whole and its resilience to changes in demand. </w:t>
            </w:r>
          </w:p>
        </w:tc>
        <w:tc>
          <w:tcPr>
            <w:tcW w:w="2408" w:type="dxa"/>
            <w:shd w:val="clear" w:color="auto" w:fill="auto"/>
            <w:tcMar>
              <w:top w:w="72" w:type="dxa"/>
              <w:left w:w="108" w:type="dxa"/>
              <w:bottom w:w="72" w:type="dxa"/>
              <w:right w:w="108" w:type="dxa"/>
            </w:tcMar>
            <w:hideMark/>
          </w:tcPr>
          <w:p w14:paraId="03A67D55" w14:textId="77777777" w:rsidR="005A319E" w:rsidRPr="003C1339" w:rsidRDefault="005A319E">
            <w:pPr>
              <w:pStyle w:val="TableTextLeft"/>
              <w:rPr>
                <w:rFonts w:ascii="Arial" w:hAnsi="Arial" w:cs="Arial"/>
                <w:color w:val="000000"/>
              </w:rPr>
            </w:pPr>
            <w:r w:rsidRPr="003C1339">
              <w:rPr>
                <w:rFonts w:ascii="Arial" w:hAnsi="Arial" w:cs="Arial"/>
                <w:color w:val="000000"/>
              </w:rPr>
              <w:t>National Grid</w:t>
            </w:r>
          </w:p>
        </w:tc>
      </w:tr>
      <w:tr w:rsidR="005A319E" w:rsidRPr="003C1339" w14:paraId="21F3C85B" w14:textId="77777777" w:rsidTr="5A950E98">
        <w:trPr>
          <w:trHeight w:val="689"/>
        </w:trPr>
        <w:tc>
          <w:tcPr>
            <w:tcW w:w="709" w:type="dxa"/>
            <w:tcBorders>
              <w:bottom w:val="single" w:sz="4" w:space="0" w:color="000000" w:themeColor="text1"/>
            </w:tcBorders>
            <w:shd w:val="clear" w:color="auto" w:fill="auto"/>
            <w:tcMar>
              <w:top w:w="72" w:type="dxa"/>
              <w:left w:w="108" w:type="dxa"/>
              <w:bottom w:w="72" w:type="dxa"/>
              <w:right w:w="108" w:type="dxa"/>
            </w:tcMar>
            <w:hideMark/>
          </w:tcPr>
          <w:p w14:paraId="43C2D7B3" w14:textId="77777777" w:rsidR="005A319E" w:rsidRPr="003C1339" w:rsidRDefault="005A319E">
            <w:pPr>
              <w:pStyle w:val="TableTextLeft"/>
              <w:rPr>
                <w:rFonts w:ascii="Arial" w:hAnsi="Arial" w:cs="Arial"/>
                <w:color w:val="000000"/>
              </w:rPr>
            </w:pPr>
            <w:r w:rsidRPr="00280429">
              <w:rPr>
                <w:rFonts w:ascii="Arial" w:hAnsi="Arial" w:cs="Arial"/>
                <w:noProof/>
                <w:color w:val="000000"/>
              </w:rPr>
              <w:drawing>
                <wp:inline distT="0" distB="0" distL="0" distR="0" wp14:anchorId="6286CB37" wp14:editId="1FBA7709">
                  <wp:extent cx="308510" cy="305663"/>
                  <wp:effectExtent l="0" t="0" r="0" b="0"/>
                  <wp:docPr id="3" name="Picture 3">
                    <a:extLst xmlns:a="http://schemas.openxmlformats.org/drawingml/2006/main">
                      <a:ext uri="{FF2B5EF4-FFF2-40B4-BE49-F238E27FC236}">
                        <a16:creationId xmlns:a16="http://schemas.microsoft.com/office/drawing/2014/main" id="{DC3D2C5D-FE51-2040-2B68-DE979A0D8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C3D2C5D-FE51-2040-2B68-DE979A0D8480}"/>
                              </a:ext>
                            </a:extLst>
                          </pic:cNvPr>
                          <pic:cNvPicPr>
                            <a:picLocks noChangeAspect="1"/>
                          </pic:cNvPicPr>
                        </pic:nvPicPr>
                        <pic:blipFill rotWithShape="1">
                          <a:blip r:embed="rId36"/>
                          <a:srcRect l="11181"/>
                          <a:stretch/>
                        </pic:blipFill>
                        <pic:spPr bwMode="auto">
                          <a:xfrm>
                            <a:off x="0" y="0"/>
                            <a:ext cx="308971" cy="30612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bottom w:val="single" w:sz="4" w:space="0" w:color="000000" w:themeColor="text1"/>
            </w:tcBorders>
            <w:shd w:val="clear" w:color="auto" w:fill="auto"/>
            <w:tcMar>
              <w:top w:w="72" w:type="dxa"/>
              <w:left w:w="108" w:type="dxa"/>
              <w:bottom w:w="72" w:type="dxa"/>
              <w:right w:w="108" w:type="dxa"/>
            </w:tcMar>
            <w:hideMark/>
          </w:tcPr>
          <w:p w14:paraId="24D9B822" w14:textId="77777777" w:rsidR="005A319E" w:rsidRPr="003C1339" w:rsidRDefault="005A319E">
            <w:pPr>
              <w:pStyle w:val="TableTextLeft"/>
              <w:rPr>
                <w:rFonts w:ascii="Arial" w:hAnsi="Arial" w:cs="Arial"/>
                <w:color w:val="000000"/>
              </w:rPr>
            </w:pPr>
            <w:r w:rsidRPr="003C1339">
              <w:rPr>
                <w:rFonts w:ascii="Arial" w:hAnsi="Arial" w:cs="Arial"/>
                <w:color w:val="000000"/>
              </w:rPr>
              <w:t>Power network - linear infrastructure</w:t>
            </w:r>
          </w:p>
        </w:tc>
        <w:tc>
          <w:tcPr>
            <w:tcW w:w="3544" w:type="dxa"/>
            <w:tcBorders>
              <w:bottom w:val="single" w:sz="4" w:space="0" w:color="000000" w:themeColor="text1"/>
            </w:tcBorders>
            <w:shd w:val="clear" w:color="auto" w:fill="auto"/>
            <w:tcMar>
              <w:top w:w="72" w:type="dxa"/>
              <w:left w:w="108" w:type="dxa"/>
              <w:bottom w:w="72" w:type="dxa"/>
              <w:right w:w="108" w:type="dxa"/>
            </w:tcMar>
            <w:hideMark/>
          </w:tcPr>
          <w:p w14:paraId="4F79BC7A" w14:textId="77777777" w:rsidR="005A319E" w:rsidRPr="003C1339" w:rsidRDefault="005A319E">
            <w:pPr>
              <w:pStyle w:val="TableTextLeft"/>
              <w:rPr>
                <w:rFonts w:ascii="Arial" w:hAnsi="Arial" w:cs="Arial"/>
                <w:color w:val="000000"/>
              </w:rPr>
            </w:pPr>
            <w:r w:rsidRPr="003C1339">
              <w:rPr>
                <w:rFonts w:ascii="Arial" w:hAnsi="Arial" w:cs="Arial"/>
                <w:color w:val="000000"/>
              </w:rPr>
              <w:t>The resilience of linear assets such as pylons and overhead power lines primarily within the transmission network.</w:t>
            </w:r>
          </w:p>
        </w:tc>
        <w:tc>
          <w:tcPr>
            <w:tcW w:w="2408" w:type="dxa"/>
            <w:tcBorders>
              <w:bottom w:val="single" w:sz="4" w:space="0" w:color="000000" w:themeColor="text1"/>
            </w:tcBorders>
            <w:shd w:val="clear" w:color="auto" w:fill="auto"/>
            <w:tcMar>
              <w:top w:w="72" w:type="dxa"/>
              <w:left w:w="108" w:type="dxa"/>
              <w:bottom w:w="72" w:type="dxa"/>
              <w:right w:w="108" w:type="dxa"/>
            </w:tcMar>
            <w:hideMark/>
          </w:tcPr>
          <w:p w14:paraId="0C408325" w14:textId="77777777" w:rsidR="005A319E" w:rsidRPr="003C1339" w:rsidRDefault="005A319E">
            <w:pPr>
              <w:pStyle w:val="TableTextLeft"/>
              <w:rPr>
                <w:rFonts w:ascii="Arial" w:hAnsi="Arial" w:cs="Arial"/>
                <w:color w:val="000000"/>
              </w:rPr>
            </w:pPr>
            <w:r w:rsidRPr="003C1339">
              <w:rPr>
                <w:rFonts w:ascii="Arial" w:hAnsi="Arial" w:cs="Arial"/>
                <w:color w:val="000000"/>
              </w:rPr>
              <w:t>National Grid</w:t>
            </w:r>
          </w:p>
        </w:tc>
      </w:tr>
      <w:tr w:rsidR="005A319E" w:rsidRPr="003C1339" w14:paraId="3D9E45A6" w14:textId="77777777" w:rsidTr="5A950E98">
        <w:trPr>
          <w:trHeight w:val="701"/>
        </w:trPr>
        <w:tc>
          <w:tcPr>
            <w:tcW w:w="709" w:type="dxa"/>
            <w:shd w:val="clear" w:color="auto" w:fill="auto"/>
            <w:tcMar>
              <w:top w:w="72" w:type="dxa"/>
              <w:left w:w="108" w:type="dxa"/>
              <w:bottom w:w="72" w:type="dxa"/>
              <w:right w:w="108" w:type="dxa"/>
            </w:tcMar>
            <w:hideMark/>
          </w:tcPr>
          <w:p w14:paraId="205A2174" w14:textId="77777777" w:rsidR="005A319E" w:rsidRPr="003C1339" w:rsidRDefault="005A319E">
            <w:pPr>
              <w:pStyle w:val="TableTextLeft"/>
              <w:rPr>
                <w:rFonts w:ascii="Arial" w:hAnsi="Arial" w:cs="Arial"/>
                <w:color w:val="000000"/>
              </w:rPr>
            </w:pPr>
            <w:r w:rsidRPr="00280429">
              <w:rPr>
                <w:rFonts w:ascii="Arial" w:hAnsi="Arial" w:cs="Arial"/>
                <w:noProof/>
                <w:color w:val="000000"/>
              </w:rPr>
              <w:drawing>
                <wp:inline distT="0" distB="0" distL="0" distR="0" wp14:anchorId="6A556C8B" wp14:editId="6A31F293">
                  <wp:extent cx="288000" cy="315840"/>
                  <wp:effectExtent l="0" t="0" r="0" b="8255"/>
                  <wp:docPr id="5" name="Picture 5">
                    <a:extLst xmlns:a="http://schemas.openxmlformats.org/drawingml/2006/main">
                      <a:ext uri="{FF2B5EF4-FFF2-40B4-BE49-F238E27FC236}">
                        <a16:creationId xmlns:a16="http://schemas.microsoft.com/office/drawing/2014/main" id="{322481A5-716F-F8F2-EBF2-326022DAF9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22481A5-716F-F8F2-EBF2-326022DAF9A3}"/>
                              </a:ext>
                            </a:extLst>
                          </pic:cNvPr>
                          <pic:cNvPicPr>
                            <a:picLocks noChangeAspect="1"/>
                          </pic:cNvPicPr>
                        </pic:nvPicPr>
                        <pic:blipFill rotWithShape="1">
                          <a:blip r:embed="rId37"/>
                          <a:srcRect l="17337" r="9076" b="11686"/>
                          <a:stretch/>
                        </pic:blipFill>
                        <pic:spPr>
                          <a:xfrm>
                            <a:off x="0" y="0"/>
                            <a:ext cx="288000" cy="315840"/>
                          </a:xfrm>
                          <a:prstGeom prst="rect">
                            <a:avLst/>
                          </a:prstGeom>
                        </pic:spPr>
                      </pic:pic>
                    </a:graphicData>
                  </a:graphic>
                </wp:inline>
              </w:drawing>
            </w:r>
          </w:p>
        </w:tc>
        <w:tc>
          <w:tcPr>
            <w:tcW w:w="1843" w:type="dxa"/>
            <w:shd w:val="clear" w:color="auto" w:fill="auto"/>
            <w:tcMar>
              <w:top w:w="72" w:type="dxa"/>
              <w:left w:w="108" w:type="dxa"/>
              <w:bottom w:w="72" w:type="dxa"/>
              <w:right w:w="108" w:type="dxa"/>
            </w:tcMar>
            <w:hideMark/>
          </w:tcPr>
          <w:p w14:paraId="3CC2232D" w14:textId="77777777" w:rsidR="005A319E" w:rsidRPr="003C1339" w:rsidRDefault="005A319E">
            <w:pPr>
              <w:pStyle w:val="TableTextLeft"/>
              <w:rPr>
                <w:rFonts w:ascii="Arial" w:hAnsi="Arial" w:cs="Arial"/>
                <w:color w:val="000000"/>
              </w:rPr>
            </w:pPr>
            <w:r w:rsidRPr="003C1339">
              <w:rPr>
                <w:rFonts w:ascii="Arial" w:hAnsi="Arial" w:cs="Arial"/>
                <w:color w:val="000000"/>
              </w:rPr>
              <w:t>Power network - substation assets and cables</w:t>
            </w:r>
          </w:p>
        </w:tc>
        <w:tc>
          <w:tcPr>
            <w:tcW w:w="3544" w:type="dxa"/>
            <w:shd w:val="clear" w:color="auto" w:fill="auto"/>
            <w:tcMar>
              <w:top w:w="72" w:type="dxa"/>
              <w:left w:w="108" w:type="dxa"/>
              <w:bottom w:w="72" w:type="dxa"/>
              <w:right w:w="108" w:type="dxa"/>
            </w:tcMar>
            <w:hideMark/>
          </w:tcPr>
          <w:p w14:paraId="7ECC4C7C" w14:textId="77777777" w:rsidR="005A319E" w:rsidRPr="003C1339" w:rsidRDefault="005A319E">
            <w:pPr>
              <w:pStyle w:val="TableTextLeft"/>
              <w:rPr>
                <w:rFonts w:ascii="Arial" w:hAnsi="Arial" w:cs="Arial"/>
                <w:color w:val="000000"/>
              </w:rPr>
            </w:pPr>
            <w:r w:rsidRPr="003C1339">
              <w:rPr>
                <w:rFonts w:ascii="Arial" w:hAnsi="Arial" w:cs="Arial"/>
                <w:color w:val="000000"/>
              </w:rPr>
              <w:t>The resilience of substation assets and underground cables within both the distribution and transmission network.</w:t>
            </w:r>
          </w:p>
        </w:tc>
        <w:tc>
          <w:tcPr>
            <w:tcW w:w="2408" w:type="dxa"/>
            <w:shd w:val="clear" w:color="auto" w:fill="auto"/>
            <w:tcMar>
              <w:top w:w="72" w:type="dxa"/>
              <w:left w:w="108" w:type="dxa"/>
              <w:bottom w:w="72" w:type="dxa"/>
              <w:right w:w="108" w:type="dxa"/>
            </w:tcMar>
            <w:hideMark/>
          </w:tcPr>
          <w:p w14:paraId="7E9F3AC3" w14:textId="77777777" w:rsidR="005A319E" w:rsidRPr="003C1339" w:rsidRDefault="005A319E">
            <w:pPr>
              <w:pStyle w:val="TableTextLeft"/>
              <w:rPr>
                <w:rFonts w:ascii="Arial" w:hAnsi="Arial" w:cs="Arial"/>
                <w:color w:val="000000"/>
              </w:rPr>
            </w:pPr>
            <w:r w:rsidRPr="003C1339">
              <w:rPr>
                <w:rFonts w:ascii="Arial" w:hAnsi="Arial" w:cs="Arial"/>
                <w:color w:val="000000"/>
              </w:rPr>
              <w:t>National Grid and UK Power Networks.</w:t>
            </w:r>
          </w:p>
        </w:tc>
      </w:tr>
      <w:tr w:rsidR="005A319E" w:rsidRPr="003C1339" w14:paraId="7AE85C12" w14:textId="77777777" w:rsidTr="5A950E98">
        <w:trPr>
          <w:trHeight w:val="752"/>
        </w:trPr>
        <w:tc>
          <w:tcPr>
            <w:tcW w:w="709" w:type="dxa"/>
            <w:tcBorders>
              <w:bottom w:val="single" w:sz="4" w:space="0" w:color="000000" w:themeColor="text1"/>
            </w:tcBorders>
            <w:shd w:val="clear" w:color="auto" w:fill="auto"/>
            <w:tcMar>
              <w:top w:w="72" w:type="dxa"/>
              <w:left w:w="108" w:type="dxa"/>
              <w:bottom w:w="72" w:type="dxa"/>
              <w:right w:w="108" w:type="dxa"/>
            </w:tcMar>
            <w:hideMark/>
          </w:tcPr>
          <w:p w14:paraId="7BE2C00D" w14:textId="77777777" w:rsidR="005A319E" w:rsidRPr="003C1339" w:rsidRDefault="005A319E">
            <w:pPr>
              <w:pStyle w:val="TableTextLeft"/>
              <w:rPr>
                <w:rFonts w:ascii="Arial" w:hAnsi="Arial" w:cs="Arial"/>
                <w:color w:val="000000"/>
              </w:rPr>
            </w:pPr>
            <w:r w:rsidRPr="00280429">
              <w:rPr>
                <w:rFonts w:ascii="Arial" w:hAnsi="Arial" w:cs="Arial"/>
                <w:noProof/>
                <w:color w:val="000000"/>
              </w:rPr>
              <w:drawing>
                <wp:inline distT="0" distB="0" distL="0" distR="0" wp14:anchorId="1933E8B1" wp14:editId="7772885E">
                  <wp:extent cx="288000" cy="341704"/>
                  <wp:effectExtent l="0" t="0" r="0" b="1270"/>
                  <wp:docPr id="6" name="Picture 6">
                    <a:extLst xmlns:a="http://schemas.openxmlformats.org/drawingml/2006/main">
                      <a:ext uri="{FF2B5EF4-FFF2-40B4-BE49-F238E27FC236}">
                        <a16:creationId xmlns:a16="http://schemas.microsoft.com/office/drawing/2014/main" id="{97355731-1D1A-A645-2FC0-889862DBF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7355731-1D1A-A645-2FC0-889862DBF0A9}"/>
                              </a:ext>
                            </a:extLst>
                          </pic:cNvPr>
                          <pic:cNvPicPr>
                            <a:picLocks noChangeAspect="1"/>
                          </pic:cNvPicPr>
                        </pic:nvPicPr>
                        <pic:blipFill rotWithShape="1">
                          <a:blip r:embed="rId38"/>
                          <a:srcRect l="10465" t="8221" r="9085" b="-1"/>
                          <a:stretch/>
                        </pic:blipFill>
                        <pic:spPr>
                          <a:xfrm>
                            <a:off x="0" y="0"/>
                            <a:ext cx="288000" cy="341704"/>
                          </a:xfrm>
                          <a:prstGeom prst="rect">
                            <a:avLst/>
                          </a:prstGeom>
                        </pic:spPr>
                      </pic:pic>
                    </a:graphicData>
                  </a:graphic>
                </wp:inline>
              </w:drawing>
            </w:r>
          </w:p>
        </w:tc>
        <w:tc>
          <w:tcPr>
            <w:tcW w:w="1843" w:type="dxa"/>
            <w:tcBorders>
              <w:bottom w:val="single" w:sz="4" w:space="0" w:color="000000" w:themeColor="text1"/>
            </w:tcBorders>
            <w:shd w:val="clear" w:color="auto" w:fill="auto"/>
            <w:tcMar>
              <w:top w:w="72" w:type="dxa"/>
              <w:left w:w="108" w:type="dxa"/>
              <w:bottom w:w="72" w:type="dxa"/>
              <w:right w:w="108" w:type="dxa"/>
            </w:tcMar>
            <w:hideMark/>
          </w:tcPr>
          <w:p w14:paraId="44EEAF41" w14:textId="77777777" w:rsidR="005A319E" w:rsidRPr="003C1339" w:rsidRDefault="005A319E">
            <w:pPr>
              <w:pStyle w:val="TableTextLeft"/>
              <w:rPr>
                <w:rFonts w:ascii="Arial" w:hAnsi="Arial" w:cs="Arial"/>
                <w:color w:val="000000"/>
              </w:rPr>
            </w:pPr>
            <w:r w:rsidRPr="003C1339">
              <w:rPr>
                <w:rFonts w:ascii="Arial" w:hAnsi="Arial" w:cs="Arial"/>
                <w:color w:val="000000"/>
              </w:rPr>
              <w:t>Telecoms network</w:t>
            </w:r>
          </w:p>
        </w:tc>
        <w:tc>
          <w:tcPr>
            <w:tcW w:w="3544" w:type="dxa"/>
            <w:tcBorders>
              <w:bottom w:val="single" w:sz="4" w:space="0" w:color="000000" w:themeColor="text1"/>
            </w:tcBorders>
            <w:shd w:val="clear" w:color="auto" w:fill="auto"/>
            <w:tcMar>
              <w:top w:w="72" w:type="dxa"/>
              <w:left w:w="108" w:type="dxa"/>
              <w:bottom w:w="72" w:type="dxa"/>
              <w:right w:w="108" w:type="dxa"/>
            </w:tcMar>
            <w:hideMark/>
          </w:tcPr>
          <w:p w14:paraId="13C62642" w14:textId="77777777" w:rsidR="005A319E" w:rsidRPr="003C1339" w:rsidRDefault="005A319E">
            <w:pPr>
              <w:pStyle w:val="TableTextLeft"/>
              <w:rPr>
                <w:rFonts w:ascii="Arial" w:hAnsi="Arial" w:cs="Arial"/>
                <w:color w:val="000000"/>
              </w:rPr>
            </w:pPr>
            <w:r w:rsidRPr="003C1339">
              <w:rPr>
                <w:rFonts w:ascii="Arial" w:hAnsi="Arial" w:cs="Arial"/>
                <w:color w:val="000000"/>
              </w:rPr>
              <w:t>The resilience of telecoms assets such as masts, cables, street cabinets, exchange centres and data centres.</w:t>
            </w:r>
          </w:p>
        </w:tc>
        <w:tc>
          <w:tcPr>
            <w:tcW w:w="2408" w:type="dxa"/>
            <w:tcBorders>
              <w:bottom w:val="single" w:sz="4" w:space="0" w:color="000000" w:themeColor="text1"/>
            </w:tcBorders>
            <w:shd w:val="clear" w:color="auto" w:fill="auto"/>
            <w:tcMar>
              <w:top w:w="72" w:type="dxa"/>
              <w:left w:w="108" w:type="dxa"/>
              <w:bottom w:w="72" w:type="dxa"/>
              <w:right w:w="108" w:type="dxa"/>
            </w:tcMar>
            <w:hideMark/>
          </w:tcPr>
          <w:p w14:paraId="33B67D0E" w14:textId="7BFB828A" w:rsidR="005A319E" w:rsidRPr="003C1339" w:rsidRDefault="005A319E">
            <w:pPr>
              <w:pStyle w:val="TableTextLeft"/>
              <w:rPr>
                <w:rFonts w:ascii="Arial" w:hAnsi="Arial" w:cs="Arial"/>
                <w:color w:val="000000"/>
              </w:rPr>
            </w:pPr>
            <w:r w:rsidRPr="003C1339">
              <w:rPr>
                <w:rFonts w:ascii="Arial" w:hAnsi="Arial" w:cs="Arial"/>
                <w:color w:val="000000"/>
              </w:rPr>
              <w:t xml:space="preserve">Multiple external providers, </w:t>
            </w:r>
            <w:proofErr w:type="gramStart"/>
            <w:r w:rsidRPr="003C1339">
              <w:rPr>
                <w:rFonts w:ascii="Arial" w:hAnsi="Arial" w:cs="Arial"/>
                <w:color w:val="000000"/>
              </w:rPr>
              <w:t>including;</w:t>
            </w:r>
            <w:proofErr w:type="gramEnd"/>
            <w:r w:rsidRPr="003C1339">
              <w:rPr>
                <w:rFonts w:ascii="Arial" w:hAnsi="Arial" w:cs="Arial"/>
                <w:color w:val="000000"/>
              </w:rPr>
              <w:t xml:space="preserve"> BT, Sky, Motorola, EE, Nokia, Vodafone </w:t>
            </w:r>
          </w:p>
        </w:tc>
      </w:tr>
      <w:tr w:rsidR="005A319E" w:rsidRPr="003C1339" w14:paraId="02E360F9" w14:textId="77777777" w:rsidTr="5A950E98">
        <w:trPr>
          <w:trHeight w:val="644"/>
        </w:trPr>
        <w:tc>
          <w:tcPr>
            <w:tcW w:w="709" w:type="dxa"/>
            <w:shd w:val="clear" w:color="auto" w:fill="auto"/>
            <w:tcMar>
              <w:top w:w="72" w:type="dxa"/>
              <w:left w:w="108" w:type="dxa"/>
              <w:bottom w:w="72" w:type="dxa"/>
              <w:right w:w="108" w:type="dxa"/>
            </w:tcMar>
            <w:hideMark/>
          </w:tcPr>
          <w:p w14:paraId="3F212483" w14:textId="77777777" w:rsidR="005A319E" w:rsidRPr="003C1339" w:rsidRDefault="005A319E">
            <w:pPr>
              <w:pStyle w:val="TableTextLeft"/>
              <w:rPr>
                <w:rFonts w:ascii="Arial" w:hAnsi="Arial" w:cs="Arial"/>
                <w:color w:val="000000"/>
              </w:rPr>
            </w:pPr>
            <w:r w:rsidRPr="00F51625">
              <w:rPr>
                <w:rFonts w:ascii="Arial" w:hAnsi="Arial" w:cs="Arial"/>
                <w:noProof/>
                <w:color w:val="000000"/>
              </w:rPr>
              <w:drawing>
                <wp:inline distT="0" distB="0" distL="0" distR="0" wp14:anchorId="7FE67595" wp14:editId="4739C3A6">
                  <wp:extent cx="288000" cy="298584"/>
                  <wp:effectExtent l="0" t="0" r="0" b="6350"/>
                  <wp:docPr id="8" name="Picture 8">
                    <a:extLst xmlns:a="http://schemas.openxmlformats.org/drawingml/2006/main">
                      <a:ext uri="{FF2B5EF4-FFF2-40B4-BE49-F238E27FC236}">
                        <a16:creationId xmlns:a16="http://schemas.microsoft.com/office/drawing/2014/main" id="{76B5A21F-6371-795C-088E-ACB13C2CC6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6B5A21F-6371-795C-088E-ACB13C2CC60C}"/>
                              </a:ext>
                            </a:extLst>
                          </pic:cNvPr>
                          <pic:cNvPicPr>
                            <a:picLocks noChangeAspect="1"/>
                          </pic:cNvPicPr>
                        </pic:nvPicPr>
                        <pic:blipFill rotWithShape="1">
                          <a:blip r:embed="rId39"/>
                          <a:srcRect l="12607" t="10345" r="19355" b="14254"/>
                          <a:stretch/>
                        </pic:blipFill>
                        <pic:spPr>
                          <a:xfrm>
                            <a:off x="0" y="0"/>
                            <a:ext cx="288000" cy="298584"/>
                          </a:xfrm>
                          <a:prstGeom prst="rect">
                            <a:avLst/>
                          </a:prstGeom>
                        </pic:spPr>
                      </pic:pic>
                    </a:graphicData>
                  </a:graphic>
                </wp:inline>
              </w:drawing>
            </w:r>
          </w:p>
        </w:tc>
        <w:tc>
          <w:tcPr>
            <w:tcW w:w="1843" w:type="dxa"/>
            <w:shd w:val="clear" w:color="auto" w:fill="auto"/>
            <w:tcMar>
              <w:top w:w="72" w:type="dxa"/>
              <w:left w:w="108" w:type="dxa"/>
              <w:bottom w:w="72" w:type="dxa"/>
              <w:right w:w="108" w:type="dxa"/>
            </w:tcMar>
            <w:hideMark/>
          </w:tcPr>
          <w:p w14:paraId="758286BC" w14:textId="77777777" w:rsidR="005A319E" w:rsidRPr="003C1339" w:rsidRDefault="005A319E">
            <w:pPr>
              <w:pStyle w:val="TableTextLeft"/>
              <w:rPr>
                <w:rFonts w:ascii="Arial" w:hAnsi="Arial" w:cs="Arial"/>
                <w:color w:val="000000"/>
              </w:rPr>
            </w:pPr>
            <w:r w:rsidRPr="003C1339">
              <w:rPr>
                <w:rFonts w:ascii="Arial" w:hAnsi="Arial" w:cs="Arial"/>
                <w:color w:val="000000"/>
              </w:rPr>
              <w:t>Civil structures</w:t>
            </w:r>
          </w:p>
        </w:tc>
        <w:tc>
          <w:tcPr>
            <w:tcW w:w="3544" w:type="dxa"/>
            <w:shd w:val="clear" w:color="auto" w:fill="auto"/>
            <w:tcMar>
              <w:top w:w="72" w:type="dxa"/>
              <w:left w:w="108" w:type="dxa"/>
              <w:bottom w:w="72" w:type="dxa"/>
              <w:right w:w="108" w:type="dxa"/>
            </w:tcMar>
            <w:hideMark/>
          </w:tcPr>
          <w:p w14:paraId="2B77CFA3" w14:textId="77777777" w:rsidR="005A319E" w:rsidRPr="003C1339" w:rsidRDefault="005A319E">
            <w:pPr>
              <w:pStyle w:val="TableTextLeft"/>
              <w:rPr>
                <w:rFonts w:ascii="Arial" w:hAnsi="Arial" w:cs="Arial"/>
                <w:color w:val="000000"/>
              </w:rPr>
            </w:pPr>
            <w:r w:rsidRPr="003C1339">
              <w:rPr>
                <w:rFonts w:ascii="Arial" w:hAnsi="Arial" w:cs="Arial"/>
                <w:color w:val="000000"/>
              </w:rPr>
              <w:t xml:space="preserve">The integrity of civil structures in close proximity to LBTS assets which are maintained by other landowners </w:t>
            </w:r>
            <w:proofErr w:type="gramStart"/>
            <w:r w:rsidRPr="003C1339">
              <w:rPr>
                <w:rFonts w:ascii="Arial" w:hAnsi="Arial" w:cs="Arial"/>
                <w:color w:val="000000"/>
              </w:rPr>
              <w:t>e.g.</w:t>
            </w:r>
            <w:proofErr w:type="gramEnd"/>
            <w:r w:rsidRPr="003C1339">
              <w:rPr>
                <w:rFonts w:ascii="Arial" w:hAnsi="Arial" w:cs="Arial"/>
                <w:color w:val="000000"/>
              </w:rPr>
              <w:t xml:space="preserve"> bridges, tunnels.</w:t>
            </w:r>
          </w:p>
        </w:tc>
        <w:tc>
          <w:tcPr>
            <w:tcW w:w="2408" w:type="dxa"/>
            <w:shd w:val="clear" w:color="auto" w:fill="auto"/>
            <w:tcMar>
              <w:top w:w="72" w:type="dxa"/>
              <w:left w:w="108" w:type="dxa"/>
              <w:bottom w:w="72" w:type="dxa"/>
              <w:right w:w="108" w:type="dxa"/>
            </w:tcMar>
            <w:hideMark/>
          </w:tcPr>
          <w:p w14:paraId="2E656513" w14:textId="77777777" w:rsidR="005A319E" w:rsidRPr="003C1339" w:rsidRDefault="005A319E">
            <w:pPr>
              <w:pStyle w:val="TableTextLeft"/>
              <w:rPr>
                <w:rFonts w:ascii="Arial" w:hAnsi="Arial" w:cs="Arial"/>
                <w:color w:val="000000"/>
              </w:rPr>
            </w:pPr>
            <w:r w:rsidRPr="003C1339">
              <w:rPr>
                <w:rFonts w:ascii="Arial" w:hAnsi="Arial" w:cs="Arial"/>
                <w:color w:val="000000"/>
              </w:rPr>
              <w:t>Primarily boroughs but also other private landowners.</w:t>
            </w:r>
          </w:p>
        </w:tc>
      </w:tr>
      <w:tr w:rsidR="005A319E" w:rsidRPr="003C1339" w14:paraId="57EC24CC" w14:textId="77777777" w:rsidTr="5A950E98">
        <w:trPr>
          <w:trHeight w:val="639"/>
        </w:trPr>
        <w:tc>
          <w:tcPr>
            <w:tcW w:w="709" w:type="dxa"/>
            <w:tcBorders>
              <w:bottom w:val="single" w:sz="4" w:space="0" w:color="000000" w:themeColor="text1"/>
            </w:tcBorders>
            <w:shd w:val="clear" w:color="auto" w:fill="auto"/>
            <w:tcMar>
              <w:top w:w="72" w:type="dxa"/>
              <w:left w:w="108" w:type="dxa"/>
              <w:bottom w:w="72" w:type="dxa"/>
              <w:right w:w="108" w:type="dxa"/>
            </w:tcMar>
            <w:hideMark/>
          </w:tcPr>
          <w:p w14:paraId="680BE67A" w14:textId="77777777" w:rsidR="005A319E" w:rsidRPr="003C1339" w:rsidRDefault="005A319E">
            <w:pPr>
              <w:pStyle w:val="TableTextLeft"/>
              <w:rPr>
                <w:rFonts w:ascii="Arial" w:hAnsi="Arial" w:cs="Arial"/>
                <w:color w:val="000000"/>
              </w:rPr>
            </w:pPr>
            <w:r w:rsidRPr="00F51625">
              <w:rPr>
                <w:rFonts w:ascii="Arial" w:hAnsi="Arial" w:cs="Arial"/>
                <w:noProof/>
                <w:color w:val="000000"/>
              </w:rPr>
              <w:drawing>
                <wp:inline distT="0" distB="0" distL="0" distR="0" wp14:anchorId="0E138E26" wp14:editId="1F410F4A">
                  <wp:extent cx="288000" cy="300008"/>
                  <wp:effectExtent l="0" t="0" r="0" b="5080"/>
                  <wp:docPr id="9" name="Picture 9">
                    <a:extLst xmlns:a="http://schemas.openxmlformats.org/drawingml/2006/main">
                      <a:ext uri="{FF2B5EF4-FFF2-40B4-BE49-F238E27FC236}">
                        <a16:creationId xmlns:a16="http://schemas.microsoft.com/office/drawing/2014/main" id="{341A3E96-CAD4-933F-F48D-99C7CDBA3A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41A3E96-CAD4-933F-F48D-99C7CDBA3A96}"/>
                              </a:ext>
                            </a:extLst>
                          </pic:cNvPr>
                          <pic:cNvPicPr>
                            <a:picLocks noChangeAspect="1"/>
                          </pic:cNvPicPr>
                        </pic:nvPicPr>
                        <pic:blipFill rotWithShape="1">
                          <a:blip r:embed="rId40"/>
                          <a:srcRect l="19879" t="5348" r="18169"/>
                          <a:stretch/>
                        </pic:blipFill>
                        <pic:spPr>
                          <a:xfrm>
                            <a:off x="0" y="0"/>
                            <a:ext cx="288000" cy="300008"/>
                          </a:xfrm>
                          <a:prstGeom prst="rect">
                            <a:avLst/>
                          </a:prstGeom>
                        </pic:spPr>
                      </pic:pic>
                    </a:graphicData>
                  </a:graphic>
                </wp:inline>
              </w:drawing>
            </w:r>
          </w:p>
        </w:tc>
        <w:tc>
          <w:tcPr>
            <w:tcW w:w="1843" w:type="dxa"/>
            <w:tcBorders>
              <w:bottom w:val="single" w:sz="4" w:space="0" w:color="000000" w:themeColor="text1"/>
            </w:tcBorders>
            <w:shd w:val="clear" w:color="auto" w:fill="auto"/>
            <w:tcMar>
              <w:top w:w="72" w:type="dxa"/>
              <w:left w:w="108" w:type="dxa"/>
              <w:bottom w:w="72" w:type="dxa"/>
              <w:right w:w="108" w:type="dxa"/>
            </w:tcMar>
            <w:hideMark/>
          </w:tcPr>
          <w:p w14:paraId="2B95D51A" w14:textId="77777777" w:rsidR="005A319E" w:rsidRPr="003C1339" w:rsidRDefault="005A319E">
            <w:pPr>
              <w:pStyle w:val="TableTextLeft"/>
              <w:rPr>
                <w:rFonts w:ascii="Arial" w:hAnsi="Arial" w:cs="Arial"/>
                <w:color w:val="000000"/>
              </w:rPr>
            </w:pPr>
            <w:r w:rsidRPr="003C1339">
              <w:rPr>
                <w:rFonts w:ascii="Arial" w:hAnsi="Arial" w:cs="Arial"/>
                <w:color w:val="000000"/>
              </w:rPr>
              <w:t>Pipe bursts</w:t>
            </w:r>
          </w:p>
        </w:tc>
        <w:tc>
          <w:tcPr>
            <w:tcW w:w="3544" w:type="dxa"/>
            <w:tcBorders>
              <w:bottom w:val="single" w:sz="4" w:space="0" w:color="000000" w:themeColor="text1"/>
            </w:tcBorders>
            <w:shd w:val="clear" w:color="auto" w:fill="auto"/>
            <w:tcMar>
              <w:top w:w="72" w:type="dxa"/>
              <w:left w:w="108" w:type="dxa"/>
              <w:bottom w:w="72" w:type="dxa"/>
              <w:right w:w="108" w:type="dxa"/>
            </w:tcMar>
            <w:hideMark/>
          </w:tcPr>
          <w:p w14:paraId="2E1D1DD0" w14:textId="77777777" w:rsidR="005A319E" w:rsidRPr="003C1339" w:rsidRDefault="005A319E">
            <w:pPr>
              <w:pStyle w:val="TableTextLeft"/>
              <w:rPr>
                <w:rFonts w:ascii="Arial" w:hAnsi="Arial" w:cs="Arial"/>
                <w:color w:val="000000"/>
              </w:rPr>
            </w:pPr>
            <w:r w:rsidRPr="003C1339">
              <w:rPr>
                <w:rFonts w:ascii="Arial" w:hAnsi="Arial" w:cs="Arial"/>
                <w:color w:val="000000"/>
              </w:rPr>
              <w:t>The resilience of water company pipe assets which are in proximity to LBTS infrastructure.</w:t>
            </w:r>
          </w:p>
        </w:tc>
        <w:tc>
          <w:tcPr>
            <w:tcW w:w="2408" w:type="dxa"/>
            <w:tcBorders>
              <w:bottom w:val="single" w:sz="4" w:space="0" w:color="000000" w:themeColor="text1"/>
            </w:tcBorders>
            <w:shd w:val="clear" w:color="auto" w:fill="auto"/>
            <w:tcMar>
              <w:top w:w="72" w:type="dxa"/>
              <w:left w:w="108" w:type="dxa"/>
              <w:bottom w:w="72" w:type="dxa"/>
              <w:right w:w="108" w:type="dxa"/>
            </w:tcMar>
            <w:hideMark/>
          </w:tcPr>
          <w:p w14:paraId="2E0D8676" w14:textId="77777777" w:rsidR="005A319E" w:rsidRPr="003C1339" w:rsidRDefault="005A319E">
            <w:pPr>
              <w:pStyle w:val="TableTextLeft"/>
              <w:rPr>
                <w:rFonts w:ascii="Arial" w:hAnsi="Arial" w:cs="Arial"/>
                <w:color w:val="000000"/>
              </w:rPr>
            </w:pPr>
            <w:r w:rsidRPr="003C1339">
              <w:rPr>
                <w:rFonts w:ascii="Arial" w:hAnsi="Arial" w:cs="Arial"/>
                <w:color w:val="000000"/>
              </w:rPr>
              <w:t>Thames Water and Affinity Water.</w:t>
            </w:r>
          </w:p>
        </w:tc>
      </w:tr>
      <w:tr w:rsidR="005A319E" w:rsidRPr="003C1339" w14:paraId="47C50FEE" w14:textId="77777777" w:rsidTr="5A950E98">
        <w:trPr>
          <w:trHeight w:val="707"/>
        </w:trPr>
        <w:tc>
          <w:tcPr>
            <w:tcW w:w="709" w:type="dxa"/>
            <w:shd w:val="clear" w:color="auto" w:fill="auto"/>
            <w:tcMar>
              <w:top w:w="72" w:type="dxa"/>
              <w:left w:w="108" w:type="dxa"/>
              <w:bottom w:w="72" w:type="dxa"/>
              <w:right w:w="108" w:type="dxa"/>
            </w:tcMar>
            <w:hideMark/>
          </w:tcPr>
          <w:p w14:paraId="194C8E56" w14:textId="77777777" w:rsidR="005A319E" w:rsidRPr="003C1339" w:rsidRDefault="005A319E">
            <w:pPr>
              <w:pStyle w:val="TableTextLeft"/>
              <w:rPr>
                <w:rFonts w:ascii="Arial" w:hAnsi="Arial" w:cs="Arial"/>
                <w:color w:val="000000"/>
              </w:rPr>
            </w:pPr>
            <w:r w:rsidRPr="006819B9">
              <w:rPr>
                <w:rFonts w:ascii="Arial" w:hAnsi="Arial" w:cs="Arial"/>
                <w:noProof/>
                <w:color w:val="000000"/>
              </w:rPr>
              <w:drawing>
                <wp:inline distT="0" distB="0" distL="0" distR="0" wp14:anchorId="1DF4484D" wp14:editId="3F867136">
                  <wp:extent cx="288000" cy="279976"/>
                  <wp:effectExtent l="0" t="0" r="0" b="6350"/>
                  <wp:docPr id="10" name="Picture 10">
                    <a:extLst xmlns:a="http://schemas.openxmlformats.org/drawingml/2006/main">
                      <a:ext uri="{FF2B5EF4-FFF2-40B4-BE49-F238E27FC236}">
                        <a16:creationId xmlns:a16="http://schemas.microsoft.com/office/drawing/2014/main" id="{17748B58-9BC8-D070-18F2-D40B09C72A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7748B58-9BC8-D070-18F2-D40B09C72A11}"/>
                              </a:ext>
                            </a:extLst>
                          </pic:cNvPr>
                          <pic:cNvPicPr>
                            <a:picLocks noChangeAspect="1"/>
                          </pic:cNvPicPr>
                        </pic:nvPicPr>
                        <pic:blipFill rotWithShape="1">
                          <a:blip r:embed="rId41"/>
                          <a:srcRect l="14801" t="14991" r="10709" b="11229"/>
                          <a:stretch/>
                        </pic:blipFill>
                        <pic:spPr>
                          <a:xfrm>
                            <a:off x="0" y="0"/>
                            <a:ext cx="288000" cy="279976"/>
                          </a:xfrm>
                          <a:prstGeom prst="rect">
                            <a:avLst/>
                          </a:prstGeom>
                        </pic:spPr>
                      </pic:pic>
                    </a:graphicData>
                  </a:graphic>
                </wp:inline>
              </w:drawing>
            </w:r>
          </w:p>
        </w:tc>
        <w:tc>
          <w:tcPr>
            <w:tcW w:w="1843" w:type="dxa"/>
            <w:shd w:val="clear" w:color="auto" w:fill="auto"/>
            <w:tcMar>
              <w:top w:w="72" w:type="dxa"/>
              <w:left w:w="108" w:type="dxa"/>
              <w:bottom w:w="72" w:type="dxa"/>
              <w:right w:w="108" w:type="dxa"/>
            </w:tcMar>
            <w:hideMark/>
          </w:tcPr>
          <w:p w14:paraId="28FD461F" w14:textId="77777777" w:rsidR="005A319E" w:rsidRPr="003C1339" w:rsidRDefault="005A319E">
            <w:pPr>
              <w:pStyle w:val="TableTextLeft"/>
              <w:rPr>
                <w:rFonts w:ascii="Arial" w:hAnsi="Arial" w:cs="Arial"/>
                <w:color w:val="000000"/>
              </w:rPr>
            </w:pPr>
            <w:r w:rsidRPr="003C1339">
              <w:rPr>
                <w:rFonts w:ascii="Arial" w:hAnsi="Arial" w:cs="Arial"/>
                <w:color w:val="000000"/>
              </w:rPr>
              <w:t>Urban drainage system and combined network</w:t>
            </w:r>
          </w:p>
        </w:tc>
        <w:tc>
          <w:tcPr>
            <w:tcW w:w="3544" w:type="dxa"/>
            <w:shd w:val="clear" w:color="auto" w:fill="auto"/>
            <w:tcMar>
              <w:top w:w="72" w:type="dxa"/>
              <w:left w:w="108" w:type="dxa"/>
              <w:bottom w:w="72" w:type="dxa"/>
              <w:right w:w="108" w:type="dxa"/>
            </w:tcMar>
            <w:hideMark/>
          </w:tcPr>
          <w:p w14:paraId="1777D4AD" w14:textId="77777777" w:rsidR="005A319E" w:rsidRPr="003C1339" w:rsidRDefault="005A319E">
            <w:pPr>
              <w:pStyle w:val="TableTextLeft"/>
              <w:rPr>
                <w:rFonts w:ascii="Arial" w:hAnsi="Arial" w:cs="Arial"/>
                <w:color w:val="000000"/>
              </w:rPr>
            </w:pPr>
            <w:r w:rsidRPr="003C1339">
              <w:rPr>
                <w:rFonts w:ascii="Arial" w:hAnsi="Arial" w:cs="Arial"/>
                <w:color w:val="000000"/>
              </w:rPr>
              <w:t xml:space="preserve">The capacity of the urban drainage system and the combined network maintained by other landowners. </w:t>
            </w:r>
          </w:p>
        </w:tc>
        <w:tc>
          <w:tcPr>
            <w:tcW w:w="2408" w:type="dxa"/>
            <w:shd w:val="clear" w:color="auto" w:fill="auto"/>
            <w:tcMar>
              <w:top w:w="72" w:type="dxa"/>
              <w:left w:w="108" w:type="dxa"/>
              <w:bottom w:w="72" w:type="dxa"/>
              <w:right w:w="108" w:type="dxa"/>
            </w:tcMar>
            <w:hideMark/>
          </w:tcPr>
          <w:p w14:paraId="6B26BA46" w14:textId="0D901D02" w:rsidR="005A319E" w:rsidRPr="003C1339" w:rsidRDefault="6E6E3045">
            <w:pPr>
              <w:pStyle w:val="TableTextLeft"/>
              <w:rPr>
                <w:rFonts w:ascii="Arial" w:hAnsi="Arial" w:cs="Arial"/>
                <w:color w:val="000000"/>
              </w:rPr>
            </w:pPr>
            <w:r w:rsidRPr="5A950E98">
              <w:rPr>
                <w:rFonts w:ascii="Arial" w:hAnsi="Arial" w:cs="Arial"/>
              </w:rPr>
              <w:t xml:space="preserve">All owners of drainage assets </w:t>
            </w:r>
            <w:proofErr w:type="gramStart"/>
            <w:r w:rsidRPr="5A950E98">
              <w:rPr>
                <w:rFonts w:ascii="Arial" w:hAnsi="Arial" w:cs="Arial"/>
              </w:rPr>
              <w:t>including;</w:t>
            </w:r>
            <w:proofErr w:type="gramEnd"/>
            <w:r w:rsidRPr="5A950E98">
              <w:rPr>
                <w:rFonts w:ascii="Arial" w:hAnsi="Arial" w:cs="Arial"/>
              </w:rPr>
              <w:t xml:space="preserve"> </w:t>
            </w:r>
            <w:r w:rsidR="781FAF14" w:rsidRPr="5A950E98">
              <w:rPr>
                <w:rFonts w:ascii="Arial" w:hAnsi="Arial" w:cs="Arial"/>
              </w:rPr>
              <w:t>B</w:t>
            </w:r>
            <w:r w:rsidRPr="5A950E98">
              <w:rPr>
                <w:rFonts w:ascii="Arial" w:hAnsi="Arial" w:cs="Arial"/>
              </w:rPr>
              <w:t>oroughs, Thames Water, private landowners</w:t>
            </w:r>
          </w:p>
        </w:tc>
      </w:tr>
      <w:tr w:rsidR="005A319E" w:rsidRPr="003C1339" w14:paraId="4D291CC2" w14:textId="77777777" w:rsidTr="5A950E98">
        <w:trPr>
          <w:trHeight w:val="919"/>
        </w:trPr>
        <w:tc>
          <w:tcPr>
            <w:tcW w:w="709" w:type="dxa"/>
            <w:tcBorders>
              <w:bottom w:val="single" w:sz="4" w:space="0" w:color="000000" w:themeColor="text1"/>
            </w:tcBorders>
            <w:shd w:val="clear" w:color="auto" w:fill="auto"/>
            <w:tcMar>
              <w:top w:w="72" w:type="dxa"/>
              <w:left w:w="108" w:type="dxa"/>
              <w:bottom w:w="72" w:type="dxa"/>
              <w:right w:w="108" w:type="dxa"/>
            </w:tcMar>
            <w:hideMark/>
          </w:tcPr>
          <w:p w14:paraId="6E010B14" w14:textId="77777777" w:rsidR="005A319E" w:rsidRPr="003C1339" w:rsidRDefault="005A319E">
            <w:pPr>
              <w:pStyle w:val="TableTextLeft"/>
              <w:rPr>
                <w:rFonts w:ascii="Arial" w:hAnsi="Arial" w:cs="Arial"/>
                <w:color w:val="000000"/>
              </w:rPr>
            </w:pPr>
            <w:r w:rsidRPr="00F51625">
              <w:rPr>
                <w:rFonts w:ascii="Arial" w:hAnsi="Arial" w:cs="Arial"/>
                <w:noProof/>
                <w:color w:val="000000"/>
              </w:rPr>
              <w:lastRenderedPageBreak/>
              <w:drawing>
                <wp:inline distT="0" distB="0" distL="0" distR="0" wp14:anchorId="23B20A26" wp14:editId="003C0C01">
                  <wp:extent cx="288000" cy="307936"/>
                  <wp:effectExtent l="0" t="0" r="0" b="0"/>
                  <wp:docPr id="43" name="Picture 43">
                    <a:extLst xmlns:a="http://schemas.openxmlformats.org/drawingml/2006/main">
                      <a:ext uri="{FF2B5EF4-FFF2-40B4-BE49-F238E27FC236}">
                        <a16:creationId xmlns:a16="http://schemas.microsoft.com/office/drawing/2014/main" id="{5BB25AB4-CB51-F378-FF21-FB772009C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BB25AB4-CB51-F378-FF21-FB772009C201}"/>
                              </a:ext>
                            </a:extLst>
                          </pic:cNvPr>
                          <pic:cNvPicPr>
                            <a:picLocks noChangeAspect="1"/>
                          </pic:cNvPicPr>
                        </pic:nvPicPr>
                        <pic:blipFill rotWithShape="1">
                          <a:blip r:embed="rId42"/>
                          <a:srcRect l="15254" t="16227" r="15254" b="16331"/>
                          <a:stretch/>
                        </pic:blipFill>
                        <pic:spPr>
                          <a:xfrm>
                            <a:off x="0" y="0"/>
                            <a:ext cx="288000" cy="307936"/>
                          </a:xfrm>
                          <a:prstGeom prst="rect">
                            <a:avLst/>
                          </a:prstGeom>
                        </pic:spPr>
                      </pic:pic>
                    </a:graphicData>
                  </a:graphic>
                </wp:inline>
              </w:drawing>
            </w:r>
          </w:p>
        </w:tc>
        <w:tc>
          <w:tcPr>
            <w:tcW w:w="1843" w:type="dxa"/>
            <w:tcBorders>
              <w:bottom w:val="single" w:sz="4" w:space="0" w:color="000000" w:themeColor="text1"/>
            </w:tcBorders>
            <w:shd w:val="clear" w:color="auto" w:fill="auto"/>
            <w:tcMar>
              <w:top w:w="72" w:type="dxa"/>
              <w:left w:w="108" w:type="dxa"/>
              <w:bottom w:w="72" w:type="dxa"/>
              <w:right w:w="108" w:type="dxa"/>
            </w:tcMar>
            <w:hideMark/>
          </w:tcPr>
          <w:p w14:paraId="3912F481" w14:textId="77777777" w:rsidR="005A319E" w:rsidRPr="003C1339" w:rsidRDefault="005A319E">
            <w:pPr>
              <w:pStyle w:val="TableTextLeft"/>
              <w:rPr>
                <w:rFonts w:ascii="Arial" w:hAnsi="Arial" w:cs="Arial"/>
                <w:color w:val="000000"/>
              </w:rPr>
            </w:pPr>
            <w:r w:rsidRPr="003C1339">
              <w:rPr>
                <w:rFonts w:ascii="Arial" w:hAnsi="Arial" w:cs="Arial"/>
                <w:color w:val="000000"/>
              </w:rPr>
              <w:t>Vegetation and green infrastructure</w:t>
            </w:r>
          </w:p>
        </w:tc>
        <w:tc>
          <w:tcPr>
            <w:tcW w:w="3544" w:type="dxa"/>
            <w:tcBorders>
              <w:bottom w:val="single" w:sz="4" w:space="0" w:color="000000" w:themeColor="text1"/>
            </w:tcBorders>
            <w:shd w:val="clear" w:color="auto" w:fill="auto"/>
            <w:tcMar>
              <w:top w:w="72" w:type="dxa"/>
              <w:left w:w="108" w:type="dxa"/>
              <w:bottom w:w="72" w:type="dxa"/>
              <w:right w:w="108" w:type="dxa"/>
            </w:tcMar>
            <w:hideMark/>
          </w:tcPr>
          <w:p w14:paraId="273AC49E" w14:textId="77777777" w:rsidR="005A319E" w:rsidRPr="003C1339" w:rsidRDefault="005A319E">
            <w:pPr>
              <w:pStyle w:val="TableTextLeft"/>
              <w:rPr>
                <w:rFonts w:ascii="Arial" w:hAnsi="Arial" w:cs="Arial"/>
                <w:color w:val="000000"/>
              </w:rPr>
            </w:pPr>
            <w:r w:rsidRPr="003C1339">
              <w:rPr>
                <w:rFonts w:ascii="Arial" w:hAnsi="Arial" w:cs="Arial"/>
                <w:color w:val="000000"/>
              </w:rPr>
              <w:t xml:space="preserve">The management of lineside and roadside vegetation </w:t>
            </w:r>
            <w:proofErr w:type="gramStart"/>
            <w:r w:rsidRPr="003C1339">
              <w:rPr>
                <w:rFonts w:ascii="Arial" w:hAnsi="Arial" w:cs="Arial"/>
                <w:color w:val="000000"/>
              </w:rPr>
              <w:t>in close proximity to</w:t>
            </w:r>
            <w:proofErr w:type="gramEnd"/>
            <w:r w:rsidRPr="003C1339">
              <w:rPr>
                <w:rFonts w:ascii="Arial" w:hAnsi="Arial" w:cs="Arial"/>
                <w:color w:val="000000"/>
              </w:rPr>
              <w:t xml:space="preserve"> LBTS assets maintained by other landowners.  </w:t>
            </w:r>
          </w:p>
        </w:tc>
        <w:tc>
          <w:tcPr>
            <w:tcW w:w="2408" w:type="dxa"/>
            <w:tcBorders>
              <w:bottom w:val="single" w:sz="4" w:space="0" w:color="000000" w:themeColor="text1"/>
            </w:tcBorders>
            <w:shd w:val="clear" w:color="auto" w:fill="auto"/>
            <w:tcMar>
              <w:top w:w="72" w:type="dxa"/>
              <w:left w:w="108" w:type="dxa"/>
              <w:bottom w:w="72" w:type="dxa"/>
              <w:right w:w="108" w:type="dxa"/>
            </w:tcMar>
            <w:hideMark/>
          </w:tcPr>
          <w:p w14:paraId="1495AD61" w14:textId="24B9629D" w:rsidR="005A319E" w:rsidRPr="003C1339" w:rsidRDefault="005A319E">
            <w:pPr>
              <w:pStyle w:val="TableTextLeft"/>
              <w:rPr>
                <w:rFonts w:ascii="Arial" w:hAnsi="Arial" w:cs="Arial"/>
                <w:color w:val="000000"/>
              </w:rPr>
            </w:pPr>
            <w:r w:rsidRPr="003C1339">
              <w:rPr>
                <w:rFonts w:ascii="Arial" w:hAnsi="Arial" w:cs="Arial"/>
                <w:color w:val="000000"/>
              </w:rPr>
              <w:t>Any landowners responsible for maintaining green infrastructure; Boroughs, GLA, private landowners, E</w:t>
            </w:r>
            <w:r w:rsidR="00F458A6">
              <w:rPr>
                <w:rFonts w:ascii="Arial" w:hAnsi="Arial" w:cs="Arial"/>
                <w:color w:val="000000"/>
              </w:rPr>
              <w:t xml:space="preserve">nvironment </w:t>
            </w:r>
            <w:r w:rsidRPr="003C1339">
              <w:rPr>
                <w:rFonts w:ascii="Arial" w:hAnsi="Arial" w:cs="Arial"/>
                <w:color w:val="000000"/>
              </w:rPr>
              <w:t>A</w:t>
            </w:r>
            <w:r w:rsidR="00F458A6">
              <w:rPr>
                <w:rFonts w:ascii="Arial" w:hAnsi="Arial" w:cs="Arial"/>
                <w:color w:val="000000"/>
              </w:rPr>
              <w:t>gency</w:t>
            </w:r>
          </w:p>
        </w:tc>
      </w:tr>
      <w:tr w:rsidR="005A319E" w:rsidRPr="003C1339" w14:paraId="474604A1" w14:textId="77777777" w:rsidTr="5A950E98">
        <w:trPr>
          <w:trHeight w:val="752"/>
        </w:trPr>
        <w:tc>
          <w:tcPr>
            <w:tcW w:w="709" w:type="dxa"/>
            <w:tcBorders>
              <w:bottom w:val="single" w:sz="4" w:space="0" w:color="000000" w:themeColor="text1"/>
            </w:tcBorders>
            <w:shd w:val="clear" w:color="auto" w:fill="auto"/>
            <w:tcMar>
              <w:top w:w="72" w:type="dxa"/>
              <w:left w:w="108" w:type="dxa"/>
              <w:bottom w:w="72" w:type="dxa"/>
              <w:right w:w="108" w:type="dxa"/>
            </w:tcMar>
            <w:hideMark/>
          </w:tcPr>
          <w:p w14:paraId="3D4112FF" w14:textId="77777777" w:rsidR="005A319E" w:rsidRPr="003C1339" w:rsidRDefault="005A319E">
            <w:pPr>
              <w:pStyle w:val="TableTextLeft"/>
              <w:rPr>
                <w:rFonts w:ascii="Arial" w:hAnsi="Arial" w:cs="Arial"/>
                <w:color w:val="000000"/>
              </w:rPr>
            </w:pPr>
            <w:r w:rsidRPr="00F51625">
              <w:rPr>
                <w:rFonts w:ascii="Arial" w:hAnsi="Arial" w:cs="Arial"/>
                <w:noProof/>
                <w:color w:val="000000"/>
              </w:rPr>
              <w:drawing>
                <wp:inline distT="0" distB="0" distL="0" distR="0" wp14:anchorId="1AA53EAF" wp14:editId="448DB7FE">
                  <wp:extent cx="288000" cy="288240"/>
                  <wp:effectExtent l="0" t="0" r="0" b="0"/>
                  <wp:docPr id="62" name="Picture 62">
                    <a:extLst xmlns:a="http://schemas.openxmlformats.org/drawingml/2006/main">
                      <a:ext uri="{FF2B5EF4-FFF2-40B4-BE49-F238E27FC236}">
                        <a16:creationId xmlns:a16="http://schemas.microsoft.com/office/drawing/2014/main" id="{EFCE3C0B-11AE-DF9A-CCD3-A69E4CA9D2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FCE3C0B-11AE-DF9A-CCD3-A69E4CA9D219}"/>
                              </a:ext>
                            </a:extLst>
                          </pic:cNvPr>
                          <pic:cNvPicPr>
                            <a:picLocks noChangeAspect="1"/>
                          </pic:cNvPicPr>
                        </pic:nvPicPr>
                        <pic:blipFill rotWithShape="1">
                          <a:blip r:embed="rId43"/>
                          <a:srcRect l="18511" t="9977" r="10576" b="8725"/>
                          <a:stretch/>
                        </pic:blipFill>
                        <pic:spPr>
                          <a:xfrm>
                            <a:off x="0" y="0"/>
                            <a:ext cx="288000" cy="288240"/>
                          </a:xfrm>
                          <a:prstGeom prst="rect">
                            <a:avLst/>
                          </a:prstGeom>
                        </pic:spPr>
                      </pic:pic>
                    </a:graphicData>
                  </a:graphic>
                </wp:inline>
              </w:drawing>
            </w:r>
          </w:p>
        </w:tc>
        <w:tc>
          <w:tcPr>
            <w:tcW w:w="1843" w:type="dxa"/>
            <w:tcBorders>
              <w:bottom w:val="single" w:sz="4" w:space="0" w:color="000000" w:themeColor="text1"/>
            </w:tcBorders>
            <w:shd w:val="clear" w:color="auto" w:fill="auto"/>
            <w:tcMar>
              <w:top w:w="72" w:type="dxa"/>
              <w:left w:w="108" w:type="dxa"/>
              <w:bottom w:w="72" w:type="dxa"/>
              <w:right w:w="108" w:type="dxa"/>
            </w:tcMar>
            <w:hideMark/>
          </w:tcPr>
          <w:p w14:paraId="04829649" w14:textId="77777777" w:rsidR="005A319E" w:rsidRPr="003C1339" w:rsidRDefault="005A319E">
            <w:pPr>
              <w:pStyle w:val="TableTextLeft"/>
              <w:rPr>
                <w:rFonts w:ascii="Arial" w:hAnsi="Arial" w:cs="Arial"/>
                <w:color w:val="000000"/>
              </w:rPr>
            </w:pPr>
            <w:r w:rsidRPr="003C1339">
              <w:rPr>
                <w:rFonts w:ascii="Arial" w:hAnsi="Arial" w:cs="Arial"/>
                <w:color w:val="000000"/>
              </w:rPr>
              <w:t>Banksides and slopes</w:t>
            </w:r>
          </w:p>
        </w:tc>
        <w:tc>
          <w:tcPr>
            <w:tcW w:w="3544" w:type="dxa"/>
            <w:tcBorders>
              <w:bottom w:val="single" w:sz="4" w:space="0" w:color="000000" w:themeColor="text1"/>
            </w:tcBorders>
            <w:shd w:val="clear" w:color="auto" w:fill="auto"/>
            <w:tcMar>
              <w:top w:w="72" w:type="dxa"/>
              <w:left w:w="108" w:type="dxa"/>
              <w:bottom w:w="72" w:type="dxa"/>
              <w:right w:w="108" w:type="dxa"/>
            </w:tcMar>
            <w:hideMark/>
          </w:tcPr>
          <w:p w14:paraId="20CC133D" w14:textId="77777777" w:rsidR="005A319E" w:rsidRPr="003C1339" w:rsidRDefault="005A319E">
            <w:pPr>
              <w:pStyle w:val="TableTextLeft"/>
              <w:rPr>
                <w:rFonts w:ascii="Arial" w:hAnsi="Arial" w:cs="Arial"/>
                <w:color w:val="000000"/>
              </w:rPr>
            </w:pPr>
            <w:r w:rsidRPr="003C1339">
              <w:rPr>
                <w:rFonts w:ascii="Arial" w:hAnsi="Arial" w:cs="Arial"/>
                <w:color w:val="000000"/>
              </w:rPr>
              <w:t>The management of land maintained by other landowners near to rail or road infrastructure where there is potential for landslides.</w:t>
            </w:r>
          </w:p>
        </w:tc>
        <w:tc>
          <w:tcPr>
            <w:tcW w:w="2408" w:type="dxa"/>
            <w:tcBorders>
              <w:bottom w:val="single" w:sz="4" w:space="0" w:color="000000" w:themeColor="text1"/>
            </w:tcBorders>
            <w:shd w:val="clear" w:color="auto" w:fill="auto"/>
            <w:tcMar>
              <w:top w:w="72" w:type="dxa"/>
              <w:left w:w="108" w:type="dxa"/>
              <w:bottom w:w="72" w:type="dxa"/>
              <w:right w:w="108" w:type="dxa"/>
            </w:tcMar>
            <w:hideMark/>
          </w:tcPr>
          <w:p w14:paraId="500ABEC9" w14:textId="1EB52DC9" w:rsidR="005A319E" w:rsidRPr="003C1339" w:rsidRDefault="6E6E3045">
            <w:pPr>
              <w:pStyle w:val="TableTextLeft"/>
              <w:rPr>
                <w:rFonts w:ascii="Arial" w:hAnsi="Arial" w:cs="Arial"/>
                <w:color w:val="000000"/>
              </w:rPr>
            </w:pPr>
            <w:r w:rsidRPr="5A950E98">
              <w:rPr>
                <w:rFonts w:ascii="Arial" w:hAnsi="Arial" w:cs="Arial"/>
              </w:rPr>
              <w:t xml:space="preserve">Private landowners, Environment Agency, </w:t>
            </w:r>
            <w:r w:rsidR="0E104880" w:rsidRPr="5A950E98">
              <w:rPr>
                <w:rFonts w:ascii="Arial" w:hAnsi="Arial" w:cs="Arial"/>
              </w:rPr>
              <w:t>B</w:t>
            </w:r>
            <w:r w:rsidRPr="5A950E98">
              <w:rPr>
                <w:rFonts w:ascii="Arial" w:hAnsi="Arial" w:cs="Arial"/>
              </w:rPr>
              <w:t>oroughs.</w:t>
            </w:r>
          </w:p>
        </w:tc>
      </w:tr>
      <w:tr w:rsidR="005A319E" w:rsidRPr="003C1339" w14:paraId="1C9C967A" w14:textId="77777777" w:rsidTr="5A950E98">
        <w:trPr>
          <w:trHeight w:val="752"/>
        </w:trPr>
        <w:tc>
          <w:tcPr>
            <w:tcW w:w="709" w:type="dxa"/>
            <w:shd w:val="clear" w:color="auto" w:fill="auto"/>
            <w:tcMar>
              <w:top w:w="72" w:type="dxa"/>
              <w:left w:w="108" w:type="dxa"/>
              <w:bottom w:w="72" w:type="dxa"/>
              <w:right w:w="108" w:type="dxa"/>
            </w:tcMar>
            <w:hideMark/>
          </w:tcPr>
          <w:p w14:paraId="642C65A2" w14:textId="77777777" w:rsidR="005A319E" w:rsidRPr="003C1339" w:rsidRDefault="005A319E">
            <w:pPr>
              <w:pStyle w:val="TableTextLeft"/>
              <w:rPr>
                <w:rFonts w:ascii="Arial" w:hAnsi="Arial" w:cs="Arial"/>
                <w:color w:val="000000"/>
              </w:rPr>
            </w:pPr>
            <w:r w:rsidRPr="00254B1B">
              <w:rPr>
                <w:rFonts w:ascii="Arial" w:hAnsi="Arial" w:cs="Arial"/>
                <w:noProof/>
                <w:color w:val="000000"/>
              </w:rPr>
              <w:drawing>
                <wp:inline distT="0" distB="0" distL="0" distR="0" wp14:anchorId="6D296B25" wp14:editId="7D066E85">
                  <wp:extent cx="288000" cy="271296"/>
                  <wp:effectExtent l="0" t="0" r="0" b="0"/>
                  <wp:docPr id="63" name="Picture 63">
                    <a:extLst xmlns:a="http://schemas.openxmlformats.org/drawingml/2006/main">
                      <a:ext uri="{FF2B5EF4-FFF2-40B4-BE49-F238E27FC236}">
                        <a16:creationId xmlns:a16="http://schemas.microsoft.com/office/drawing/2014/main" id="{E199771F-1047-443C-6DBC-C7091D43C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199771F-1047-443C-6DBC-C7091D43CB98}"/>
                              </a:ext>
                            </a:extLst>
                          </pic:cNvPr>
                          <pic:cNvPicPr>
                            <a:picLocks noChangeAspect="1"/>
                          </pic:cNvPicPr>
                        </pic:nvPicPr>
                        <pic:blipFill rotWithShape="1">
                          <a:blip r:embed="rId44"/>
                          <a:srcRect t="19995" r="13466"/>
                          <a:stretch/>
                        </pic:blipFill>
                        <pic:spPr>
                          <a:xfrm>
                            <a:off x="0" y="0"/>
                            <a:ext cx="288000" cy="271296"/>
                          </a:xfrm>
                          <a:prstGeom prst="rect">
                            <a:avLst/>
                          </a:prstGeom>
                        </pic:spPr>
                      </pic:pic>
                    </a:graphicData>
                  </a:graphic>
                </wp:inline>
              </w:drawing>
            </w:r>
            <w:r w:rsidRPr="006819B9">
              <w:rPr>
                <w:noProof/>
                <w:color w:val="auto"/>
                <w:sz w:val="20"/>
                <w:szCs w:val="20"/>
              </w:rPr>
              <w:t xml:space="preserve"> </w:t>
            </w:r>
          </w:p>
        </w:tc>
        <w:tc>
          <w:tcPr>
            <w:tcW w:w="1843" w:type="dxa"/>
            <w:shd w:val="clear" w:color="auto" w:fill="auto"/>
            <w:tcMar>
              <w:top w:w="72" w:type="dxa"/>
              <w:left w:w="108" w:type="dxa"/>
              <w:bottom w:w="72" w:type="dxa"/>
              <w:right w:w="108" w:type="dxa"/>
            </w:tcMar>
            <w:hideMark/>
          </w:tcPr>
          <w:p w14:paraId="1643ED31" w14:textId="77777777" w:rsidR="005A319E" w:rsidRPr="003C1339" w:rsidRDefault="005A319E">
            <w:pPr>
              <w:pStyle w:val="TableTextLeft"/>
              <w:rPr>
                <w:rFonts w:ascii="Arial" w:hAnsi="Arial" w:cs="Arial"/>
                <w:color w:val="000000"/>
              </w:rPr>
            </w:pPr>
            <w:r w:rsidRPr="003C1339">
              <w:rPr>
                <w:rFonts w:ascii="Arial" w:hAnsi="Arial" w:cs="Arial"/>
                <w:color w:val="000000"/>
              </w:rPr>
              <w:t>FRM assets</w:t>
            </w:r>
          </w:p>
        </w:tc>
        <w:tc>
          <w:tcPr>
            <w:tcW w:w="3544" w:type="dxa"/>
            <w:shd w:val="clear" w:color="auto" w:fill="auto"/>
            <w:tcMar>
              <w:top w:w="72" w:type="dxa"/>
              <w:left w:w="108" w:type="dxa"/>
              <w:bottom w:w="72" w:type="dxa"/>
              <w:right w:w="108" w:type="dxa"/>
            </w:tcMar>
            <w:hideMark/>
          </w:tcPr>
          <w:p w14:paraId="46EF3583" w14:textId="77777777" w:rsidR="005A319E" w:rsidRPr="003C1339" w:rsidRDefault="005A319E">
            <w:pPr>
              <w:pStyle w:val="TableTextLeft"/>
              <w:rPr>
                <w:rFonts w:ascii="Arial" w:hAnsi="Arial" w:cs="Arial"/>
                <w:color w:val="000000"/>
              </w:rPr>
            </w:pPr>
            <w:r w:rsidRPr="003C1339">
              <w:rPr>
                <w:rFonts w:ascii="Arial" w:hAnsi="Arial" w:cs="Arial"/>
                <w:color w:val="000000"/>
              </w:rPr>
              <w:t xml:space="preserve">The resilience of flood risk management (FRM) assets such as the Thames Barrier and upstream flood defences. </w:t>
            </w:r>
          </w:p>
        </w:tc>
        <w:tc>
          <w:tcPr>
            <w:tcW w:w="2408" w:type="dxa"/>
            <w:shd w:val="clear" w:color="auto" w:fill="auto"/>
            <w:tcMar>
              <w:top w:w="72" w:type="dxa"/>
              <w:left w:w="108" w:type="dxa"/>
              <w:bottom w:w="72" w:type="dxa"/>
              <w:right w:w="108" w:type="dxa"/>
            </w:tcMar>
            <w:hideMark/>
          </w:tcPr>
          <w:p w14:paraId="61E4ABB8" w14:textId="474C3B78" w:rsidR="005A319E" w:rsidRPr="003C1339" w:rsidRDefault="005A319E">
            <w:pPr>
              <w:pStyle w:val="TableTextLeft"/>
              <w:rPr>
                <w:rFonts w:ascii="Arial" w:hAnsi="Arial" w:cs="Arial"/>
                <w:color w:val="000000"/>
              </w:rPr>
            </w:pPr>
            <w:r w:rsidRPr="003C1339">
              <w:rPr>
                <w:rFonts w:ascii="Arial" w:hAnsi="Arial" w:cs="Arial"/>
                <w:color w:val="000000"/>
              </w:rPr>
              <w:t>E</w:t>
            </w:r>
            <w:r w:rsidR="00F458A6">
              <w:rPr>
                <w:rFonts w:ascii="Arial" w:hAnsi="Arial" w:cs="Arial"/>
                <w:color w:val="000000"/>
              </w:rPr>
              <w:t xml:space="preserve">nvironment </w:t>
            </w:r>
            <w:r w:rsidRPr="003C1339">
              <w:rPr>
                <w:rFonts w:ascii="Arial" w:hAnsi="Arial" w:cs="Arial"/>
                <w:color w:val="000000"/>
              </w:rPr>
              <w:t>A</w:t>
            </w:r>
            <w:r w:rsidR="00F458A6">
              <w:rPr>
                <w:rFonts w:ascii="Arial" w:hAnsi="Arial" w:cs="Arial"/>
                <w:color w:val="000000"/>
              </w:rPr>
              <w:t>gency</w:t>
            </w:r>
          </w:p>
        </w:tc>
      </w:tr>
    </w:tbl>
    <w:p w14:paraId="6D1ECA90" w14:textId="2DED7E9E" w:rsidR="009164E7" w:rsidRDefault="009164E7" w:rsidP="009164E7">
      <w:r>
        <w:t xml:space="preserve">Outputs from the integration workshop also led to the creation of an </w:t>
      </w:r>
      <w:r w:rsidRPr="00F022B4">
        <w:rPr>
          <w:u w:val="single"/>
        </w:rPr>
        <w:t xml:space="preserve">interdependency </w:t>
      </w:r>
      <w:hyperlink r:id="rId45" w:anchor="cra-map">
        <w:r w:rsidRPr="6156439D">
          <w:rPr>
            <w:rStyle w:val="Hyperlink"/>
          </w:rPr>
          <w:t>system map</w:t>
        </w:r>
      </w:hyperlink>
      <w:r>
        <w:t xml:space="preserve"> </w:t>
      </w:r>
      <w:r w:rsidR="00400DA6">
        <w:t>(</w:t>
      </w:r>
      <w:r w:rsidR="00400DA6">
        <w:fldChar w:fldCharType="begin"/>
      </w:r>
      <w:r w:rsidR="00400DA6">
        <w:instrText xml:space="preserve"> REF _Ref185262183 \h </w:instrText>
      </w:r>
      <w:r w:rsidR="00400DA6">
        <w:fldChar w:fldCharType="separate"/>
      </w:r>
      <w:r w:rsidR="00400DA6" w:rsidRPr="00400DA6">
        <w:t xml:space="preserve">Figure </w:t>
      </w:r>
      <w:r w:rsidR="00400DA6" w:rsidRPr="00400DA6">
        <w:rPr>
          <w:noProof/>
        </w:rPr>
        <w:t>2</w:t>
      </w:r>
      <w:r w:rsidR="00400DA6" w:rsidRPr="00400DA6">
        <w:t>.</w:t>
      </w:r>
      <w:r w:rsidR="00400DA6" w:rsidRPr="00400DA6">
        <w:rPr>
          <w:noProof/>
        </w:rPr>
        <w:t>3</w:t>
      </w:r>
      <w:r w:rsidR="00400DA6">
        <w:fldChar w:fldCharType="end"/>
      </w:r>
      <w:r>
        <w:t xml:space="preserve">), summarising all interdependency pathways to be used within the climate </w:t>
      </w:r>
      <w:r w:rsidR="002E7310">
        <w:t>interdependency</w:t>
      </w:r>
      <w:r>
        <w:t xml:space="preserve"> risk assessment. Filtering tools where then applied to enable analysis centred around either organisational interfaces or climate </w:t>
      </w:r>
      <w:r w:rsidR="002E7310">
        <w:t>hazard</w:t>
      </w:r>
      <w:r>
        <w:t xml:space="preserve">. </w:t>
      </w:r>
    </w:p>
    <w:p w14:paraId="4B8A3E96" w14:textId="235851B3" w:rsidR="00C47921" w:rsidRDefault="00170592" w:rsidP="00C47921">
      <w:r>
        <w:fldChar w:fldCharType="begin"/>
      </w:r>
      <w:r>
        <w:instrText xml:space="preserve"> REF _Ref185262240 \h </w:instrText>
      </w:r>
      <w:r>
        <w:fldChar w:fldCharType="separate"/>
      </w:r>
      <w:r>
        <w:t xml:space="preserve">Figure </w:t>
      </w:r>
      <w:r>
        <w:rPr>
          <w:noProof/>
        </w:rPr>
        <w:t>2</w:t>
      </w:r>
      <w:r>
        <w:t>.</w:t>
      </w:r>
      <w:r>
        <w:rPr>
          <w:noProof/>
        </w:rPr>
        <w:t>4</w:t>
      </w:r>
      <w:r>
        <w:fldChar w:fldCharType="end"/>
      </w:r>
      <w:r>
        <w:t xml:space="preserve"> </w:t>
      </w:r>
      <w:r w:rsidR="00C47921">
        <w:t xml:space="preserve">illustrates how the outputs from the system mapping enabled upstream interdependency risks to be identified for use in the risk assessment. </w:t>
      </w:r>
      <w:r w:rsidR="00556C63">
        <w:t>This</w:t>
      </w:r>
      <w:r w:rsidR="00C47921">
        <w:t xml:space="preserve"> example</w:t>
      </w:r>
      <w:r w:rsidR="00556C63">
        <w:t xml:space="preserve"> filters on</w:t>
      </w:r>
      <w:r w:rsidR="00C47921">
        <w:t xml:space="preserve"> pipe bursts a</w:t>
      </w:r>
      <w:r w:rsidR="00556C63">
        <w:t>s</w:t>
      </w:r>
      <w:r w:rsidR="00C47921">
        <w:t xml:space="preserve"> a key organisational interface</w:t>
      </w:r>
      <w:r w:rsidR="00556C63">
        <w:t>,</w:t>
      </w:r>
      <w:r w:rsidR="00C47921">
        <w:t xml:space="preserve"> whi</w:t>
      </w:r>
      <w:r w:rsidR="00556C63">
        <w:t>ch</w:t>
      </w:r>
      <w:r w:rsidR="00C47921">
        <w:t xml:space="preserve"> impact</w:t>
      </w:r>
      <w:r w:rsidR="00556C63">
        <w:t>s on</w:t>
      </w:r>
      <w:r w:rsidR="00C47921">
        <w:t xml:space="preserve"> LBTS assets such </w:t>
      </w:r>
      <w:proofErr w:type="gramStart"/>
      <w:r w:rsidR="00C47921">
        <w:t>as;</w:t>
      </w:r>
      <w:proofErr w:type="gramEnd"/>
      <w:r w:rsidR="00C47921">
        <w:t xml:space="preserve"> highways, roads and streets, rail infrastructure, and built environments. The impact pathway includes ground movement caused by climate hazards such as low rainfall or temperature variation, as well as more direct impacts from low temperatures on pipe bursts</w:t>
      </w:r>
      <w:r w:rsidR="00C47921" w:rsidRPr="00D96B20">
        <w:t xml:space="preserve">. </w:t>
      </w:r>
      <w:r w:rsidR="00C47921">
        <w:t xml:space="preserve">The </w:t>
      </w:r>
      <w:r w:rsidR="00C47921" w:rsidRPr="00D96B20">
        <w:t>map also highlight</w:t>
      </w:r>
      <w:r w:rsidR="00C47921">
        <w:t>s key</w:t>
      </w:r>
      <w:r w:rsidR="00C47921" w:rsidRPr="00D96B20">
        <w:t xml:space="preserve"> stakeholders </w:t>
      </w:r>
      <w:r w:rsidR="00C47921">
        <w:t xml:space="preserve">(in this example, Thames Water and Affinity Water) </w:t>
      </w:r>
      <w:r w:rsidR="00C47921" w:rsidRPr="00D96B20">
        <w:t xml:space="preserve">responsible for each interface </w:t>
      </w:r>
      <w:r w:rsidR="00C47921">
        <w:t xml:space="preserve">through </w:t>
      </w:r>
      <w:r w:rsidR="00C47921" w:rsidRPr="00D96B20">
        <w:t>the coloured bars around each interface nod</w:t>
      </w:r>
      <w:r w:rsidR="00C47921">
        <w:t xml:space="preserve">e. </w:t>
      </w:r>
    </w:p>
    <w:p w14:paraId="091422E2" w14:textId="10728DB5" w:rsidR="00211C02" w:rsidRDefault="00D31B23" w:rsidP="00211C02">
      <w:r>
        <w:t>T</w:t>
      </w:r>
      <w:r w:rsidR="00FB7CB4">
        <w:t xml:space="preserve">he </w:t>
      </w:r>
      <w:r w:rsidR="00390151">
        <w:t>climate interdependency</w:t>
      </w:r>
      <w:r w:rsidR="00FB7CB4">
        <w:t xml:space="preserve"> risk assessment was structured so that each individual causal pathway from left to right on the map (from </w:t>
      </w:r>
      <w:r w:rsidR="00FB7CB4" w:rsidRPr="00FB7CB4">
        <w:rPr>
          <w:b/>
          <w:bCs/>
        </w:rPr>
        <w:t>climate variable</w:t>
      </w:r>
      <w:r w:rsidR="00FB7CB4">
        <w:t xml:space="preserve"> through to </w:t>
      </w:r>
      <w:r w:rsidR="00FB7CB4" w:rsidRPr="00FB7CB4">
        <w:rPr>
          <w:b/>
          <w:bCs/>
        </w:rPr>
        <w:t>assets impacted</w:t>
      </w:r>
      <w:r w:rsidR="00FB7CB4">
        <w:t xml:space="preserve">) </w:t>
      </w:r>
      <w:r w:rsidR="00BE0C68">
        <w:t>represents a</w:t>
      </w:r>
      <w:r w:rsidR="00390151">
        <w:t xml:space="preserve"> climate </w:t>
      </w:r>
      <w:r w:rsidR="00BE0C68">
        <w:t xml:space="preserve">interdependency risk to be scored. </w:t>
      </w:r>
      <w:r w:rsidR="006B472A">
        <w:t xml:space="preserve">The ID for each risk relates to its </w:t>
      </w:r>
      <w:r w:rsidR="006B0ADD">
        <w:t xml:space="preserve">organisational interface (1-10) and </w:t>
      </w:r>
      <w:r w:rsidR="00FB7A68">
        <w:t>which risk it represents within the pathway</w:t>
      </w:r>
      <w:r w:rsidR="000179E0">
        <w:t>. I</w:t>
      </w:r>
      <w:r w:rsidR="00FB7A68">
        <w:t xml:space="preserve">n this example there are </w:t>
      </w:r>
      <w:r w:rsidR="002860F7">
        <w:t>9 risks (</w:t>
      </w:r>
      <w:r w:rsidR="00AC362D">
        <w:t>6</w:t>
      </w:r>
      <w:r w:rsidR="002860F7">
        <w:t>A</w:t>
      </w:r>
      <w:r w:rsidR="00D13EDD">
        <w:t xml:space="preserve"> to 6</w:t>
      </w:r>
      <w:r w:rsidR="002860F7">
        <w:t xml:space="preserve">I). </w:t>
      </w:r>
      <w:r w:rsidR="007E623E">
        <w:t xml:space="preserve">Further detail on how to use the filtering functions of the system map can be found in Appendix </w:t>
      </w:r>
      <w:r w:rsidR="00237D73">
        <w:t>C</w:t>
      </w:r>
      <w:r w:rsidR="007E623E">
        <w:t xml:space="preserve">. </w:t>
      </w:r>
      <w:r w:rsidR="00211C02">
        <w:t>Definitions and the categorisation of climate variables and assets were agreed with TfL in advance of the risk assessment</w:t>
      </w:r>
      <w:r w:rsidR="008B72F8">
        <w:t xml:space="preserve"> and can be found in Appendix D</w:t>
      </w:r>
      <w:r w:rsidR="00211C02">
        <w:t>.</w:t>
      </w:r>
    </w:p>
    <w:p w14:paraId="6114911B" w14:textId="77777777" w:rsidR="004A64B0" w:rsidRDefault="004A64B0" w:rsidP="00211C02"/>
    <w:p w14:paraId="4813CEC1" w14:textId="13DF93D8" w:rsidR="004D577F" w:rsidRPr="00400DA6" w:rsidRDefault="00400DA6" w:rsidP="00400DA6">
      <w:pPr>
        <w:pStyle w:val="Caption"/>
      </w:pPr>
      <w:bookmarkStart w:id="30" w:name="_Ref185262183"/>
      <w:bookmarkStart w:id="31" w:name="_Toc185263404"/>
      <w:r w:rsidRPr="00400DA6">
        <w:t xml:space="preserve">Figure </w:t>
      </w:r>
      <w:fldSimple w:instr=" STYLEREF 1 \s ">
        <w:r w:rsidR="00170592">
          <w:rPr>
            <w:noProof/>
          </w:rPr>
          <w:t>2</w:t>
        </w:r>
      </w:fldSimple>
      <w:r w:rsidR="00170592">
        <w:t>.</w:t>
      </w:r>
      <w:fldSimple w:instr=" SEQ Figure \* ARABIC \s 1 ">
        <w:r w:rsidR="00170592">
          <w:rPr>
            <w:noProof/>
          </w:rPr>
          <w:t>3</w:t>
        </w:r>
      </w:fldSimple>
      <w:bookmarkEnd w:id="30"/>
      <w:r w:rsidR="00420618">
        <w:t>: Interdependency systems map</w:t>
      </w:r>
      <w:bookmarkEnd w:id="31"/>
    </w:p>
    <w:p w14:paraId="06B24AC2" w14:textId="2B5388B4" w:rsidR="008A6425" w:rsidRPr="008A6425" w:rsidRDefault="0065124F" w:rsidP="00211C02">
      <w:pPr>
        <w:rPr>
          <w:b/>
          <w:bCs/>
          <w:i/>
          <w:iCs/>
        </w:rPr>
      </w:pPr>
      <w:r w:rsidRPr="0065124F">
        <w:rPr>
          <w:i/>
          <w:iCs/>
        </w:rPr>
        <w:t xml:space="preserve">For this figure, please see the full, detailed, but not fully accessible project report, which is available upon request from </w:t>
      </w:r>
      <w:hyperlink r:id="rId46" w:tgtFrame="_blank" w:tooltip="mailto:katherinedrayson@tfl.gov.uk" w:history="1">
        <w:r w:rsidRPr="0065124F">
          <w:rPr>
            <w:rStyle w:val="Hyperlink"/>
            <w:i/>
            <w:iCs/>
          </w:rPr>
          <w:t>katherinedrayson@tfl.gov.uk</w:t>
        </w:r>
      </w:hyperlink>
      <w:r w:rsidRPr="0065124F">
        <w:rPr>
          <w:i/>
          <w:iCs/>
        </w:rPr>
        <w:t xml:space="preserve"> and </w:t>
      </w:r>
      <w:hyperlink r:id="rId47" w:tgtFrame="_blank" w:tooltip="mailto:friederikeholz@tfl.gov.uk" w:history="1">
        <w:r w:rsidRPr="0065124F">
          <w:rPr>
            <w:rStyle w:val="Hyperlink"/>
            <w:i/>
            <w:iCs/>
          </w:rPr>
          <w:t>friederikeholz@tfl.gov.uk</w:t>
        </w:r>
      </w:hyperlink>
      <w:r w:rsidRPr="0065124F">
        <w:rPr>
          <w:i/>
          <w:iCs/>
        </w:rPr>
        <w:t>. Please note that a reply may take several days</w:t>
      </w:r>
      <w:r w:rsidR="008A6425" w:rsidRPr="008A6425">
        <w:rPr>
          <w:i/>
          <w:iCs/>
        </w:rPr>
        <w:t>.</w:t>
      </w:r>
    </w:p>
    <w:p w14:paraId="2CC085C0" w14:textId="77777777" w:rsidR="00170592" w:rsidRDefault="00170592" w:rsidP="00170592">
      <w:pPr>
        <w:pStyle w:val="Caption"/>
      </w:pPr>
      <w:bookmarkStart w:id="32" w:name="_Ref185262240"/>
      <w:bookmarkStart w:id="33" w:name="_Toc185263405"/>
      <w:r>
        <w:t xml:space="preserve">Figure </w:t>
      </w:r>
      <w:fldSimple w:instr=" STYLEREF 1 \s ">
        <w:r>
          <w:rPr>
            <w:noProof/>
          </w:rPr>
          <w:t>2</w:t>
        </w:r>
      </w:fldSimple>
      <w:r>
        <w:t>.</w:t>
      </w:r>
      <w:fldSimple w:instr=" SEQ Figure \* ARABIC \s 1 ">
        <w:r>
          <w:rPr>
            <w:noProof/>
          </w:rPr>
          <w:t>4</w:t>
        </w:r>
      </w:fldSimple>
      <w:bookmarkEnd w:id="32"/>
      <w:r>
        <w:t>: Interdependency pathway for climate hazards</w:t>
      </w:r>
      <w:bookmarkEnd w:id="33"/>
    </w:p>
    <w:p w14:paraId="7C2DC348" w14:textId="3660B22D" w:rsidR="00252A52" w:rsidRPr="008A6425" w:rsidRDefault="0065124F" w:rsidP="00211C02">
      <w:pPr>
        <w:rPr>
          <w:i/>
          <w:iCs/>
        </w:rPr>
        <w:sectPr w:rsidR="00252A52" w:rsidRPr="008A6425" w:rsidSect="00C72516">
          <w:headerReference w:type="default" r:id="rId48"/>
          <w:footerReference w:type="default" r:id="rId49"/>
          <w:endnotePr>
            <w:numFmt w:val="decimal"/>
          </w:endnotePr>
          <w:pgSz w:w="11907" w:h="16840" w:code="9"/>
          <w:pgMar w:top="1928" w:right="2268" w:bottom="1418" w:left="1134" w:header="567" w:footer="567" w:gutter="0"/>
          <w:cols w:space="708"/>
          <w:docGrid w:linePitch="360"/>
        </w:sectPr>
      </w:pPr>
      <w:r w:rsidRPr="0065124F">
        <w:rPr>
          <w:i/>
          <w:iCs/>
        </w:rPr>
        <w:t xml:space="preserve">For this figure, please see the full, detailed, but not fully accessible project report, which is available upon request from </w:t>
      </w:r>
      <w:hyperlink r:id="rId50" w:tgtFrame="_blank" w:tooltip="mailto:katherinedrayson@tfl.gov.uk" w:history="1">
        <w:r w:rsidRPr="0065124F">
          <w:rPr>
            <w:rStyle w:val="Hyperlink"/>
            <w:i/>
            <w:iCs/>
          </w:rPr>
          <w:t>katherinedrayson@tfl.gov.uk</w:t>
        </w:r>
      </w:hyperlink>
      <w:r w:rsidRPr="0065124F">
        <w:rPr>
          <w:i/>
          <w:iCs/>
        </w:rPr>
        <w:t xml:space="preserve"> and </w:t>
      </w:r>
      <w:hyperlink r:id="rId51" w:tgtFrame="_blank" w:tooltip="mailto:friederikeholz@tfl.gov.uk" w:history="1">
        <w:r w:rsidRPr="0065124F">
          <w:rPr>
            <w:rStyle w:val="Hyperlink"/>
            <w:i/>
            <w:iCs/>
          </w:rPr>
          <w:t>friederikeholz@tfl.gov.uk</w:t>
        </w:r>
      </w:hyperlink>
      <w:r w:rsidRPr="0065124F">
        <w:rPr>
          <w:i/>
          <w:iCs/>
        </w:rPr>
        <w:t>. Please note that a reply may take several days</w:t>
      </w:r>
      <w:r w:rsidR="008A6425" w:rsidRPr="008A6425">
        <w:rPr>
          <w:i/>
          <w:iCs/>
        </w:rPr>
        <w:t>.</w:t>
      </w:r>
    </w:p>
    <w:p w14:paraId="6D636396" w14:textId="3B18D47D" w:rsidR="004E52D1" w:rsidRDefault="004E52D1" w:rsidP="004E52D1">
      <w:pPr>
        <w:pStyle w:val="Heading3"/>
        <w:numPr>
          <w:ilvl w:val="2"/>
          <w:numId w:val="57"/>
        </w:numPr>
      </w:pPr>
      <w:bookmarkStart w:id="34" w:name="_Toc166853576"/>
      <w:r>
        <w:lastRenderedPageBreak/>
        <w:t xml:space="preserve">Step 3: </w:t>
      </w:r>
      <w:r w:rsidR="006A1B86">
        <w:t xml:space="preserve">Climate </w:t>
      </w:r>
      <w:r w:rsidR="00E0296B">
        <w:t>interdependency</w:t>
      </w:r>
      <w:r w:rsidR="006A1B86">
        <w:t xml:space="preserve"> </w:t>
      </w:r>
      <w:r w:rsidR="00E0296B">
        <w:t>r</w:t>
      </w:r>
      <w:r>
        <w:t>isk assessment</w:t>
      </w:r>
      <w:bookmarkEnd w:id="34"/>
    </w:p>
    <w:p w14:paraId="5E270CA1" w14:textId="4147BA35" w:rsidR="007938C2" w:rsidRDefault="00F42135" w:rsidP="004E52D1">
      <w:r>
        <w:t>Once t</w:t>
      </w:r>
      <w:r w:rsidR="00AE57A7">
        <w:t xml:space="preserve">he system mapping outputs </w:t>
      </w:r>
      <w:r>
        <w:t>had been</w:t>
      </w:r>
      <w:r w:rsidR="005D581F">
        <w:t xml:space="preserve"> used to structure the risk assessment</w:t>
      </w:r>
      <w:r>
        <w:t xml:space="preserve">, </w:t>
      </w:r>
      <w:r w:rsidR="002B32E2">
        <w:t xml:space="preserve">a </w:t>
      </w:r>
      <w:r>
        <w:t xml:space="preserve">high-level </w:t>
      </w:r>
      <w:r w:rsidR="002B32E2">
        <w:t>risk s</w:t>
      </w:r>
      <w:r w:rsidR="00A27828">
        <w:t>core</w:t>
      </w:r>
      <w:r w:rsidR="002B32E2">
        <w:t xml:space="preserve"> was</w:t>
      </w:r>
      <w:r>
        <w:t xml:space="preserve"> assigned </w:t>
      </w:r>
      <w:r w:rsidR="00AA5E95">
        <w:t xml:space="preserve">for each </w:t>
      </w:r>
      <w:r w:rsidR="00182F63">
        <w:t>interdependency pathway</w:t>
      </w:r>
      <w:r w:rsidR="00AA5E95">
        <w:t xml:space="preserve">. </w:t>
      </w:r>
      <w:r w:rsidR="004E52D1">
        <w:t xml:space="preserve">The headings used in the risk assessment spreadsheet are presented in </w:t>
      </w:r>
      <w:r w:rsidR="00867070">
        <w:fldChar w:fldCharType="begin"/>
      </w:r>
      <w:r w:rsidR="00867070">
        <w:instrText xml:space="preserve"> REF _Ref185262356 \h </w:instrText>
      </w:r>
      <w:r w:rsidR="00867070">
        <w:fldChar w:fldCharType="separate"/>
      </w:r>
      <w:r w:rsidR="00867070">
        <w:t xml:space="preserve">Table </w:t>
      </w:r>
      <w:r w:rsidR="00867070">
        <w:rPr>
          <w:noProof/>
        </w:rPr>
        <w:t>2</w:t>
      </w:r>
      <w:r w:rsidR="00867070">
        <w:t>.</w:t>
      </w:r>
      <w:r w:rsidR="00867070">
        <w:rPr>
          <w:noProof/>
        </w:rPr>
        <w:t>4</w:t>
      </w:r>
      <w:r w:rsidR="00867070">
        <w:fldChar w:fldCharType="end"/>
      </w:r>
      <w:r w:rsidR="004E52D1">
        <w:t xml:space="preserve">, highlighting where the system mapping outputs have been used to inform the </w:t>
      </w:r>
      <w:r w:rsidR="00CB01C4">
        <w:t>climate interdependency</w:t>
      </w:r>
      <w:r w:rsidR="004E52D1">
        <w:t xml:space="preserve"> risk assessment. </w:t>
      </w:r>
    </w:p>
    <w:p w14:paraId="2EDAC2FD" w14:textId="72C184C4" w:rsidR="007938C2" w:rsidRDefault="007938C2" w:rsidP="007938C2">
      <w:r>
        <w:t>Stakeholders from the TASG then attended an online workshop in February 2024 to review the p</w:t>
      </w:r>
      <w:r w:rsidRPr="005146B0">
        <w:t>reliminary likelihood and consequence scor</w:t>
      </w:r>
      <w:r>
        <w:t xml:space="preserve">es for each of the 10 interfaces within the risk assessment. </w:t>
      </w:r>
      <w:r w:rsidRPr="005146B0">
        <w:t xml:space="preserve">Feedback and insights from stakeholders were used to inform the </w:t>
      </w:r>
      <w:r w:rsidR="00DE78D3">
        <w:t>risk s</w:t>
      </w:r>
      <w:r w:rsidR="00592A23">
        <w:t>coring</w:t>
      </w:r>
      <w:r w:rsidR="00DE78D3">
        <w:t xml:space="preserve"> for</w:t>
      </w:r>
      <w:r w:rsidRPr="005146B0">
        <w:t xml:space="preserve"> all three time periods, through their knowledge of </w:t>
      </w:r>
      <w:r>
        <w:t xml:space="preserve">adaptation </w:t>
      </w:r>
      <w:r w:rsidRPr="005146B0">
        <w:t xml:space="preserve">actions and operational procedures </w:t>
      </w:r>
      <w:r>
        <w:t>which</w:t>
      </w:r>
      <w:r w:rsidRPr="005146B0">
        <w:t xml:space="preserve"> could affect the </w:t>
      </w:r>
      <w:r w:rsidR="001D72AC">
        <w:t>risk severity</w:t>
      </w:r>
      <w:r w:rsidRPr="005146B0">
        <w:t>.</w:t>
      </w:r>
      <w:r>
        <w:t xml:space="preserve"> This helped to ascertain the likelihood and consequences of upstream interdependencies impacting on the LBTS. </w:t>
      </w:r>
    </w:p>
    <w:p w14:paraId="19772507" w14:textId="050F4ADE" w:rsidR="007938C2" w:rsidRDefault="007938C2" w:rsidP="007938C2">
      <w:r>
        <w:t xml:space="preserve">Further clarification calls were then held with non-LBTS stakeholders to review the </w:t>
      </w:r>
      <w:r w:rsidR="00C24192">
        <w:t xml:space="preserve">risk severity </w:t>
      </w:r>
      <w:r>
        <w:t xml:space="preserve">associated with their relevant organisational interfaces. For example, </w:t>
      </w:r>
      <w:r w:rsidR="00C24192">
        <w:t>climate</w:t>
      </w:r>
      <w:r>
        <w:t xml:space="preserve"> interdependency risk scores relating to tidal flooding were reviewed with the Environment Agency to validate our assumptions regarding the likelihood of climate hazards impacting on their assets. </w:t>
      </w:r>
    </w:p>
    <w:p w14:paraId="0AD42B1A" w14:textId="46B089DD" w:rsidR="007938C2" w:rsidRDefault="00A30F35" w:rsidP="007938C2">
      <w:pPr>
        <w:pStyle w:val="Heading3"/>
        <w:numPr>
          <w:ilvl w:val="2"/>
          <w:numId w:val="59"/>
        </w:numPr>
      </w:pPr>
      <w:bookmarkStart w:id="35" w:name="_Toc166853577"/>
      <w:bookmarkStart w:id="36" w:name="_Toc160179932"/>
      <w:r>
        <w:t xml:space="preserve">Climate </w:t>
      </w:r>
      <w:r w:rsidR="00EC0CA6">
        <w:t>interdependency r</w:t>
      </w:r>
      <w:r w:rsidR="007938C2">
        <w:t xml:space="preserve">isk assessment </w:t>
      </w:r>
      <w:r w:rsidR="00EC0CA6">
        <w:t>s</w:t>
      </w:r>
      <w:r w:rsidR="00A27828">
        <w:t>coring</w:t>
      </w:r>
      <w:r w:rsidR="00EC0CA6">
        <w:t xml:space="preserve"> </w:t>
      </w:r>
      <w:r w:rsidR="007938C2">
        <w:t>approach</w:t>
      </w:r>
      <w:bookmarkEnd w:id="35"/>
      <w:bookmarkEnd w:id="36"/>
    </w:p>
    <w:p w14:paraId="088648B5" w14:textId="468BC5CC" w:rsidR="007938C2" w:rsidRDefault="007938C2" w:rsidP="007938C2">
      <w:r>
        <w:t xml:space="preserve">The risk assessment was informed by the method used by TfL for its ARP3 Climate Change Risk Assessment. The risk to the LBTS was based on </w:t>
      </w:r>
      <w:r w:rsidR="002421FF">
        <w:t xml:space="preserve">assessing </w:t>
      </w:r>
      <w:r>
        <w:t xml:space="preserve">the likelihood and consequence of the interdependency impact pathways occurring. Risks were </w:t>
      </w:r>
      <w:r w:rsidR="008902C3">
        <w:t xml:space="preserve">assessed </w:t>
      </w:r>
      <w:r>
        <w:t xml:space="preserve">for </w:t>
      </w:r>
      <w:proofErr w:type="gramStart"/>
      <w:r>
        <w:t>three time</w:t>
      </w:r>
      <w:proofErr w:type="gramEnd"/>
      <w:r>
        <w:t xml:space="preserve"> horizons: current risk (2020s), risk in the 2050s and risk in the 2080s. This methodology was discussed and agreed with TfL and presented to stakeholders at the workshops. </w:t>
      </w:r>
    </w:p>
    <w:p w14:paraId="22A00D70" w14:textId="7B2FEC76" w:rsidR="007938C2" w:rsidRDefault="007938C2" w:rsidP="007938C2">
      <w:pPr>
        <w:spacing w:before="0" w:after="0" w:line="240" w:lineRule="auto"/>
        <w:rPr>
          <w:rFonts w:eastAsia="Times New Roman"/>
          <w:lang w:eastAsia="en-GB"/>
        </w:rPr>
      </w:pPr>
      <w:r w:rsidRPr="43AC46D7">
        <w:rPr>
          <w:rFonts w:eastAsia="Times New Roman"/>
          <w:lang w:eastAsia="en-GB"/>
        </w:rPr>
        <w:t>The likelihood score and the highest of the three consequence</w:t>
      </w:r>
      <w:r>
        <w:t xml:space="preserve"> </w:t>
      </w:r>
      <w:r w:rsidRPr="43AC46D7">
        <w:rPr>
          <w:rFonts w:eastAsia="Times New Roman"/>
          <w:lang w:eastAsia="en-GB"/>
        </w:rPr>
        <w:t xml:space="preserve">scores were multiplied together to calculate the overall risk </w:t>
      </w:r>
      <w:r w:rsidR="008902C3">
        <w:rPr>
          <w:rFonts w:eastAsia="Times New Roman"/>
          <w:lang w:eastAsia="en-GB"/>
        </w:rPr>
        <w:t>severity</w:t>
      </w:r>
      <w:r w:rsidRPr="43AC46D7">
        <w:rPr>
          <w:rFonts w:eastAsia="Times New Roman"/>
          <w:lang w:eastAsia="en-GB"/>
        </w:rPr>
        <w:t>:</w:t>
      </w:r>
    </w:p>
    <w:p w14:paraId="7173BCAA" w14:textId="77777777" w:rsidR="00481183" w:rsidRDefault="00481183" w:rsidP="007938C2">
      <w:pPr>
        <w:spacing w:before="0" w:after="0" w:line="240" w:lineRule="auto"/>
        <w:rPr>
          <w:rFonts w:eastAsia="Times New Roman"/>
          <w:lang w:eastAsia="en-GB"/>
        </w:rPr>
      </w:pPr>
    </w:p>
    <w:p w14:paraId="77002938" w14:textId="1E2D042F" w:rsidR="00481183" w:rsidRDefault="00481183" w:rsidP="007938C2">
      <w:pPr>
        <w:spacing w:before="0" w:after="0" w:line="240" w:lineRule="auto"/>
        <w:rPr>
          <w:rFonts w:eastAsia="Times New Roman"/>
          <w:lang w:eastAsia="en-GB"/>
        </w:rPr>
      </w:pPr>
      <w:r>
        <w:rPr>
          <w:rFonts w:eastAsia="Times New Roman"/>
          <w:lang w:eastAsia="en-GB"/>
        </w:rPr>
        <w:t>Likelihood x Consequence = Risk</w:t>
      </w:r>
    </w:p>
    <w:p w14:paraId="4C4934CE" w14:textId="77777777" w:rsidR="00481183" w:rsidRDefault="00481183" w:rsidP="007938C2">
      <w:pPr>
        <w:spacing w:before="0" w:after="0" w:line="240" w:lineRule="auto"/>
        <w:rPr>
          <w:rFonts w:eastAsia="Times New Roman"/>
          <w:lang w:eastAsia="en-GB"/>
        </w:rPr>
      </w:pPr>
    </w:p>
    <w:p w14:paraId="326A7F36" w14:textId="3C6671F6" w:rsidR="00481183" w:rsidRDefault="00481183" w:rsidP="00481183">
      <w:pPr>
        <w:pStyle w:val="ListParagraph"/>
        <w:numPr>
          <w:ilvl w:val="0"/>
          <w:numId w:val="64"/>
        </w:numPr>
        <w:spacing w:before="0" w:after="0" w:line="240" w:lineRule="auto"/>
        <w:rPr>
          <w:rFonts w:eastAsia="Times New Roman"/>
          <w:lang w:eastAsia="en-GB"/>
        </w:rPr>
      </w:pPr>
      <w:r w:rsidRPr="00481183">
        <w:rPr>
          <w:rFonts w:eastAsia="Times New Roman"/>
          <w:lang w:eastAsia="en-GB"/>
        </w:rPr>
        <w:t>Likelihood: Likelihood of the impact pathways that were identified in the systems map occurring (informed by UKCP18 climate projections and workshop output)</w:t>
      </w:r>
    </w:p>
    <w:p w14:paraId="5BD48BCE" w14:textId="14327079" w:rsidR="00481183" w:rsidRDefault="00481183" w:rsidP="00481183">
      <w:pPr>
        <w:pStyle w:val="ListParagraph"/>
        <w:numPr>
          <w:ilvl w:val="0"/>
          <w:numId w:val="64"/>
        </w:numPr>
        <w:spacing w:before="0" w:after="0" w:line="240" w:lineRule="auto"/>
        <w:rPr>
          <w:rFonts w:eastAsia="Times New Roman"/>
          <w:lang w:eastAsia="en-GB"/>
        </w:rPr>
      </w:pPr>
      <w:r>
        <w:rPr>
          <w:rFonts w:eastAsia="Times New Roman"/>
          <w:lang w:eastAsia="en-GB"/>
        </w:rPr>
        <w:t xml:space="preserve">Consequence: Consequence of the impact pathway occurring in relation </w:t>
      </w:r>
      <w:proofErr w:type="gramStart"/>
      <w:r>
        <w:rPr>
          <w:rFonts w:eastAsia="Times New Roman"/>
          <w:lang w:eastAsia="en-GB"/>
        </w:rPr>
        <w:t>to:</w:t>
      </w:r>
      <w:proofErr w:type="gramEnd"/>
      <w:r>
        <w:rPr>
          <w:rFonts w:eastAsia="Times New Roman"/>
          <w:lang w:eastAsia="en-GB"/>
        </w:rPr>
        <w:t xml:space="preserve"> safety/health/environment, financial impact, performance</w:t>
      </w:r>
    </w:p>
    <w:p w14:paraId="60A08F27" w14:textId="7A45B8B1" w:rsidR="00EF5F2C" w:rsidRPr="00E7758D" w:rsidRDefault="00481183" w:rsidP="00EF5F2C">
      <w:pPr>
        <w:pStyle w:val="ListParagraph"/>
        <w:numPr>
          <w:ilvl w:val="0"/>
          <w:numId w:val="64"/>
        </w:numPr>
        <w:spacing w:before="0" w:after="0" w:line="240" w:lineRule="auto"/>
        <w:rPr>
          <w:rFonts w:eastAsia="Times New Roman"/>
          <w:lang w:eastAsia="en-GB"/>
        </w:rPr>
      </w:pPr>
      <w:r>
        <w:rPr>
          <w:rFonts w:eastAsia="Times New Roman"/>
          <w:lang w:eastAsia="en-GB"/>
        </w:rPr>
        <w:t>Risk: Risk levels range from minor to severe and are assessed on a 5x5 matrix</w:t>
      </w:r>
      <w:r w:rsidR="005A6114">
        <w:rPr>
          <w:rFonts w:eastAsia="Times New Roman"/>
          <w:lang w:eastAsia="en-GB"/>
        </w:rPr>
        <w:t xml:space="preserve"> (</w:t>
      </w:r>
      <w:r w:rsidR="005A6114">
        <w:rPr>
          <w:rFonts w:eastAsia="Times New Roman"/>
          <w:lang w:eastAsia="en-GB"/>
        </w:rPr>
        <w:fldChar w:fldCharType="begin"/>
      </w:r>
      <w:r w:rsidR="005A6114">
        <w:rPr>
          <w:rFonts w:eastAsia="Times New Roman"/>
          <w:lang w:eastAsia="en-GB"/>
        </w:rPr>
        <w:instrText xml:space="preserve"> REF _Ref185246036 \h </w:instrText>
      </w:r>
      <w:r w:rsidR="005A6114">
        <w:rPr>
          <w:rFonts w:eastAsia="Times New Roman"/>
          <w:lang w:eastAsia="en-GB"/>
        </w:rPr>
      </w:r>
      <w:r w:rsidR="00581752">
        <w:rPr>
          <w:rFonts w:eastAsia="Times New Roman"/>
          <w:lang w:eastAsia="en-GB"/>
        </w:rPr>
        <w:fldChar w:fldCharType="separate"/>
      </w:r>
      <w:r w:rsidR="005A6114">
        <w:rPr>
          <w:rFonts w:eastAsia="Times New Roman"/>
          <w:lang w:eastAsia="en-GB"/>
        </w:rPr>
        <w:fldChar w:fldCharType="end"/>
      </w:r>
      <w:r w:rsidR="005A6114">
        <w:rPr>
          <w:rFonts w:eastAsia="Times New Roman"/>
          <w:lang w:eastAsia="en-GB"/>
        </w:rPr>
        <w:fldChar w:fldCharType="begin"/>
      </w:r>
      <w:r w:rsidR="005A6114">
        <w:rPr>
          <w:rFonts w:eastAsia="Times New Roman"/>
          <w:lang w:eastAsia="en-GB"/>
        </w:rPr>
        <w:instrText xml:space="preserve"> REF _Ref163029658 \h </w:instrText>
      </w:r>
      <w:r w:rsidR="005A6114">
        <w:rPr>
          <w:rFonts w:eastAsia="Times New Roman"/>
          <w:lang w:eastAsia="en-GB"/>
        </w:rPr>
      </w:r>
      <w:r w:rsidR="005A6114">
        <w:rPr>
          <w:rFonts w:eastAsia="Times New Roman"/>
          <w:lang w:eastAsia="en-GB"/>
        </w:rPr>
        <w:fldChar w:fldCharType="separate"/>
      </w:r>
      <w:r w:rsidR="00B55AF6" w:rsidRPr="00AE3BDB">
        <w:t xml:space="preserve">Table </w:t>
      </w:r>
      <w:r w:rsidR="00B55AF6">
        <w:rPr>
          <w:noProof/>
        </w:rPr>
        <w:t>2</w:t>
      </w:r>
      <w:r w:rsidR="00B55AF6">
        <w:t>.</w:t>
      </w:r>
      <w:r w:rsidR="00B55AF6">
        <w:rPr>
          <w:noProof/>
        </w:rPr>
        <w:t>3</w:t>
      </w:r>
      <w:r w:rsidR="005A6114">
        <w:rPr>
          <w:rFonts w:eastAsia="Times New Roman"/>
          <w:lang w:eastAsia="en-GB"/>
        </w:rPr>
        <w:fldChar w:fldCharType="end"/>
      </w:r>
      <w:r w:rsidR="005A6114">
        <w:rPr>
          <w:rFonts w:eastAsia="Times New Roman"/>
          <w:lang w:eastAsia="en-GB"/>
        </w:rPr>
        <w:t>)</w:t>
      </w:r>
    </w:p>
    <w:p w14:paraId="66C6E0A1" w14:textId="3EA558BA" w:rsidR="007938C2" w:rsidRPr="007E0A15" w:rsidRDefault="007938C2" w:rsidP="007938C2">
      <w:pPr>
        <w:rPr>
          <w:lang w:eastAsia="en-GB"/>
        </w:rPr>
      </w:pPr>
      <w:r w:rsidRPr="00AE3BDB">
        <w:rPr>
          <w:lang w:eastAsia="en-GB"/>
        </w:rPr>
        <w:fldChar w:fldCharType="begin"/>
      </w:r>
      <w:r w:rsidRPr="00AE3BDB">
        <w:rPr>
          <w:lang w:eastAsia="en-GB"/>
        </w:rPr>
        <w:instrText xml:space="preserve"> REF _Ref160117310 \h </w:instrText>
      </w:r>
      <w:r>
        <w:rPr>
          <w:lang w:eastAsia="en-GB"/>
        </w:rPr>
        <w:instrText xml:space="preserve"> \* MERGEFORMAT </w:instrText>
      </w:r>
      <w:r w:rsidRPr="00AE3BDB">
        <w:rPr>
          <w:lang w:eastAsia="en-GB"/>
        </w:rPr>
      </w:r>
      <w:r w:rsidRPr="00AE3BDB">
        <w:rPr>
          <w:lang w:eastAsia="en-GB"/>
        </w:rPr>
        <w:fldChar w:fldCharType="separate"/>
      </w:r>
      <w:r w:rsidR="00B55AF6" w:rsidRPr="00AE3BDB">
        <w:t xml:space="preserve">Table </w:t>
      </w:r>
      <w:r w:rsidR="00B55AF6">
        <w:rPr>
          <w:noProof/>
        </w:rPr>
        <w:t>2.3</w:t>
      </w:r>
      <w:r w:rsidR="00B55AF6" w:rsidRPr="00AE3BDB">
        <w:t xml:space="preserve">: </w:t>
      </w:r>
      <w:r w:rsidRPr="00AE3BDB">
        <w:rPr>
          <w:lang w:eastAsia="en-GB"/>
        </w:rPr>
        <w:fldChar w:fldCharType="end"/>
      </w:r>
      <w:r>
        <w:rPr>
          <w:lang w:eastAsia="en-GB"/>
        </w:rPr>
        <w:t xml:space="preserve"> summarises the thresholds for categorising the overall risk </w:t>
      </w:r>
      <w:r w:rsidR="001C07AF">
        <w:rPr>
          <w:lang w:eastAsia="en-GB"/>
        </w:rPr>
        <w:t xml:space="preserve">severity </w:t>
      </w:r>
      <w:r>
        <w:rPr>
          <w:lang w:eastAsia="en-GB"/>
        </w:rPr>
        <w:t>on a scale from ‘minor’ to ‘severe’, in line with Network Rail’s ARP3</w:t>
      </w:r>
      <w:r w:rsidR="00461804">
        <w:rPr>
          <w:lang w:eastAsia="en-GB"/>
        </w:rPr>
        <w:t xml:space="preserve"> methodology</w:t>
      </w:r>
      <w:r w:rsidRPr="00EE0AFB">
        <w:rPr>
          <w:lang w:eastAsia="en-GB"/>
        </w:rPr>
        <w:t xml:space="preserve">. </w:t>
      </w:r>
    </w:p>
    <w:bookmarkStart w:id="37" w:name="_Ref163029658"/>
    <w:bookmarkStart w:id="38" w:name="_Ref160117310"/>
    <w:bookmarkStart w:id="39" w:name="_Ref185246036"/>
    <w:p w14:paraId="2487D557" w14:textId="57EEA22D" w:rsidR="007938C2" w:rsidRDefault="007938C2" w:rsidP="007938C2">
      <w:pPr>
        <w:pStyle w:val="Caption"/>
      </w:pPr>
      <w:r w:rsidRPr="00AE3BDB">
        <w:fldChar w:fldCharType="begin"/>
      </w:r>
      <w:r w:rsidRPr="00AE3BDB">
        <w:instrText xml:space="preserve"> DOCPROPERTY  OfficeExtensionsTranslationTable  \ </w:instrText>
      </w:r>
      <w:r w:rsidRPr="00AE3BDB">
        <w:fldChar w:fldCharType="separate"/>
      </w:r>
      <w:bookmarkStart w:id="40" w:name="_Toc160179816"/>
      <w:bookmarkStart w:id="41" w:name="_Toc185263387"/>
      <w:r w:rsidRPr="00AE3BDB">
        <w:t>Table</w:t>
      </w:r>
      <w:r w:rsidRPr="00AE3BDB">
        <w:fldChar w:fldCharType="end"/>
      </w:r>
      <w:r w:rsidRPr="00AE3BDB">
        <w:t xml:space="preserve"> </w:t>
      </w:r>
      <w:fldSimple w:instr=" STYLEREF 1 \s ">
        <w:r w:rsidR="00773549">
          <w:rPr>
            <w:noProof/>
          </w:rPr>
          <w:t>2</w:t>
        </w:r>
      </w:fldSimple>
      <w:r w:rsidR="00773549">
        <w:t>.</w:t>
      </w:r>
      <w:fldSimple w:instr=" SEQ Table \* ARABIC \s 1 ">
        <w:r w:rsidR="00773549">
          <w:rPr>
            <w:noProof/>
          </w:rPr>
          <w:t>3</w:t>
        </w:r>
      </w:fldSimple>
      <w:bookmarkEnd w:id="37"/>
      <w:r w:rsidRPr="00AE3BDB">
        <w:t xml:space="preserve">: </w:t>
      </w:r>
      <w:bookmarkEnd w:id="38"/>
      <w:r>
        <w:t>Thresholds for categorising overall risk score</w:t>
      </w:r>
      <w:bookmarkEnd w:id="39"/>
      <w:bookmarkEnd w:id="40"/>
      <w:bookmarkEnd w:id="41"/>
    </w:p>
    <w:tbl>
      <w:tblPr>
        <w:tblW w:w="848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8"/>
        <w:gridCol w:w="1607"/>
        <w:gridCol w:w="1122"/>
        <w:gridCol w:w="1122"/>
        <w:gridCol w:w="1122"/>
        <w:gridCol w:w="1179"/>
        <w:gridCol w:w="1069"/>
      </w:tblGrid>
      <w:tr w:rsidR="007938C2" w:rsidRPr="00E03A66" w14:paraId="3B70517A" w14:textId="77777777" w:rsidTr="00D37BC0">
        <w:trPr>
          <w:trHeight w:val="417"/>
        </w:trPr>
        <w:tc>
          <w:tcPr>
            <w:tcW w:w="2875" w:type="dxa"/>
            <w:gridSpan w:val="2"/>
            <w:vMerge w:val="restart"/>
            <w:tcBorders>
              <w:top w:val="single" w:sz="6" w:space="0" w:color="000000"/>
              <w:left w:val="single" w:sz="6" w:space="0" w:color="000000"/>
              <w:bottom w:val="single" w:sz="6" w:space="0" w:color="000000"/>
              <w:right w:val="single" w:sz="6" w:space="0" w:color="000000"/>
            </w:tcBorders>
            <w:shd w:val="clear" w:color="auto" w:fill="A9D08E"/>
            <w:vAlign w:val="center"/>
            <w:hideMark/>
          </w:tcPr>
          <w:p w14:paraId="0A1043B3" w14:textId="77777777" w:rsidR="007938C2" w:rsidRPr="00752D22" w:rsidRDefault="007938C2" w:rsidP="00D37BC0">
            <w:pPr>
              <w:spacing w:before="100" w:beforeAutospacing="1" w:after="100" w:afterAutospacing="1" w:line="240" w:lineRule="auto"/>
              <w:textAlignment w:val="baseline"/>
              <w:rPr>
                <w:rFonts w:ascii="Times New Roman" w:eastAsia="Times New Roman" w:hAnsi="Times New Roman" w:cs="Times New Roman"/>
                <w:b/>
                <w:color w:val="FFFFFF"/>
                <w:sz w:val="18"/>
                <w:szCs w:val="18"/>
                <w:lang w:val="en-US" w:eastAsia="en-GB"/>
              </w:rPr>
            </w:pPr>
            <w:r w:rsidRPr="00752D22">
              <w:rPr>
                <w:rFonts w:ascii="Arial" w:eastAsia="Times New Roman" w:hAnsi="Arial" w:cs="Arial"/>
                <w:b/>
                <w:color w:val="000000"/>
                <w:sz w:val="18"/>
                <w:szCs w:val="18"/>
                <w:lang w:val="en-US" w:eastAsia="en-GB"/>
              </w:rPr>
              <w:t>​</w:t>
            </w:r>
          </w:p>
        </w:tc>
        <w:tc>
          <w:tcPr>
            <w:tcW w:w="5614" w:type="dxa"/>
            <w:gridSpan w:val="5"/>
            <w:tcBorders>
              <w:top w:val="single" w:sz="6" w:space="0" w:color="000000"/>
              <w:left w:val="single" w:sz="6" w:space="0" w:color="000000"/>
              <w:bottom w:val="single" w:sz="6" w:space="0" w:color="000000"/>
              <w:right w:val="single" w:sz="6" w:space="0" w:color="000000"/>
            </w:tcBorders>
            <w:shd w:val="clear" w:color="auto" w:fill="C6E0B4"/>
            <w:vAlign w:val="center"/>
            <w:hideMark/>
          </w:tcPr>
          <w:p w14:paraId="2D01DC61"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b/>
                <w:color w:val="FFFFFF"/>
                <w:sz w:val="18"/>
                <w:szCs w:val="18"/>
                <w:lang w:val="en-US" w:eastAsia="en-GB"/>
              </w:rPr>
            </w:pPr>
            <w:r w:rsidRPr="00752D22">
              <w:rPr>
                <w:rFonts w:ascii="Arial" w:eastAsia="Times New Roman" w:hAnsi="Arial" w:cs="Arial"/>
                <w:b/>
                <w:color w:val="000000"/>
                <w:position w:val="1"/>
                <w:sz w:val="18"/>
                <w:szCs w:val="18"/>
                <w:lang w:val="en-US" w:eastAsia="en-GB"/>
              </w:rPr>
              <w:t>Consequence</w:t>
            </w:r>
            <w:r w:rsidRPr="00752D22">
              <w:rPr>
                <w:rFonts w:ascii="Arial" w:eastAsia="Times New Roman" w:hAnsi="Arial" w:cs="Arial"/>
                <w:b/>
                <w:color w:val="808080"/>
                <w:sz w:val="18"/>
                <w:szCs w:val="18"/>
                <w:lang w:val="en-US" w:eastAsia="en-GB"/>
              </w:rPr>
              <w:t>​</w:t>
            </w:r>
          </w:p>
        </w:tc>
      </w:tr>
      <w:tr w:rsidR="007938C2" w:rsidRPr="00E03A66" w14:paraId="02893355" w14:textId="77777777" w:rsidTr="00D37BC0">
        <w:trPr>
          <w:trHeight w:val="402"/>
        </w:trPr>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F27FCC" w14:textId="77777777" w:rsidR="007938C2" w:rsidRPr="00752D22" w:rsidRDefault="007938C2" w:rsidP="00D37BC0">
            <w:pPr>
              <w:spacing w:before="0" w:after="0" w:line="240" w:lineRule="auto"/>
              <w:rPr>
                <w:rFonts w:ascii="Times New Roman" w:eastAsia="Times New Roman" w:hAnsi="Times New Roman" w:cs="Times New Roman"/>
                <w:b/>
                <w:color w:val="FFFFFF"/>
                <w:sz w:val="18"/>
                <w:szCs w:val="18"/>
                <w:lang w:val="en-US" w:eastAsia="en-GB"/>
              </w:rPr>
            </w:pPr>
          </w:p>
        </w:tc>
        <w:tc>
          <w:tcPr>
            <w:tcW w:w="1122" w:type="dxa"/>
            <w:tcBorders>
              <w:top w:val="single" w:sz="6" w:space="0" w:color="000000"/>
              <w:left w:val="single" w:sz="6" w:space="0" w:color="000000"/>
              <w:bottom w:val="single" w:sz="6" w:space="0" w:color="000000"/>
              <w:right w:val="single" w:sz="6" w:space="0" w:color="000000"/>
            </w:tcBorders>
            <w:shd w:val="clear" w:color="auto" w:fill="E2EFDA"/>
            <w:vAlign w:val="center"/>
            <w:hideMark/>
          </w:tcPr>
          <w:p w14:paraId="181DA415"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Low (1)</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E2EFDA"/>
            <w:vAlign w:val="center"/>
            <w:hideMark/>
          </w:tcPr>
          <w:p w14:paraId="442C6D7B"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Medium (2)</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E2EFDA"/>
            <w:vAlign w:val="center"/>
            <w:hideMark/>
          </w:tcPr>
          <w:p w14:paraId="7770D5D5"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High (3)</w:t>
            </w:r>
            <w:r w:rsidRPr="00752D22">
              <w:rPr>
                <w:rFonts w:ascii="Arial" w:eastAsia="Times New Roman" w:hAnsi="Arial" w:cs="Arial"/>
                <w:color w:val="808080"/>
                <w:sz w:val="18"/>
                <w:szCs w:val="18"/>
                <w:lang w:val="en-US" w:eastAsia="en-GB"/>
              </w:rPr>
              <w:t>​</w:t>
            </w:r>
          </w:p>
        </w:tc>
        <w:tc>
          <w:tcPr>
            <w:tcW w:w="1179" w:type="dxa"/>
            <w:tcBorders>
              <w:top w:val="single" w:sz="6" w:space="0" w:color="000000"/>
              <w:left w:val="single" w:sz="6" w:space="0" w:color="000000"/>
              <w:bottom w:val="single" w:sz="6" w:space="0" w:color="000000"/>
              <w:right w:val="single" w:sz="6" w:space="0" w:color="000000"/>
            </w:tcBorders>
            <w:shd w:val="clear" w:color="auto" w:fill="E2EFDA"/>
            <w:vAlign w:val="center"/>
            <w:hideMark/>
          </w:tcPr>
          <w:p w14:paraId="3EC83787"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Very High (4)</w:t>
            </w:r>
            <w:r w:rsidRPr="00752D22">
              <w:rPr>
                <w:rFonts w:ascii="Arial" w:eastAsia="Times New Roman" w:hAnsi="Arial" w:cs="Arial"/>
                <w:color w:val="808080"/>
                <w:sz w:val="18"/>
                <w:szCs w:val="18"/>
                <w:lang w:val="en-US" w:eastAsia="en-GB"/>
              </w:rPr>
              <w:t>​</w:t>
            </w:r>
          </w:p>
        </w:tc>
        <w:tc>
          <w:tcPr>
            <w:tcW w:w="1069" w:type="dxa"/>
            <w:tcBorders>
              <w:top w:val="single" w:sz="6" w:space="0" w:color="000000"/>
              <w:left w:val="single" w:sz="6" w:space="0" w:color="000000"/>
              <w:bottom w:val="single" w:sz="6" w:space="0" w:color="000000"/>
              <w:right w:val="single" w:sz="6" w:space="0" w:color="000000"/>
            </w:tcBorders>
            <w:shd w:val="clear" w:color="auto" w:fill="E2EFDA"/>
            <w:vAlign w:val="center"/>
            <w:hideMark/>
          </w:tcPr>
          <w:p w14:paraId="2207064B"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Critical (5)</w:t>
            </w:r>
            <w:r w:rsidRPr="00752D22">
              <w:rPr>
                <w:rFonts w:ascii="Arial" w:eastAsia="Times New Roman" w:hAnsi="Arial" w:cs="Arial"/>
                <w:color w:val="808080"/>
                <w:sz w:val="18"/>
                <w:szCs w:val="18"/>
                <w:lang w:val="en-US" w:eastAsia="en-GB"/>
              </w:rPr>
              <w:t>​</w:t>
            </w:r>
          </w:p>
        </w:tc>
      </w:tr>
      <w:tr w:rsidR="007938C2" w:rsidRPr="00E03A66" w14:paraId="4BF14574" w14:textId="77777777" w:rsidTr="00D37BC0">
        <w:trPr>
          <w:trHeight w:val="413"/>
        </w:trPr>
        <w:tc>
          <w:tcPr>
            <w:tcW w:w="1268" w:type="dxa"/>
            <w:vMerge w:val="restart"/>
            <w:tcBorders>
              <w:top w:val="single" w:sz="6" w:space="0" w:color="000000"/>
              <w:left w:val="single" w:sz="6" w:space="0" w:color="000000"/>
              <w:bottom w:val="single" w:sz="6" w:space="0" w:color="000000"/>
              <w:right w:val="single" w:sz="6" w:space="0" w:color="000000"/>
            </w:tcBorders>
            <w:shd w:val="clear" w:color="auto" w:fill="C6E0B4"/>
            <w:vAlign w:val="center"/>
            <w:hideMark/>
          </w:tcPr>
          <w:p w14:paraId="6482ED50"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b/>
                <w:color w:val="000000"/>
                <w:position w:val="1"/>
                <w:sz w:val="18"/>
                <w:szCs w:val="18"/>
                <w:lang w:val="en-US" w:eastAsia="en-GB"/>
              </w:rPr>
              <w:t>Likelihood</w:t>
            </w:r>
            <w:r w:rsidRPr="00752D22">
              <w:rPr>
                <w:rFonts w:ascii="Arial" w:eastAsia="Times New Roman" w:hAnsi="Arial" w:cs="Arial"/>
                <w:color w:val="808080"/>
                <w:sz w:val="18"/>
                <w:szCs w:val="18"/>
                <w:lang w:val="en-US" w:eastAsia="en-GB"/>
              </w:rPr>
              <w:t>​</w:t>
            </w:r>
          </w:p>
        </w:tc>
        <w:tc>
          <w:tcPr>
            <w:tcW w:w="1607" w:type="dxa"/>
            <w:tcBorders>
              <w:top w:val="single" w:sz="6" w:space="0" w:color="000000"/>
              <w:left w:val="single" w:sz="6" w:space="0" w:color="000000"/>
              <w:bottom w:val="single" w:sz="6" w:space="0" w:color="000000"/>
              <w:right w:val="single" w:sz="6" w:space="0" w:color="000000"/>
            </w:tcBorders>
            <w:shd w:val="clear" w:color="auto" w:fill="E2EFDA"/>
            <w:vAlign w:val="center"/>
            <w:hideMark/>
          </w:tcPr>
          <w:p w14:paraId="0DD70111"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Almost Certain (5)</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0C509BFB"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moderate</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0B7CA582"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major</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47E61DFB"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major</w:t>
            </w:r>
            <w:r w:rsidRPr="00752D22">
              <w:rPr>
                <w:rFonts w:ascii="Arial" w:eastAsia="Times New Roman" w:hAnsi="Arial" w:cs="Arial"/>
                <w:color w:val="808080"/>
                <w:sz w:val="18"/>
                <w:szCs w:val="18"/>
                <w:lang w:val="en-US" w:eastAsia="en-GB"/>
              </w:rPr>
              <w:t>​</w:t>
            </w:r>
          </w:p>
        </w:tc>
        <w:tc>
          <w:tcPr>
            <w:tcW w:w="1179" w:type="dxa"/>
            <w:tcBorders>
              <w:top w:val="single" w:sz="6" w:space="0" w:color="000000"/>
              <w:left w:val="single" w:sz="6" w:space="0" w:color="000000"/>
              <w:bottom w:val="single" w:sz="6" w:space="0" w:color="000000"/>
              <w:right w:val="single" w:sz="6" w:space="0" w:color="000000"/>
            </w:tcBorders>
            <w:shd w:val="clear" w:color="auto" w:fill="E42925"/>
            <w:vAlign w:val="center"/>
            <w:hideMark/>
          </w:tcPr>
          <w:p w14:paraId="6218F109"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severe</w:t>
            </w:r>
            <w:r w:rsidRPr="00752D22">
              <w:rPr>
                <w:rFonts w:ascii="Arial" w:eastAsia="Times New Roman" w:hAnsi="Arial" w:cs="Arial"/>
                <w:color w:val="808080"/>
                <w:sz w:val="18"/>
                <w:szCs w:val="18"/>
                <w:lang w:val="en-US" w:eastAsia="en-GB"/>
              </w:rPr>
              <w:t>​</w:t>
            </w:r>
          </w:p>
        </w:tc>
        <w:tc>
          <w:tcPr>
            <w:tcW w:w="1069" w:type="dxa"/>
            <w:tcBorders>
              <w:top w:val="single" w:sz="6" w:space="0" w:color="000000"/>
              <w:left w:val="single" w:sz="6" w:space="0" w:color="000000"/>
              <w:bottom w:val="single" w:sz="6" w:space="0" w:color="000000"/>
              <w:right w:val="single" w:sz="6" w:space="0" w:color="000000"/>
            </w:tcBorders>
            <w:shd w:val="clear" w:color="auto" w:fill="E42925"/>
            <w:vAlign w:val="center"/>
            <w:hideMark/>
          </w:tcPr>
          <w:p w14:paraId="71E3D1B7"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severe</w:t>
            </w:r>
            <w:r w:rsidRPr="00752D22">
              <w:rPr>
                <w:rFonts w:ascii="Arial" w:eastAsia="Times New Roman" w:hAnsi="Arial" w:cs="Arial"/>
                <w:color w:val="808080"/>
                <w:sz w:val="18"/>
                <w:szCs w:val="18"/>
                <w:lang w:val="en-US" w:eastAsia="en-GB"/>
              </w:rPr>
              <w:t>​</w:t>
            </w:r>
          </w:p>
        </w:tc>
      </w:tr>
      <w:tr w:rsidR="007938C2" w:rsidRPr="00E03A66" w14:paraId="429AB98D" w14:textId="77777777" w:rsidTr="00D37BC0">
        <w:trPr>
          <w:trHeight w:val="378"/>
        </w:trPr>
        <w:tc>
          <w:tcPr>
            <w:tcW w:w="126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02433E" w14:textId="77777777" w:rsidR="007938C2" w:rsidRPr="00752D22" w:rsidRDefault="007938C2" w:rsidP="00D37BC0">
            <w:pPr>
              <w:spacing w:before="0" w:after="0" w:line="240" w:lineRule="auto"/>
              <w:rPr>
                <w:rFonts w:ascii="Times New Roman" w:eastAsia="Times New Roman" w:hAnsi="Times New Roman" w:cs="Times New Roman"/>
                <w:color w:val="000000"/>
                <w:sz w:val="18"/>
                <w:szCs w:val="18"/>
                <w:lang w:val="en-US" w:eastAsia="en-GB"/>
              </w:rPr>
            </w:pPr>
          </w:p>
        </w:tc>
        <w:tc>
          <w:tcPr>
            <w:tcW w:w="1607" w:type="dxa"/>
            <w:tcBorders>
              <w:top w:val="single" w:sz="6" w:space="0" w:color="000000"/>
              <w:left w:val="single" w:sz="6" w:space="0" w:color="000000"/>
              <w:bottom w:val="single" w:sz="6" w:space="0" w:color="000000"/>
              <w:right w:val="single" w:sz="6" w:space="0" w:color="000000"/>
            </w:tcBorders>
            <w:shd w:val="clear" w:color="auto" w:fill="E2EFDA"/>
            <w:vAlign w:val="center"/>
            <w:hideMark/>
          </w:tcPr>
          <w:p w14:paraId="2BDA5BAB"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Likely (4)</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72FB8729"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moderate</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367D3126"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moderate</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7BD33F04"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major</w:t>
            </w:r>
            <w:r w:rsidRPr="00752D22">
              <w:rPr>
                <w:rFonts w:ascii="Arial" w:eastAsia="Times New Roman" w:hAnsi="Arial" w:cs="Arial"/>
                <w:color w:val="808080"/>
                <w:sz w:val="18"/>
                <w:szCs w:val="18"/>
                <w:lang w:val="en-US" w:eastAsia="en-GB"/>
              </w:rPr>
              <w:t>​</w:t>
            </w:r>
          </w:p>
        </w:tc>
        <w:tc>
          <w:tcPr>
            <w:tcW w:w="1179"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72256FD7"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major</w:t>
            </w:r>
            <w:r w:rsidRPr="00752D22">
              <w:rPr>
                <w:rFonts w:ascii="Arial" w:eastAsia="Times New Roman" w:hAnsi="Arial" w:cs="Arial"/>
                <w:color w:val="808080"/>
                <w:sz w:val="18"/>
                <w:szCs w:val="18"/>
                <w:lang w:val="en-US" w:eastAsia="en-GB"/>
              </w:rPr>
              <w:t>​</w:t>
            </w:r>
          </w:p>
        </w:tc>
        <w:tc>
          <w:tcPr>
            <w:tcW w:w="1069" w:type="dxa"/>
            <w:tcBorders>
              <w:top w:val="single" w:sz="6" w:space="0" w:color="000000"/>
              <w:left w:val="single" w:sz="6" w:space="0" w:color="000000"/>
              <w:bottom w:val="single" w:sz="6" w:space="0" w:color="000000"/>
              <w:right w:val="single" w:sz="6" w:space="0" w:color="000000"/>
            </w:tcBorders>
            <w:shd w:val="clear" w:color="auto" w:fill="E42925"/>
            <w:vAlign w:val="center"/>
            <w:hideMark/>
          </w:tcPr>
          <w:p w14:paraId="214080D2"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severe</w:t>
            </w:r>
            <w:r w:rsidRPr="00752D22">
              <w:rPr>
                <w:rFonts w:ascii="Arial" w:eastAsia="Times New Roman" w:hAnsi="Arial" w:cs="Arial"/>
                <w:color w:val="808080"/>
                <w:sz w:val="18"/>
                <w:szCs w:val="18"/>
                <w:lang w:val="en-US" w:eastAsia="en-GB"/>
              </w:rPr>
              <w:t>​</w:t>
            </w:r>
          </w:p>
        </w:tc>
      </w:tr>
      <w:tr w:rsidR="007938C2" w:rsidRPr="00E03A66" w14:paraId="4827557D" w14:textId="77777777" w:rsidTr="00D37BC0">
        <w:trPr>
          <w:trHeight w:val="384"/>
        </w:trPr>
        <w:tc>
          <w:tcPr>
            <w:tcW w:w="126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CD3814" w14:textId="77777777" w:rsidR="007938C2" w:rsidRPr="00752D22" w:rsidRDefault="007938C2" w:rsidP="00D37BC0">
            <w:pPr>
              <w:spacing w:before="0" w:after="0" w:line="240" w:lineRule="auto"/>
              <w:rPr>
                <w:rFonts w:ascii="Times New Roman" w:eastAsia="Times New Roman" w:hAnsi="Times New Roman" w:cs="Times New Roman"/>
                <w:color w:val="000000"/>
                <w:sz w:val="18"/>
                <w:szCs w:val="18"/>
                <w:lang w:val="en-US" w:eastAsia="en-GB"/>
              </w:rPr>
            </w:pPr>
          </w:p>
        </w:tc>
        <w:tc>
          <w:tcPr>
            <w:tcW w:w="1607" w:type="dxa"/>
            <w:tcBorders>
              <w:top w:val="single" w:sz="6" w:space="0" w:color="000000"/>
              <w:left w:val="single" w:sz="6" w:space="0" w:color="000000"/>
              <w:bottom w:val="single" w:sz="6" w:space="0" w:color="000000"/>
              <w:right w:val="single" w:sz="6" w:space="0" w:color="000000"/>
            </w:tcBorders>
            <w:shd w:val="clear" w:color="auto" w:fill="E2EFDA"/>
            <w:vAlign w:val="center"/>
            <w:hideMark/>
          </w:tcPr>
          <w:p w14:paraId="0FED39A6"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Possible (3)</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41AC4C"/>
            <w:vAlign w:val="center"/>
            <w:hideMark/>
          </w:tcPr>
          <w:p w14:paraId="1AC95BBD"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minor</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39D1319C"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moderate</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2969003F"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moderate</w:t>
            </w:r>
            <w:r w:rsidRPr="00752D22">
              <w:rPr>
                <w:rFonts w:ascii="Arial" w:eastAsia="Times New Roman" w:hAnsi="Arial" w:cs="Arial"/>
                <w:color w:val="808080"/>
                <w:sz w:val="18"/>
                <w:szCs w:val="18"/>
                <w:lang w:val="en-US" w:eastAsia="en-GB"/>
              </w:rPr>
              <w:t>​</w:t>
            </w:r>
          </w:p>
        </w:tc>
        <w:tc>
          <w:tcPr>
            <w:tcW w:w="1179"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3C3B2ACF"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major</w:t>
            </w:r>
            <w:r w:rsidRPr="00752D22">
              <w:rPr>
                <w:rFonts w:ascii="Arial" w:eastAsia="Times New Roman" w:hAnsi="Arial" w:cs="Arial"/>
                <w:color w:val="808080"/>
                <w:sz w:val="18"/>
                <w:szCs w:val="18"/>
                <w:lang w:val="en-US" w:eastAsia="en-GB"/>
              </w:rPr>
              <w:t>​</w:t>
            </w:r>
          </w:p>
        </w:tc>
        <w:tc>
          <w:tcPr>
            <w:tcW w:w="1069"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44E60A56"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major</w:t>
            </w:r>
            <w:r w:rsidRPr="00752D22">
              <w:rPr>
                <w:rFonts w:ascii="Arial" w:eastAsia="Times New Roman" w:hAnsi="Arial" w:cs="Arial"/>
                <w:color w:val="808080"/>
                <w:sz w:val="18"/>
                <w:szCs w:val="18"/>
                <w:lang w:val="en-US" w:eastAsia="en-GB"/>
              </w:rPr>
              <w:t>​</w:t>
            </w:r>
          </w:p>
        </w:tc>
      </w:tr>
      <w:tr w:rsidR="007938C2" w:rsidRPr="00E03A66" w14:paraId="4E6E364A" w14:textId="77777777" w:rsidTr="00D37BC0">
        <w:trPr>
          <w:trHeight w:val="322"/>
        </w:trPr>
        <w:tc>
          <w:tcPr>
            <w:tcW w:w="126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078ADB" w14:textId="77777777" w:rsidR="007938C2" w:rsidRPr="00752D22" w:rsidRDefault="007938C2" w:rsidP="00D37BC0">
            <w:pPr>
              <w:spacing w:before="0" w:after="0" w:line="240" w:lineRule="auto"/>
              <w:rPr>
                <w:rFonts w:ascii="Times New Roman" w:eastAsia="Times New Roman" w:hAnsi="Times New Roman" w:cs="Times New Roman"/>
                <w:color w:val="000000"/>
                <w:sz w:val="18"/>
                <w:szCs w:val="18"/>
                <w:lang w:val="en-US" w:eastAsia="en-GB"/>
              </w:rPr>
            </w:pPr>
          </w:p>
        </w:tc>
        <w:tc>
          <w:tcPr>
            <w:tcW w:w="1607" w:type="dxa"/>
            <w:tcBorders>
              <w:top w:val="single" w:sz="6" w:space="0" w:color="000000"/>
              <w:left w:val="single" w:sz="6" w:space="0" w:color="000000"/>
              <w:bottom w:val="single" w:sz="6" w:space="0" w:color="000000"/>
              <w:right w:val="single" w:sz="6" w:space="0" w:color="000000"/>
            </w:tcBorders>
            <w:shd w:val="clear" w:color="auto" w:fill="E2EFDA"/>
            <w:vAlign w:val="center"/>
            <w:hideMark/>
          </w:tcPr>
          <w:p w14:paraId="4466C35B"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Unlikely (2)</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41AC4C"/>
            <w:vAlign w:val="center"/>
            <w:hideMark/>
          </w:tcPr>
          <w:p w14:paraId="3561650F"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minor</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746EB29C"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moderate</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5C6F36C"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moderate</w:t>
            </w:r>
            <w:r w:rsidRPr="00752D22">
              <w:rPr>
                <w:rFonts w:ascii="Arial" w:eastAsia="Times New Roman" w:hAnsi="Arial" w:cs="Arial"/>
                <w:color w:val="808080"/>
                <w:sz w:val="18"/>
                <w:szCs w:val="18"/>
                <w:lang w:val="en-US" w:eastAsia="en-GB"/>
              </w:rPr>
              <w:t>​</w:t>
            </w:r>
          </w:p>
        </w:tc>
        <w:tc>
          <w:tcPr>
            <w:tcW w:w="1179"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4C754DAD"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moderate</w:t>
            </w:r>
            <w:r w:rsidRPr="00752D22">
              <w:rPr>
                <w:rFonts w:ascii="Arial" w:eastAsia="Times New Roman" w:hAnsi="Arial" w:cs="Arial"/>
                <w:color w:val="808080"/>
                <w:sz w:val="18"/>
                <w:szCs w:val="18"/>
                <w:lang w:val="en-US" w:eastAsia="en-GB"/>
              </w:rPr>
              <w:t>​</w:t>
            </w:r>
          </w:p>
        </w:tc>
        <w:tc>
          <w:tcPr>
            <w:tcW w:w="1069"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4B31BEB6"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major</w:t>
            </w:r>
            <w:r w:rsidRPr="00752D22">
              <w:rPr>
                <w:rFonts w:ascii="Arial" w:eastAsia="Times New Roman" w:hAnsi="Arial" w:cs="Arial"/>
                <w:color w:val="808080"/>
                <w:sz w:val="18"/>
                <w:szCs w:val="18"/>
                <w:lang w:val="en-US" w:eastAsia="en-GB"/>
              </w:rPr>
              <w:t>​</w:t>
            </w:r>
          </w:p>
        </w:tc>
      </w:tr>
      <w:tr w:rsidR="007938C2" w:rsidRPr="00E03A66" w14:paraId="1CA4AE7D" w14:textId="77777777" w:rsidTr="00D37BC0">
        <w:trPr>
          <w:trHeight w:val="380"/>
        </w:trPr>
        <w:tc>
          <w:tcPr>
            <w:tcW w:w="126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259D7B" w14:textId="77777777" w:rsidR="007938C2" w:rsidRPr="00752D22" w:rsidRDefault="007938C2" w:rsidP="00D37BC0">
            <w:pPr>
              <w:spacing w:before="0" w:after="0" w:line="240" w:lineRule="auto"/>
              <w:rPr>
                <w:rFonts w:ascii="Times New Roman" w:eastAsia="Times New Roman" w:hAnsi="Times New Roman" w:cs="Times New Roman"/>
                <w:color w:val="000000"/>
                <w:sz w:val="18"/>
                <w:szCs w:val="18"/>
                <w:lang w:val="en-US" w:eastAsia="en-GB"/>
              </w:rPr>
            </w:pPr>
          </w:p>
        </w:tc>
        <w:tc>
          <w:tcPr>
            <w:tcW w:w="1607" w:type="dxa"/>
            <w:tcBorders>
              <w:top w:val="single" w:sz="6" w:space="0" w:color="000000"/>
              <w:left w:val="single" w:sz="6" w:space="0" w:color="000000"/>
              <w:bottom w:val="single" w:sz="6" w:space="0" w:color="000000"/>
              <w:right w:val="single" w:sz="6" w:space="0" w:color="000000"/>
            </w:tcBorders>
            <w:shd w:val="clear" w:color="auto" w:fill="E2EFDA"/>
            <w:vAlign w:val="center"/>
            <w:hideMark/>
          </w:tcPr>
          <w:p w14:paraId="3F176767"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Highly Unlikely (1)</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41AC4C"/>
            <w:vAlign w:val="center"/>
            <w:hideMark/>
          </w:tcPr>
          <w:p w14:paraId="7FE6ADA9"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minor</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41AC4C"/>
            <w:vAlign w:val="center"/>
            <w:hideMark/>
          </w:tcPr>
          <w:p w14:paraId="4FA12507"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minor</w:t>
            </w:r>
            <w:r w:rsidRPr="00752D22">
              <w:rPr>
                <w:rFonts w:ascii="Arial" w:eastAsia="Times New Roman" w:hAnsi="Arial" w:cs="Arial"/>
                <w:color w:val="808080"/>
                <w:sz w:val="18"/>
                <w:szCs w:val="18"/>
                <w:lang w:val="en-US" w:eastAsia="en-GB"/>
              </w:rPr>
              <w:t>​</w:t>
            </w:r>
          </w:p>
        </w:tc>
        <w:tc>
          <w:tcPr>
            <w:tcW w:w="1122" w:type="dxa"/>
            <w:tcBorders>
              <w:top w:val="single" w:sz="6" w:space="0" w:color="000000"/>
              <w:left w:val="single" w:sz="6" w:space="0" w:color="000000"/>
              <w:bottom w:val="single" w:sz="6" w:space="0" w:color="000000"/>
              <w:right w:val="single" w:sz="6" w:space="0" w:color="000000"/>
            </w:tcBorders>
            <w:shd w:val="clear" w:color="auto" w:fill="41AC4C"/>
            <w:vAlign w:val="center"/>
            <w:hideMark/>
          </w:tcPr>
          <w:p w14:paraId="74166876"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minor</w:t>
            </w:r>
            <w:r w:rsidRPr="00752D22">
              <w:rPr>
                <w:rFonts w:ascii="Arial" w:eastAsia="Times New Roman" w:hAnsi="Arial" w:cs="Arial"/>
                <w:color w:val="808080"/>
                <w:sz w:val="18"/>
                <w:szCs w:val="18"/>
                <w:lang w:val="en-US" w:eastAsia="en-GB"/>
              </w:rPr>
              <w:t>​</w:t>
            </w:r>
          </w:p>
        </w:tc>
        <w:tc>
          <w:tcPr>
            <w:tcW w:w="1179"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1AB27ECA"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moderate</w:t>
            </w:r>
            <w:r w:rsidRPr="00752D22">
              <w:rPr>
                <w:rFonts w:ascii="Arial" w:eastAsia="Times New Roman" w:hAnsi="Arial" w:cs="Arial"/>
                <w:color w:val="808080"/>
                <w:sz w:val="18"/>
                <w:szCs w:val="18"/>
                <w:lang w:val="en-US" w:eastAsia="en-GB"/>
              </w:rPr>
              <w:t>​</w:t>
            </w:r>
          </w:p>
        </w:tc>
        <w:tc>
          <w:tcPr>
            <w:tcW w:w="1069"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4CB6D20A" w14:textId="77777777" w:rsidR="007938C2" w:rsidRPr="00752D22" w:rsidRDefault="007938C2" w:rsidP="00D37BC0">
            <w:pPr>
              <w:spacing w:before="100" w:beforeAutospacing="1" w:after="100" w:afterAutospacing="1" w:line="240" w:lineRule="auto"/>
              <w:jc w:val="center"/>
              <w:textAlignment w:val="baseline"/>
              <w:rPr>
                <w:rFonts w:ascii="Times New Roman" w:eastAsia="Times New Roman" w:hAnsi="Times New Roman" w:cs="Times New Roman"/>
                <w:color w:val="000000"/>
                <w:sz w:val="18"/>
                <w:szCs w:val="18"/>
                <w:lang w:val="en-US" w:eastAsia="en-GB"/>
              </w:rPr>
            </w:pPr>
            <w:r w:rsidRPr="00752D22">
              <w:rPr>
                <w:rFonts w:ascii="Arial" w:eastAsia="Times New Roman" w:hAnsi="Arial" w:cs="Arial"/>
                <w:color w:val="000000"/>
                <w:position w:val="1"/>
                <w:sz w:val="18"/>
                <w:szCs w:val="18"/>
                <w:lang w:val="en-US" w:eastAsia="en-GB"/>
              </w:rPr>
              <w:t>moderate</w:t>
            </w:r>
            <w:r w:rsidRPr="00752D22">
              <w:rPr>
                <w:rFonts w:ascii="Arial" w:eastAsia="Times New Roman" w:hAnsi="Arial" w:cs="Arial"/>
                <w:color w:val="808080"/>
                <w:sz w:val="18"/>
                <w:szCs w:val="18"/>
                <w:lang w:val="en-US" w:eastAsia="en-GB"/>
              </w:rPr>
              <w:t>​</w:t>
            </w:r>
          </w:p>
        </w:tc>
      </w:tr>
    </w:tbl>
    <w:p w14:paraId="79B84337" w14:textId="77777777" w:rsidR="007938C2" w:rsidRDefault="007938C2" w:rsidP="004E52D1">
      <w:pPr>
        <w:sectPr w:rsidR="007938C2" w:rsidSect="00C72516">
          <w:headerReference w:type="default" r:id="rId52"/>
          <w:footerReference w:type="default" r:id="rId53"/>
          <w:endnotePr>
            <w:numFmt w:val="decimal"/>
          </w:endnotePr>
          <w:pgSz w:w="11907" w:h="16840" w:code="9"/>
          <w:pgMar w:top="1928" w:right="2268" w:bottom="1418" w:left="1134" w:header="567" w:footer="567" w:gutter="0"/>
          <w:cols w:space="708"/>
          <w:docGrid w:linePitch="360"/>
        </w:sectPr>
      </w:pPr>
    </w:p>
    <w:p w14:paraId="556F1170" w14:textId="7D4F65F3" w:rsidR="00312484" w:rsidRDefault="00B55AF6" w:rsidP="00B55AF6">
      <w:pPr>
        <w:pStyle w:val="Caption"/>
      </w:pPr>
      <w:bookmarkStart w:id="42" w:name="_Ref185262356"/>
      <w:bookmarkStart w:id="43" w:name="_Toc185263388"/>
      <w:r>
        <w:lastRenderedPageBreak/>
        <w:t xml:space="preserve">Table </w:t>
      </w:r>
      <w:fldSimple w:instr=" STYLEREF 1 \s ">
        <w:r w:rsidR="00773549">
          <w:rPr>
            <w:noProof/>
          </w:rPr>
          <w:t>2</w:t>
        </w:r>
      </w:fldSimple>
      <w:r w:rsidR="00773549">
        <w:t>.</w:t>
      </w:r>
      <w:fldSimple w:instr=" SEQ Table \* ARABIC \s 1 ">
        <w:r w:rsidR="00773549">
          <w:rPr>
            <w:noProof/>
          </w:rPr>
          <w:t>4</w:t>
        </w:r>
      </w:fldSimple>
      <w:bookmarkEnd w:id="42"/>
      <w:r w:rsidR="000341D9">
        <w:t>:</w:t>
      </w:r>
      <w:r w:rsidR="00312484" w:rsidRPr="007B334D">
        <w:t xml:space="preserve"> Overview of risk assessment approach</w:t>
      </w:r>
      <w:bookmarkEnd w:id="43"/>
    </w:p>
    <w:tbl>
      <w:tblPr>
        <w:tblStyle w:val="TableGrid"/>
        <w:tblW w:w="0" w:type="auto"/>
        <w:jc w:val="center"/>
        <w:tblLayout w:type="fixed"/>
        <w:tblLook w:val="04A0" w:firstRow="1" w:lastRow="0" w:firstColumn="1" w:lastColumn="0" w:noHBand="0" w:noVBand="1"/>
      </w:tblPr>
      <w:tblGrid>
        <w:gridCol w:w="704"/>
        <w:gridCol w:w="2126"/>
        <w:gridCol w:w="7938"/>
        <w:gridCol w:w="2660"/>
      </w:tblGrid>
      <w:tr w:rsidR="00312484" w14:paraId="287C42A6" w14:textId="77777777" w:rsidTr="002E58F6">
        <w:trPr>
          <w:jc w:val="center"/>
        </w:trPr>
        <w:tc>
          <w:tcPr>
            <w:tcW w:w="704" w:type="dxa"/>
            <w:shd w:val="clear" w:color="auto" w:fill="154263" w:themeFill="accent2" w:themeFillShade="80"/>
            <w:vAlign w:val="center"/>
          </w:tcPr>
          <w:p w14:paraId="20FCDE11" w14:textId="77777777" w:rsidR="00312484" w:rsidRPr="00C155FE" w:rsidRDefault="00312484" w:rsidP="006F01AC">
            <w:pPr>
              <w:spacing w:before="60" w:after="60" w:line="240" w:lineRule="auto"/>
              <w:rPr>
                <w:b/>
                <w:bCs/>
                <w:color w:val="FFFFFF" w:themeColor="background1"/>
              </w:rPr>
            </w:pPr>
          </w:p>
        </w:tc>
        <w:tc>
          <w:tcPr>
            <w:tcW w:w="2126" w:type="dxa"/>
            <w:shd w:val="clear" w:color="auto" w:fill="154263" w:themeFill="accent2" w:themeFillShade="80"/>
            <w:vAlign w:val="center"/>
          </w:tcPr>
          <w:p w14:paraId="1FDFE6A1" w14:textId="77777777" w:rsidR="00312484" w:rsidRPr="00C155FE" w:rsidRDefault="00312484" w:rsidP="006F01AC">
            <w:pPr>
              <w:spacing w:before="60" w:after="60" w:line="240" w:lineRule="auto"/>
              <w:rPr>
                <w:b/>
                <w:bCs/>
                <w:color w:val="FFFFFF" w:themeColor="background1"/>
              </w:rPr>
            </w:pPr>
            <w:r w:rsidRPr="00C155FE">
              <w:rPr>
                <w:b/>
                <w:bCs/>
                <w:color w:val="FFFFFF" w:themeColor="background1"/>
              </w:rPr>
              <w:t>Heading</w:t>
            </w:r>
          </w:p>
        </w:tc>
        <w:tc>
          <w:tcPr>
            <w:tcW w:w="7938" w:type="dxa"/>
            <w:shd w:val="clear" w:color="auto" w:fill="154263" w:themeFill="accent2" w:themeFillShade="80"/>
            <w:vAlign w:val="center"/>
          </w:tcPr>
          <w:p w14:paraId="6B9F67A8" w14:textId="77777777" w:rsidR="00312484" w:rsidRPr="00C155FE" w:rsidRDefault="00312484" w:rsidP="006F01AC">
            <w:pPr>
              <w:spacing w:before="60" w:after="60" w:line="240" w:lineRule="auto"/>
              <w:rPr>
                <w:b/>
                <w:bCs/>
                <w:color w:val="FFFFFF" w:themeColor="background1"/>
              </w:rPr>
            </w:pPr>
            <w:r w:rsidRPr="00C155FE">
              <w:rPr>
                <w:b/>
                <w:bCs/>
                <w:color w:val="FFFFFF" w:themeColor="background1"/>
              </w:rPr>
              <w:t>Description</w:t>
            </w:r>
          </w:p>
        </w:tc>
        <w:tc>
          <w:tcPr>
            <w:tcW w:w="2660" w:type="dxa"/>
            <w:shd w:val="clear" w:color="auto" w:fill="154263" w:themeFill="accent2" w:themeFillShade="80"/>
            <w:vAlign w:val="center"/>
          </w:tcPr>
          <w:p w14:paraId="5D588892" w14:textId="77777777" w:rsidR="00312484" w:rsidRPr="00C155FE" w:rsidRDefault="00312484" w:rsidP="006F01AC">
            <w:pPr>
              <w:spacing w:before="60" w:after="60" w:line="240" w:lineRule="auto"/>
              <w:rPr>
                <w:b/>
                <w:bCs/>
                <w:color w:val="FFFFFF" w:themeColor="background1"/>
              </w:rPr>
            </w:pPr>
          </w:p>
        </w:tc>
      </w:tr>
      <w:tr w:rsidR="00312484" w14:paraId="41324BA3" w14:textId="77777777" w:rsidTr="002E58F6">
        <w:trPr>
          <w:jc w:val="center"/>
        </w:trPr>
        <w:tc>
          <w:tcPr>
            <w:tcW w:w="704" w:type="dxa"/>
            <w:vAlign w:val="center"/>
          </w:tcPr>
          <w:p w14:paraId="4215AC93" w14:textId="77777777" w:rsidR="00312484" w:rsidRDefault="00312484" w:rsidP="002E58F6">
            <w:pPr>
              <w:spacing w:before="60" w:after="60" w:line="240" w:lineRule="auto"/>
              <w:jc w:val="center"/>
            </w:pPr>
            <w:r>
              <w:t>1</w:t>
            </w:r>
          </w:p>
        </w:tc>
        <w:tc>
          <w:tcPr>
            <w:tcW w:w="2126" w:type="dxa"/>
            <w:vAlign w:val="center"/>
          </w:tcPr>
          <w:p w14:paraId="548A6E2D" w14:textId="77777777" w:rsidR="00312484" w:rsidRDefault="00312484" w:rsidP="002E58F6">
            <w:pPr>
              <w:spacing w:before="60" w:after="60" w:line="240" w:lineRule="auto"/>
              <w:jc w:val="center"/>
            </w:pPr>
            <w:r>
              <w:t>ID</w:t>
            </w:r>
          </w:p>
        </w:tc>
        <w:tc>
          <w:tcPr>
            <w:tcW w:w="7938" w:type="dxa"/>
            <w:vAlign w:val="center"/>
          </w:tcPr>
          <w:p w14:paraId="5DB187F7" w14:textId="77777777" w:rsidR="00312484" w:rsidRDefault="00312484" w:rsidP="006F01AC">
            <w:pPr>
              <w:spacing w:before="60" w:after="60" w:line="240" w:lineRule="auto"/>
            </w:pPr>
            <w:r>
              <w:t>Numerical and alphabetical identification of each interdependency risk</w:t>
            </w:r>
          </w:p>
        </w:tc>
        <w:tc>
          <w:tcPr>
            <w:tcW w:w="2660" w:type="dxa"/>
            <w:vAlign w:val="center"/>
          </w:tcPr>
          <w:p w14:paraId="7EBA03D7" w14:textId="77777777" w:rsidR="00312484" w:rsidRDefault="00312484" w:rsidP="002E58F6">
            <w:pPr>
              <w:spacing w:before="60" w:after="60" w:line="240" w:lineRule="auto"/>
              <w:jc w:val="center"/>
            </w:pPr>
          </w:p>
        </w:tc>
      </w:tr>
      <w:tr w:rsidR="00312484" w14:paraId="538E4576" w14:textId="77777777" w:rsidTr="002E58F6">
        <w:trPr>
          <w:jc w:val="center"/>
        </w:trPr>
        <w:tc>
          <w:tcPr>
            <w:tcW w:w="704" w:type="dxa"/>
            <w:vAlign w:val="center"/>
          </w:tcPr>
          <w:p w14:paraId="418C81DC" w14:textId="77777777" w:rsidR="00312484" w:rsidRDefault="00312484" w:rsidP="002E58F6">
            <w:pPr>
              <w:spacing w:before="60" w:after="60" w:line="240" w:lineRule="auto"/>
              <w:jc w:val="center"/>
            </w:pPr>
            <w:r>
              <w:t>2</w:t>
            </w:r>
          </w:p>
        </w:tc>
        <w:tc>
          <w:tcPr>
            <w:tcW w:w="2126" w:type="dxa"/>
            <w:vAlign w:val="center"/>
          </w:tcPr>
          <w:p w14:paraId="465EA000" w14:textId="77777777" w:rsidR="00312484" w:rsidRDefault="00312484" w:rsidP="002E58F6">
            <w:pPr>
              <w:spacing w:before="60" w:after="60" w:line="240" w:lineRule="auto"/>
              <w:jc w:val="center"/>
            </w:pPr>
            <w:r>
              <w:t>Organisational interface</w:t>
            </w:r>
          </w:p>
        </w:tc>
        <w:tc>
          <w:tcPr>
            <w:tcW w:w="7938" w:type="dxa"/>
            <w:vAlign w:val="center"/>
          </w:tcPr>
          <w:p w14:paraId="372CF9FD" w14:textId="77777777" w:rsidR="00312484" w:rsidRDefault="00312484" w:rsidP="006F01AC">
            <w:pPr>
              <w:spacing w:before="60" w:after="60" w:line="240" w:lineRule="auto"/>
            </w:pPr>
            <w:r>
              <w:t>Key point at which TfL and the LBTS become dependent on the resilience of assets or services owned by others (e.g., electricity supplied by the National Grid)</w:t>
            </w:r>
          </w:p>
        </w:tc>
        <w:tc>
          <w:tcPr>
            <w:tcW w:w="2660" w:type="dxa"/>
            <w:vAlign w:val="center"/>
          </w:tcPr>
          <w:p w14:paraId="537F3E85" w14:textId="77777777" w:rsidR="00312484" w:rsidRDefault="00312484" w:rsidP="002E58F6">
            <w:pPr>
              <w:spacing w:before="60" w:after="60" w:line="240" w:lineRule="auto"/>
              <w:jc w:val="center"/>
            </w:pPr>
            <w:r>
              <w:t>Outputs from systems map</w:t>
            </w:r>
          </w:p>
        </w:tc>
      </w:tr>
      <w:tr w:rsidR="00312484" w14:paraId="32595EF7" w14:textId="77777777" w:rsidTr="002E58F6">
        <w:trPr>
          <w:jc w:val="center"/>
        </w:trPr>
        <w:tc>
          <w:tcPr>
            <w:tcW w:w="704" w:type="dxa"/>
            <w:vAlign w:val="center"/>
          </w:tcPr>
          <w:p w14:paraId="140BB535" w14:textId="77777777" w:rsidR="00312484" w:rsidRDefault="00312484" w:rsidP="002E58F6">
            <w:pPr>
              <w:spacing w:before="60" w:after="60" w:line="240" w:lineRule="auto"/>
              <w:jc w:val="center"/>
            </w:pPr>
            <w:r>
              <w:t>3</w:t>
            </w:r>
          </w:p>
        </w:tc>
        <w:tc>
          <w:tcPr>
            <w:tcW w:w="2126" w:type="dxa"/>
            <w:vAlign w:val="center"/>
          </w:tcPr>
          <w:p w14:paraId="203376F7" w14:textId="77777777" w:rsidR="00312484" w:rsidRDefault="00312484" w:rsidP="002E58F6">
            <w:pPr>
              <w:spacing w:before="60" w:after="60" w:line="240" w:lineRule="auto"/>
              <w:jc w:val="center"/>
            </w:pPr>
            <w:r>
              <w:t>Climate variable</w:t>
            </w:r>
          </w:p>
        </w:tc>
        <w:tc>
          <w:tcPr>
            <w:tcW w:w="7938" w:type="dxa"/>
            <w:vAlign w:val="center"/>
          </w:tcPr>
          <w:p w14:paraId="7167AADC" w14:textId="77777777" w:rsidR="00312484" w:rsidRDefault="00312484" w:rsidP="006F01AC">
            <w:pPr>
              <w:spacing w:before="60" w:after="60" w:line="240" w:lineRule="auto"/>
            </w:pPr>
            <w:r>
              <w:t>Lists the variables agreed with TfL that are most relevant to their interdependencies and align with those in their ARP3 report, such as precipitation, sea level rise and extreme high temperatures</w:t>
            </w:r>
          </w:p>
        </w:tc>
        <w:tc>
          <w:tcPr>
            <w:tcW w:w="2660" w:type="dxa"/>
            <w:vAlign w:val="center"/>
          </w:tcPr>
          <w:p w14:paraId="31129E8D" w14:textId="77777777" w:rsidR="00312484" w:rsidRDefault="00312484" w:rsidP="002E58F6">
            <w:pPr>
              <w:spacing w:before="60" w:after="60" w:line="240" w:lineRule="auto"/>
              <w:jc w:val="center"/>
            </w:pPr>
            <w:r>
              <w:t>Outputs from systems map</w:t>
            </w:r>
          </w:p>
        </w:tc>
      </w:tr>
      <w:tr w:rsidR="00312484" w14:paraId="3B133F70" w14:textId="77777777" w:rsidTr="002E58F6">
        <w:trPr>
          <w:jc w:val="center"/>
        </w:trPr>
        <w:tc>
          <w:tcPr>
            <w:tcW w:w="704" w:type="dxa"/>
            <w:vAlign w:val="center"/>
          </w:tcPr>
          <w:p w14:paraId="299CF81B" w14:textId="77777777" w:rsidR="00312484" w:rsidRDefault="00312484" w:rsidP="002E58F6">
            <w:pPr>
              <w:spacing w:before="60" w:after="60" w:line="240" w:lineRule="auto"/>
              <w:jc w:val="center"/>
            </w:pPr>
            <w:r>
              <w:t>4</w:t>
            </w:r>
          </w:p>
        </w:tc>
        <w:tc>
          <w:tcPr>
            <w:tcW w:w="2126" w:type="dxa"/>
            <w:vAlign w:val="center"/>
          </w:tcPr>
          <w:p w14:paraId="05E6FD80" w14:textId="77777777" w:rsidR="00312484" w:rsidRDefault="00312484" w:rsidP="002E58F6">
            <w:pPr>
              <w:spacing w:before="60" w:after="60" w:line="240" w:lineRule="auto"/>
              <w:jc w:val="center"/>
            </w:pPr>
            <w:r>
              <w:t xml:space="preserve">Climate projections </w:t>
            </w:r>
            <w:r>
              <w:br/>
            </w:r>
            <w:r w:rsidRPr="00C6550B">
              <w:t>(90th percentile, RCP 6.0, 2050s)</w:t>
            </w:r>
          </w:p>
        </w:tc>
        <w:tc>
          <w:tcPr>
            <w:tcW w:w="7938" w:type="dxa"/>
            <w:vAlign w:val="center"/>
          </w:tcPr>
          <w:p w14:paraId="0997DB3D" w14:textId="77777777" w:rsidR="00312484" w:rsidRDefault="00312484" w:rsidP="006F01AC">
            <w:pPr>
              <w:spacing w:before="60" w:after="60" w:line="240" w:lineRule="auto"/>
            </w:pPr>
            <w:r>
              <w:t>Summarises the projected changes to each of the climate variables in the 2050s</w:t>
            </w:r>
          </w:p>
        </w:tc>
        <w:tc>
          <w:tcPr>
            <w:tcW w:w="2660" w:type="dxa"/>
            <w:vAlign w:val="center"/>
          </w:tcPr>
          <w:p w14:paraId="21C26E6E" w14:textId="77777777" w:rsidR="00312484" w:rsidRDefault="00312484" w:rsidP="002E58F6">
            <w:pPr>
              <w:spacing w:before="60" w:after="60" w:line="240" w:lineRule="auto"/>
              <w:jc w:val="center"/>
            </w:pPr>
          </w:p>
        </w:tc>
      </w:tr>
      <w:tr w:rsidR="00312484" w14:paraId="22536E1A" w14:textId="77777777" w:rsidTr="002E58F6">
        <w:trPr>
          <w:jc w:val="center"/>
        </w:trPr>
        <w:tc>
          <w:tcPr>
            <w:tcW w:w="704" w:type="dxa"/>
            <w:vAlign w:val="center"/>
          </w:tcPr>
          <w:p w14:paraId="6C757E7B" w14:textId="77777777" w:rsidR="00312484" w:rsidRDefault="00312484" w:rsidP="002E58F6">
            <w:pPr>
              <w:spacing w:before="60" w:after="60" w:line="240" w:lineRule="auto"/>
              <w:jc w:val="center"/>
            </w:pPr>
            <w:r>
              <w:t>5</w:t>
            </w:r>
          </w:p>
        </w:tc>
        <w:tc>
          <w:tcPr>
            <w:tcW w:w="2126" w:type="dxa"/>
            <w:vAlign w:val="center"/>
          </w:tcPr>
          <w:p w14:paraId="728229DE" w14:textId="77777777" w:rsidR="00312484" w:rsidRDefault="00312484" w:rsidP="002E58F6">
            <w:pPr>
              <w:spacing w:before="60" w:after="60" w:line="240" w:lineRule="auto"/>
              <w:jc w:val="center"/>
            </w:pPr>
            <w:r>
              <w:t xml:space="preserve">Climate projections </w:t>
            </w:r>
            <w:r>
              <w:br/>
            </w:r>
            <w:r w:rsidRPr="00C6550B">
              <w:t>(90th percentile, RCP 6.0, 20</w:t>
            </w:r>
            <w:r>
              <w:t>8</w:t>
            </w:r>
            <w:r w:rsidRPr="00C6550B">
              <w:t>0s)</w:t>
            </w:r>
          </w:p>
        </w:tc>
        <w:tc>
          <w:tcPr>
            <w:tcW w:w="7938" w:type="dxa"/>
            <w:vAlign w:val="center"/>
          </w:tcPr>
          <w:p w14:paraId="068D2D27" w14:textId="77777777" w:rsidR="00312484" w:rsidRDefault="00312484" w:rsidP="006F01AC">
            <w:pPr>
              <w:spacing w:before="60" w:after="60" w:line="240" w:lineRule="auto"/>
            </w:pPr>
            <w:r>
              <w:t>Summarises the projected changes to each of the climate variables in the 2080s</w:t>
            </w:r>
          </w:p>
        </w:tc>
        <w:tc>
          <w:tcPr>
            <w:tcW w:w="2660" w:type="dxa"/>
            <w:vAlign w:val="center"/>
          </w:tcPr>
          <w:p w14:paraId="7109DC40" w14:textId="77777777" w:rsidR="00312484" w:rsidRDefault="00312484" w:rsidP="002E58F6">
            <w:pPr>
              <w:spacing w:before="60" w:after="60" w:line="240" w:lineRule="auto"/>
              <w:jc w:val="center"/>
            </w:pPr>
          </w:p>
        </w:tc>
      </w:tr>
      <w:tr w:rsidR="00312484" w14:paraId="1603DD95" w14:textId="77777777" w:rsidTr="002E58F6">
        <w:trPr>
          <w:jc w:val="center"/>
        </w:trPr>
        <w:tc>
          <w:tcPr>
            <w:tcW w:w="704" w:type="dxa"/>
            <w:vAlign w:val="center"/>
          </w:tcPr>
          <w:p w14:paraId="75B38FD1" w14:textId="77777777" w:rsidR="00312484" w:rsidRDefault="00312484" w:rsidP="002E58F6">
            <w:pPr>
              <w:spacing w:before="60" w:after="60" w:line="240" w:lineRule="auto"/>
              <w:jc w:val="center"/>
            </w:pPr>
            <w:r>
              <w:t>6</w:t>
            </w:r>
          </w:p>
        </w:tc>
        <w:tc>
          <w:tcPr>
            <w:tcW w:w="2126" w:type="dxa"/>
            <w:vAlign w:val="center"/>
          </w:tcPr>
          <w:p w14:paraId="04A143DC" w14:textId="77777777" w:rsidR="00312484" w:rsidRDefault="00312484" w:rsidP="002E58F6">
            <w:pPr>
              <w:spacing w:before="60" w:after="60" w:line="240" w:lineRule="auto"/>
              <w:jc w:val="center"/>
            </w:pPr>
            <w:r>
              <w:t>Impact description</w:t>
            </w:r>
          </w:p>
        </w:tc>
        <w:tc>
          <w:tcPr>
            <w:tcW w:w="7938" w:type="dxa"/>
            <w:vAlign w:val="center"/>
          </w:tcPr>
          <w:p w14:paraId="39B4F702" w14:textId="77777777" w:rsidR="00312484" w:rsidRDefault="00312484" w:rsidP="006F01AC">
            <w:pPr>
              <w:spacing w:before="60" w:after="60" w:line="240" w:lineRule="auto"/>
            </w:pPr>
            <w:r>
              <w:t>Describes the full impact pathway based on the systems map</w:t>
            </w:r>
          </w:p>
        </w:tc>
        <w:tc>
          <w:tcPr>
            <w:tcW w:w="2660" w:type="dxa"/>
            <w:vAlign w:val="center"/>
          </w:tcPr>
          <w:p w14:paraId="6E74E862" w14:textId="77777777" w:rsidR="00312484" w:rsidRDefault="00312484" w:rsidP="002E58F6">
            <w:pPr>
              <w:spacing w:before="60" w:after="60" w:line="240" w:lineRule="auto"/>
              <w:jc w:val="center"/>
            </w:pPr>
            <w:r>
              <w:t>Outputs from systems map</w:t>
            </w:r>
          </w:p>
        </w:tc>
      </w:tr>
      <w:tr w:rsidR="00312484" w14:paraId="6FD904D4" w14:textId="77777777" w:rsidTr="002E58F6">
        <w:trPr>
          <w:jc w:val="center"/>
        </w:trPr>
        <w:tc>
          <w:tcPr>
            <w:tcW w:w="704" w:type="dxa"/>
            <w:vAlign w:val="center"/>
          </w:tcPr>
          <w:p w14:paraId="2D5858D9" w14:textId="77777777" w:rsidR="00312484" w:rsidRDefault="00312484" w:rsidP="002E58F6">
            <w:pPr>
              <w:spacing w:before="60" w:after="60" w:line="240" w:lineRule="auto"/>
              <w:jc w:val="center"/>
            </w:pPr>
            <w:r>
              <w:t>7</w:t>
            </w:r>
          </w:p>
        </w:tc>
        <w:tc>
          <w:tcPr>
            <w:tcW w:w="2126" w:type="dxa"/>
            <w:vAlign w:val="center"/>
          </w:tcPr>
          <w:p w14:paraId="31554DC1" w14:textId="77777777" w:rsidR="00312484" w:rsidRDefault="00312484" w:rsidP="002E58F6">
            <w:pPr>
              <w:spacing w:before="60" w:after="60" w:line="240" w:lineRule="auto"/>
              <w:jc w:val="center"/>
            </w:pPr>
            <w:r>
              <w:t>Asset</w:t>
            </w:r>
          </w:p>
        </w:tc>
        <w:tc>
          <w:tcPr>
            <w:tcW w:w="7938" w:type="dxa"/>
            <w:vAlign w:val="center"/>
          </w:tcPr>
          <w:p w14:paraId="3094C58C" w14:textId="77777777" w:rsidR="00312484" w:rsidRDefault="00312484" w:rsidP="006F01AC">
            <w:pPr>
              <w:spacing w:before="60" w:after="60" w:line="240" w:lineRule="auto"/>
            </w:pPr>
            <w:r>
              <w:t>Lists the broad asset type within the LBTS that the impact description refers to, such as rail infrastructure or the built environment</w:t>
            </w:r>
          </w:p>
        </w:tc>
        <w:tc>
          <w:tcPr>
            <w:tcW w:w="2660" w:type="dxa"/>
            <w:vAlign w:val="center"/>
          </w:tcPr>
          <w:p w14:paraId="566B5CEE" w14:textId="77777777" w:rsidR="00312484" w:rsidRDefault="00312484" w:rsidP="002E58F6">
            <w:pPr>
              <w:spacing w:before="60" w:after="60" w:line="240" w:lineRule="auto"/>
              <w:jc w:val="center"/>
            </w:pPr>
            <w:r>
              <w:t>Outputs from systems map</w:t>
            </w:r>
          </w:p>
        </w:tc>
      </w:tr>
      <w:tr w:rsidR="00312484" w14:paraId="06BAFE8D" w14:textId="77777777" w:rsidTr="002E58F6">
        <w:trPr>
          <w:jc w:val="center"/>
        </w:trPr>
        <w:tc>
          <w:tcPr>
            <w:tcW w:w="704" w:type="dxa"/>
            <w:vAlign w:val="center"/>
          </w:tcPr>
          <w:p w14:paraId="739B2835" w14:textId="77777777" w:rsidR="00312484" w:rsidRDefault="00312484" w:rsidP="002E58F6">
            <w:pPr>
              <w:spacing w:before="60" w:after="60" w:line="240" w:lineRule="auto"/>
              <w:jc w:val="center"/>
            </w:pPr>
            <w:r>
              <w:t>8</w:t>
            </w:r>
          </w:p>
        </w:tc>
        <w:tc>
          <w:tcPr>
            <w:tcW w:w="2126" w:type="dxa"/>
            <w:vAlign w:val="center"/>
          </w:tcPr>
          <w:p w14:paraId="22626860" w14:textId="77777777" w:rsidR="00312484" w:rsidRDefault="00312484" w:rsidP="002E58F6">
            <w:pPr>
              <w:spacing w:before="60" w:after="60" w:line="240" w:lineRule="auto"/>
              <w:jc w:val="center"/>
            </w:pPr>
            <w:r>
              <w:t>Narrative</w:t>
            </w:r>
          </w:p>
        </w:tc>
        <w:tc>
          <w:tcPr>
            <w:tcW w:w="7938" w:type="dxa"/>
            <w:vAlign w:val="center"/>
          </w:tcPr>
          <w:p w14:paraId="344AECBD" w14:textId="77777777" w:rsidR="00312484" w:rsidRDefault="00312484" w:rsidP="006F01AC">
            <w:pPr>
              <w:spacing w:before="60" w:after="60" w:line="240" w:lineRule="auto"/>
            </w:pPr>
            <w:r>
              <w:t>Summarises the information that was considered when determining the likelihood and consequence scores for each of the three time periods including any evidence of adaptation that was identified or any further information required</w:t>
            </w:r>
          </w:p>
        </w:tc>
        <w:tc>
          <w:tcPr>
            <w:tcW w:w="2660" w:type="dxa"/>
            <w:vAlign w:val="center"/>
          </w:tcPr>
          <w:p w14:paraId="3968DB8A" w14:textId="77777777" w:rsidR="00312484" w:rsidRDefault="00312484" w:rsidP="002E58F6">
            <w:pPr>
              <w:spacing w:before="60" w:after="60" w:line="240" w:lineRule="auto"/>
              <w:jc w:val="center"/>
            </w:pPr>
            <w:r>
              <w:t>Risk assessment (present, 2050 and 2080)</w:t>
            </w:r>
          </w:p>
        </w:tc>
      </w:tr>
      <w:tr w:rsidR="00312484" w14:paraId="2173E207" w14:textId="77777777" w:rsidTr="002E58F6">
        <w:trPr>
          <w:jc w:val="center"/>
        </w:trPr>
        <w:tc>
          <w:tcPr>
            <w:tcW w:w="704" w:type="dxa"/>
            <w:vAlign w:val="center"/>
          </w:tcPr>
          <w:p w14:paraId="4EC40A4A" w14:textId="77777777" w:rsidR="00312484" w:rsidRDefault="00312484" w:rsidP="002E58F6">
            <w:pPr>
              <w:spacing w:before="60" w:after="60" w:line="240" w:lineRule="auto"/>
              <w:jc w:val="center"/>
            </w:pPr>
            <w:r>
              <w:t>9</w:t>
            </w:r>
          </w:p>
        </w:tc>
        <w:tc>
          <w:tcPr>
            <w:tcW w:w="2126" w:type="dxa"/>
            <w:vAlign w:val="center"/>
          </w:tcPr>
          <w:p w14:paraId="51CB9305" w14:textId="77777777" w:rsidR="00312484" w:rsidRDefault="00312484" w:rsidP="002E58F6">
            <w:pPr>
              <w:spacing w:before="60" w:after="60" w:line="240" w:lineRule="auto"/>
              <w:jc w:val="center"/>
            </w:pPr>
            <w:r>
              <w:t>Likelihood</w:t>
            </w:r>
          </w:p>
        </w:tc>
        <w:tc>
          <w:tcPr>
            <w:tcW w:w="7938" w:type="dxa"/>
            <w:vAlign w:val="center"/>
          </w:tcPr>
          <w:p w14:paraId="09D4145D" w14:textId="77777777" w:rsidR="00312484" w:rsidRDefault="00312484" w:rsidP="006F01AC">
            <w:pPr>
              <w:spacing w:before="60" w:after="60" w:line="240" w:lineRule="auto"/>
            </w:pPr>
            <w:r>
              <w:t>This score indicates the likelihood of the impact description (impact pathway) occurring on a scale from 1 (highly unlikely) to 5 (almost certain)</w:t>
            </w:r>
          </w:p>
        </w:tc>
        <w:tc>
          <w:tcPr>
            <w:tcW w:w="2660" w:type="dxa"/>
            <w:vAlign w:val="center"/>
          </w:tcPr>
          <w:p w14:paraId="281DFCB1" w14:textId="77777777" w:rsidR="00312484" w:rsidRDefault="00312484" w:rsidP="002E58F6">
            <w:pPr>
              <w:spacing w:before="60" w:after="60" w:line="240" w:lineRule="auto"/>
              <w:jc w:val="center"/>
            </w:pPr>
            <w:r>
              <w:t>Risk assessment (present, 2050 and 2080)</w:t>
            </w:r>
          </w:p>
        </w:tc>
      </w:tr>
      <w:tr w:rsidR="00312484" w14:paraId="4A326D9D" w14:textId="77777777" w:rsidTr="002E58F6">
        <w:trPr>
          <w:jc w:val="center"/>
        </w:trPr>
        <w:tc>
          <w:tcPr>
            <w:tcW w:w="704" w:type="dxa"/>
            <w:vAlign w:val="center"/>
          </w:tcPr>
          <w:p w14:paraId="75B2E435" w14:textId="77777777" w:rsidR="00312484" w:rsidRDefault="00312484" w:rsidP="002E58F6">
            <w:pPr>
              <w:spacing w:before="60" w:after="60" w:line="240" w:lineRule="auto"/>
              <w:jc w:val="center"/>
            </w:pPr>
            <w:r>
              <w:t>10</w:t>
            </w:r>
          </w:p>
        </w:tc>
        <w:tc>
          <w:tcPr>
            <w:tcW w:w="2126" w:type="dxa"/>
            <w:vAlign w:val="center"/>
          </w:tcPr>
          <w:p w14:paraId="6AE9B1E6" w14:textId="77777777" w:rsidR="00312484" w:rsidRDefault="00312484" w:rsidP="002E58F6">
            <w:pPr>
              <w:spacing w:before="60" w:after="60" w:line="240" w:lineRule="auto"/>
              <w:jc w:val="center"/>
            </w:pPr>
            <w:r>
              <w:t>Consequence</w:t>
            </w:r>
          </w:p>
        </w:tc>
        <w:tc>
          <w:tcPr>
            <w:tcW w:w="7938" w:type="dxa"/>
            <w:vAlign w:val="center"/>
          </w:tcPr>
          <w:p w14:paraId="225AAD15" w14:textId="77777777" w:rsidR="00312484" w:rsidRDefault="00312484" w:rsidP="006F01AC">
            <w:pPr>
              <w:spacing w:before="60" w:after="60" w:line="240" w:lineRule="auto"/>
            </w:pPr>
            <w:r>
              <w:t>This score indicates the severity of the potential consequence (or impact) on different asset types (split into the three types of consequence: safety/health/environment, performance, and financial), of the impact pathway occurring on a scale of 1 (low) to 5 (critical)</w:t>
            </w:r>
          </w:p>
        </w:tc>
        <w:tc>
          <w:tcPr>
            <w:tcW w:w="2660" w:type="dxa"/>
            <w:vAlign w:val="center"/>
          </w:tcPr>
          <w:p w14:paraId="0BAEC118" w14:textId="77777777" w:rsidR="00312484" w:rsidRDefault="00312484" w:rsidP="002E58F6">
            <w:pPr>
              <w:spacing w:before="60" w:after="60" w:line="240" w:lineRule="auto"/>
              <w:jc w:val="center"/>
            </w:pPr>
            <w:r>
              <w:t>Risk assessment (present, 2050 and 2080)</w:t>
            </w:r>
          </w:p>
        </w:tc>
      </w:tr>
      <w:tr w:rsidR="00312484" w14:paraId="74D57BEC" w14:textId="77777777" w:rsidTr="002E58F6">
        <w:trPr>
          <w:jc w:val="center"/>
        </w:trPr>
        <w:tc>
          <w:tcPr>
            <w:tcW w:w="704" w:type="dxa"/>
            <w:vAlign w:val="center"/>
          </w:tcPr>
          <w:p w14:paraId="0BA40D36" w14:textId="77777777" w:rsidR="00312484" w:rsidRDefault="00312484" w:rsidP="002E58F6">
            <w:pPr>
              <w:spacing w:before="60" w:after="60" w:line="240" w:lineRule="auto"/>
              <w:jc w:val="center"/>
            </w:pPr>
            <w:r>
              <w:t>11</w:t>
            </w:r>
          </w:p>
        </w:tc>
        <w:tc>
          <w:tcPr>
            <w:tcW w:w="2126" w:type="dxa"/>
            <w:vAlign w:val="center"/>
          </w:tcPr>
          <w:p w14:paraId="2F9B76AF" w14:textId="77777777" w:rsidR="00312484" w:rsidRDefault="00312484" w:rsidP="002E58F6">
            <w:pPr>
              <w:spacing w:before="60" w:after="60" w:line="240" w:lineRule="auto"/>
              <w:jc w:val="center"/>
            </w:pPr>
            <w:r>
              <w:t>Risk score</w:t>
            </w:r>
          </w:p>
        </w:tc>
        <w:tc>
          <w:tcPr>
            <w:tcW w:w="7938" w:type="dxa"/>
            <w:vAlign w:val="center"/>
          </w:tcPr>
          <w:p w14:paraId="7A24D589" w14:textId="77777777" w:rsidR="00312484" w:rsidRDefault="00312484" w:rsidP="006F01AC">
            <w:pPr>
              <w:spacing w:before="60" w:after="60" w:line="240" w:lineRule="auto"/>
            </w:pPr>
            <w:r>
              <w:t>Overall risk score based on multiplication of the likelihood score with the highest consequence score across the three consequence categories</w:t>
            </w:r>
          </w:p>
        </w:tc>
        <w:tc>
          <w:tcPr>
            <w:tcW w:w="2660" w:type="dxa"/>
            <w:vAlign w:val="center"/>
          </w:tcPr>
          <w:p w14:paraId="7220F149" w14:textId="77777777" w:rsidR="00312484" w:rsidRDefault="00312484" w:rsidP="002E58F6">
            <w:pPr>
              <w:spacing w:before="60" w:after="60" w:line="240" w:lineRule="auto"/>
              <w:jc w:val="center"/>
            </w:pPr>
            <w:r>
              <w:t>Risk assessment (present, 2050 and 2080)</w:t>
            </w:r>
          </w:p>
        </w:tc>
      </w:tr>
    </w:tbl>
    <w:p w14:paraId="3CFFF70F" w14:textId="77777777" w:rsidR="00312484" w:rsidRDefault="00312484" w:rsidP="00312484">
      <w:r w:rsidRPr="00255CED">
        <w:t>Notes: These headings are used in the climate interdependency risk assessment spreadsheet template</w:t>
      </w:r>
      <w:r>
        <w:t>.</w:t>
      </w:r>
    </w:p>
    <w:p w14:paraId="2CF78AC5" w14:textId="423C5772" w:rsidR="007938C2" w:rsidRDefault="007938C2" w:rsidP="004E52D1">
      <w:pPr>
        <w:sectPr w:rsidR="007938C2" w:rsidSect="00C72516">
          <w:headerReference w:type="default" r:id="rId54"/>
          <w:footerReference w:type="default" r:id="rId55"/>
          <w:endnotePr>
            <w:numFmt w:val="decimal"/>
          </w:endnotePr>
          <w:pgSz w:w="16840" w:h="11907" w:orient="landscape" w:code="9"/>
          <w:pgMar w:top="1928" w:right="2268" w:bottom="1418" w:left="1134" w:header="567" w:footer="567" w:gutter="0"/>
          <w:cols w:space="708"/>
          <w:docGrid w:linePitch="360"/>
        </w:sectPr>
      </w:pPr>
    </w:p>
    <w:p w14:paraId="3AE7E69D" w14:textId="77777777" w:rsidR="00A17308" w:rsidRDefault="00A17308" w:rsidP="00AD5C9E">
      <w:pPr>
        <w:pStyle w:val="BodyHeading"/>
      </w:pPr>
      <w:bookmarkStart w:id="44" w:name="_Ref163555103"/>
      <w:r>
        <w:lastRenderedPageBreak/>
        <w:t>Likelihood scores</w:t>
      </w:r>
      <w:bookmarkEnd w:id="44"/>
    </w:p>
    <w:p w14:paraId="6D86FB3C" w14:textId="6FB87B9C" w:rsidR="00A17308" w:rsidRPr="006C48C7" w:rsidRDefault="00A17308" w:rsidP="00A17308">
      <w:r>
        <w:t xml:space="preserve">The likelihood that the whole upstream interdependency pathway would be affected by climate hazards was scored using a 5-point scale from ‘almost certain’ to ‘highly unlikely’. The definitions of likelihood used were taken from the TfL ARP3 Climate Change Risk Assessment methodology. </w:t>
      </w:r>
      <w:r>
        <w:fldChar w:fldCharType="begin"/>
      </w:r>
      <w:r>
        <w:instrText xml:space="preserve"> REF _Ref163555280 \h </w:instrText>
      </w:r>
      <w:r>
        <w:fldChar w:fldCharType="separate"/>
      </w:r>
      <w:r w:rsidR="00D10972" w:rsidRPr="00AE3BDB">
        <w:t xml:space="preserve">Table </w:t>
      </w:r>
      <w:r w:rsidR="00D10972">
        <w:rPr>
          <w:noProof/>
        </w:rPr>
        <w:t>2</w:t>
      </w:r>
      <w:r w:rsidR="00D10972">
        <w:t>.</w:t>
      </w:r>
      <w:r w:rsidR="00D10972">
        <w:rPr>
          <w:noProof/>
        </w:rPr>
        <w:t>5</w:t>
      </w:r>
      <w:r>
        <w:fldChar w:fldCharType="end"/>
      </w:r>
      <w:r>
        <w:t xml:space="preserve"> shows the definitions used for the 5-point likelihood scale. </w:t>
      </w:r>
    </w:p>
    <w:bookmarkStart w:id="45" w:name="_Ref163555280"/>
    <w:bookmarkStart w:id="46" w:name="_Ref160117254"/>
    <w:p w14:paraId="6E6123B5" w14:textId="67E95864" w:rsidR="00A17308" w:rsidRDefault="00A17308" w:rsidP="00A17308">
      <w:pPr>
        <w:pStyle w:val="Caption"/>
      </w:pPr>
      <w:r w:rsidRPr="00AE3BDB">
        <w:fldChar w:fldCharType="begin"/>
      </w:r>
      <w:r w:rsidRPr="00AE3BDB">
        <w:instrText xml:space="preserve"> DOCPROPERTY  OfficeExtensionsTranslationTable  \ </w:instrText>
      </w:r>
      <w:r w:rsidRPr="00AE3BDB">
        <w:fldChar w:fldCharType="separate"/>
      </w:r>
      <w:bookmarkStart w:id="47" w:name="_Toc160179814"/>
      <w:bookmarkStart w:id="48" w:name="_Toc185263389"/>
      <w:r w:rsidRPr="00AE3BDB">
        <w:t>Table</w:t>
      </w:r>
      <w:r w:rsidRPr="00AE3BDB">
        <w:fldChar w:fldCharType="end"/>
      </w:r>
      <w:r w:rsidRPr="00AE3BDB">
        <w:t xml:space="preserve"> </w:t>
      </w:r>
      <w:fldSimple w:instr=" STYLEREF 1 \s ">
        <w:r w:rsidR="00773549">
          <w:rPr>
            <w:noProof/>
          </w:rPr>
          <w:t>2</w:t>
        </w:r>
      </w:fldSimple>
      <w:r w:rsidR="00773549">
        <w:t>.</w:t>
      </w:r>
      <w:fldSimple w:instr=" SEQ Table \* ARABIC \s 1 ">
        <w:r w:rsidR="00773549">
          <w:rPr>
            <w:noProof/>
          </w:rPr>
          <w:t>5</w:t>
        </w:r>
      </w:fldSimple>
      <w:bookmarkEnd w:id="45"/>
      <w:r w:rsidRPr="00AE3BDB">
        <w:t>: Likelihood categories</w:t>
      </w:r>
      <w:bookmarkEnd w:id="46"/>
      <w:bookmarkEnd w:id="47"/>
      <w:bookmarkEnd w:id="48"/>
    </w:p>
    <w:tbl>
      <w:tblPr>
        <w:tblW w:w="8489" w:type="dxa"/>
        <w:tblBorders>
          <w:top w:val="single" w:sz="4" w:space="0" w:color="000000"/>
          <w:bottom w:val="single" w:sz="4" w:space="0" w:color="000000"/>
          <w:insideH w:val="single" w:sz="4" w:space="0" w:color="000000"/>
        </w:tblBorders>
        <w:shd w:val="clear" w:color="000000" w:fill="auto"/>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1024"/>
        <w:gridCol w:w="1623"/>
        <w:gridCol w:w="5842"/>
      </w:tblGrid>
      <w:tr w:rsidR="00A17308" w:rsidRPr="00556FB4" w14:paraId="326F7409" w14:textId="77777777">
        <w:trPr>
          <w:trHeight w:val="570"/>
          <w:tblHeader/>
        </w:trPr>
        <w:tc>
          <w:tcPr>
            <w:tcW w:w="1024" w:type="dxa"/>
            <w:tcBorders>
              <w:top w:val="nil"/>
              <w:bottom w:val="single" w:sz="4" w:space="0" w:color="000000"/>
            </w:tcBorders>
            <w:shd w:val="clear" w:color="000000" w:fill="auto"/>
            <w:tcMar>
              <w:left w:w="108" w:type="dxa"/>
              <w:right w:w="108" w:type="dxa"/>
            </w:tcMar>
            <w:hideMark/>
          </w:tcPr>
          <w:p w14:paraId="1FA3BAC9" w14:textId="77777777" w:rsidR="00A17308" w:rsidRPr="00556FB4" w:rsidRDefault="00A17308">
            <w:pPr>
              <w:pStyle w:val="TableHeadingLeft"/>
              <w:rPr>
                <w:color w:val="000000"/>
                <w:lang w:val="en-US" w:eastAsia="en-GB"/>
              </w:rPr>
            </w:pPr>
            <w:r w:rsidRPr="00556FB4">
              <w:rPr>
                <w:color w:val="000000"/>
                <w:lang w:val="en-US" w:eastAsia="en-GB"/>
              </w:rPr>
              <w:t>Score​</w:t>
            </w:r>
          </w:p>
        </w:tc>
        <w:tc>
          <w:tcPr>
            <w:tcW w:w="1623" w:type="dxa"/>
            <w:tcBorders>
              <w:top w:val="nil"/>
              <w:bottom w:val="single" w:sz="4" w:space="0" w:color="000000"/>
            </w:tcBorders>
            <w:shd w:val="clear" w:color="000000" w:fill="auto"/>
            <w:tcMar>
              <w:left w:w="108" w:type="dxa"/>
              <w:right w:w="108" w:type="dxa"/>
            </w:tcMar>
            <w:hideMark/>
          </w:tcPr>
          <w:p w14:paraId="67417760" w14:textId="77777777" w:rsidR="00A17308" w:rsidRPr="00556FB4" w:rsidRDefault="00A17308">
            <w:pPr>
              <w:pStyle w:val="TableHeadingLeft"/>
              <w:rPr>
                <w:color w:val="000000"/>
                <w:lang w:val="en-US" w:eastAsia="en-GB"/>
              </w:rPr>
            </w:pPr>
            <w:r w:rsidRPr="00556FB4">
              <w:rPr>
                <w:color w:val="000000"/>
                <w:lang w:val="en-US" w:eastAsia="en-GB"/>
              </w:rPr>
              <w:t>Likelihood​</w:t>
            </w:r>
          </w:p>
        </w:tc>
        <w:tc>
          <w:tcPr>
            <w:tcW w:w="5842" w:type="dxa"/>
            <w:tcBorders>
              <w:top w:val="nil"/>
              <w:bottom w:val="single" w:sz="4" w:space="0" w:color="000000"/>
            </w:tcBorders>
            <w:shd w:val="clear" w:color="000000" w:fill="auto"/>
            <w:tcMar>
              <w:left w:w="108" w:type="dxa"/>
              <w:right w:w="108" w:type="dxa"/>
            </w:tcMar>
            <w:hideMark/>
          </w:tcPr>
          <w:p w14:paraId="558D8D38" w14:textId="77777777" w:rsidR="00A17308" w:rsidRPr="00556FB4" w:rsidRDefault="00A17308">
            <w:pPr>
              <w:pStyle w:val="TableHeadingLeft"/>
              <w:rPr>
                <w:color w:val="000000"/>
                <w:lang w:val="en-US" w:eastAsia="en-GB"/>
              </w:rPr>
            </w:pPr>
            <w:r w:rsidRPr="00556FB4">
              <w:rPr>
                <w:color w:val="000000"/>
                <w:lang w:val="en-US" w:eastAsia="en-GB"/>
              </w:rPr>
              <w:t>Definition​</w:t>
            </w:r>
          </w:p>
        </w:tc>
      </w:tr>
      <w:tr w:rsidR="00A17308" w:rsidRPr="00556FB4" w14:paraId="75480F84" w14:textId="77777777">
        <w:trPr>
          <w:trHeight w:val="570"/>
        </w:trPr>
        <w:tc>
          <w:tcPr>
            <w:tcW w:w="1024" w:type="dxa"/>
            <w:shd w:val="clear" w:color="000000" w:fill="auto"/>
            <w:tcMar>
              <w:left w:w="108" w:type="dxa"/>
              <w:right w:w="108" w:type="dxa"/>
            </w:tcMar>
            <w:hideMark/>
          </w:tcPr>
          <w:p w14:paraId="78C35D2D"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5​</w:t>
            </w:r>
          </w:p>
        </w:tc>
        <w:tc>
          <w:tcPr>
            <w:tcW w:w="1623" w:type="dxa"/>
            <w:shd w:val="clear" w:color="000000" w:fill="auto"/>
            <w:tcMar>
              <w:left w:w="108" w:type="dxa"/>
              <w:right w:w="108" w:type="dxa"/>
            </w:tcMar>
            <w:hideMark/>
          </w:tcPr>
          <w:p w14:paraId="79DA745D"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Almost certain​</w:t>
            </w:r>
          </w:p>
        </w:tc>
        <w:tc>
          <w:tcPr>
            <w:tcW w:w="5842" w:type="dxa"/>
            <w:shd w:val="clear" w:color="000000" w:fill="auto"/>
            <w:tcMar>
              <w:left w:w="108" w:type="dxa"/>
              <w:right w:w="108" w:type="dxa"/>
            </w:tcMar>
            <w:hideMark/>
          </w:tcPr>
          <w:p w14:paraId="4CAF1F14"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The risk is in the process of materializing and may already be under active management as an event​</w:t>
            </w:r>
          </w:p>
        </w:tc>
      </w:tr>
      <w:tr w:rsidR="00A17308" w:rsidRPr="00556FB4" w14:paraId="7F619B87" w14:textId="77777777">
        <w:trPr>
          <w:trHeight w:val="570"/>
        </w:trPr>
        <w:tc>
          <w:tcPr>
            <w:tcW w:w="1024" w:type="dxa"/>
            <w:tcBorders>
              <w:bottom w:val="single" w:sz="4" w:space="0" w:color="000000"/>
            </w:tcBorders>
            <w:shd w:val="clear" w:color="000000" w:fill="auto"/>
            <w:tcMar>
              <w:left w:w="108" w:type="dxa"/>
              <w:right w:w="108" w:type="dxa"/>
            </w:tcMar>
            <w:hideMark/>
          </w:tcPr>
          <w:p w14:paraId="68881F34"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4​</w:t>
            </w:r>
          </w:p>
        </w:tc>
        <w:tc>
          <w:tcPr>
            <w:tcW w:w="1623" w:type="dxa"/>
            <w:tcBorders>
              <w:bottom w:val="single" w:sz="4" w:space="0" w:color="000000"/>
            </w:tcBorders>
            <w:shd w:val="clear" w:color="000000" w:fill="auto"/>
            <w:tcMar>
              <w:left w:w="108" w:type="dxa"/>
              <w:right w:w="108" w:type="dxa"/>
            </w:tcMar>
            <w:hideMark/>
          </w:tcPr>
          <w:p w14:paraId="49220F97"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Likely​</w:t>
            </w:r>
          </w:p>
        </w:tc>
        <w:tc>
          <w:tcPr>
            <w:tcW w:w="5842" w:type="dxa"/>
            <w:tcBorders>
              <w:bottom w:val="single" w:sz="4" w:space="0" w:color="000000"/>
            </w:tcBorders>
            <w:shd w:val="clear" w:color="000000" w:fill="auto"/>
            <w:tcMar>
              <w:left w:w="108" w:type="dxa"/>
              <w:right w:w="108" w:type="dxa"/>
            </w:tcMar>
            <w:hideMark/>
          </w:tcPr>
          <w:p w14:paraId="3ABCFDCE"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Past events have not been fully resolved, effective mitigations not yet identified, control weaknesses are known and are being managed ​</w:t>
            </w:r>
          </w:p>
        </w:tc>
      </w:tr>
      <w:tr w:rsidR="00A17308" w:rsidRPr="00556FB4" w14:paraId="0BB0EBAF" w14:textId="77777777">
        <w:trPr>
          <w:trHeight w:val="570"/>
        </w:trPr>
        <w:tc>
          <w:tcPr>
            <w:tcW w:w="1024" w:type="dxa"/>
            <w:shd w:val="clear" w:color="000000" w:fill="auto"/>
            <w:tcMar>
              <w:left w:w="108" w:type="dxa"/>
              <w:right w:w="108" w:type="dxa"/>
            </w:tcMar>
            <w:hideMark/>
          </w:tcPr>
          <w:p w14:paraId="5E98861F"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3​</w:t>
            </w:r>
          </w:p>
        </w:tc>
        <w:tc>
          <w:tcPr>
            <w:tcW w:w="1623" w:type="dxa"/>
            <w:shd w:val="clear" w:color="000000" w:fill="auto"/>
            <w:tcMar>
              <w:left w:w="108" w:type="dxa"/>
              <w:right w:w="108" w:type="dxa"/>
            </w:tcMar>
            <w:hideMark/>
          </w:tcPr>
          <w:p w14:paraId="1C5E4BAD"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Possible​</w:t>
            </w:r>
          </w:p>
        </w:tc>
        <w:tc>
          <w:tcPr>
            <w:tcW w:w="5842" w:type="dxa"/>
            <w:shd w:val="clear" w:color="000000" w:fill="auto"/>
            <w:tcMar>
              <w:left w:w="108" w:type="dxa"/>
              <w:right w:w="108" w:type="dxa"/>
            </w:tcMar>
            <w:hideMark/>
          </w:tcPr>
          <w:p w14:paraId="6889DB5A"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Past events satisfactorily resolved, mitigations are in place or are on track to be in place, control improvements are under active management​</w:t>
            </w:r>
          </w:p>
        </w:tc>
      </w:tr>
      <w:tr w:rsidR="00A17308" w:rsidRPr="00556FB4" w14:paraId="453ECECE" w14:textId="77777777">
        <w:trPr>
          <w:trHeight w:val="570"/>
        </w:trPr>
        <w:tc>
          <w:tcPr>
            <w:tcW w:w="1024" w:type="dxa"/>
            <w:tcBorders>
              <w:bottom w:val="single" w:sz="4" w:space="0" w:color="000000"/>
            </w:tcBorders>
            <w:shd w:val="clear" w:color="000000" w:fill="auto"/>
            <w:tcMar>
              <w:left w:w="108" w:type="dxa"/>
              <w:right w:w="108" w:type="dxa"/>
            </w:tcMar>
            <w:hideMark/>
          </w:tcPr>
          <w:p w14:paraId="1D4E3FD7"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2​</w:t>
            </w:r>
          </w:p>
        </w:tc>
        <w:tc>
          <w:tcPr>
            <w:tcW w:w="1623" w:type="dxa"/>
            <w:tcBorders>
              <w:bottom w:val="single" w:sz="4" w:space="0" w:color="000000"/>
            </w:tcBorders>
            <w:shd w:val="clear" w:color="000000" w:fill="auto"/>
            <w:tcMar>
              <w:left w:w="108" w:type="dxa"/>
              <w:right w:w="108" w:type="dxa"/>
            </w:tcMar>
            <w:hideMark/>
          </w:tcPr>
          <w:p w14:paraId="5DF3D579"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Unlikely​</w:t>
            </w:r>
          </w:p>
        </w:tc>
        <w:tc>
          <w:tcPr>
            <w:tcW w:w="5842" w:type="dxa"/>
            <w:tcBorders>
              <w:bottom w:val="single" w:sz="4" w:space="0" w:color="000000"/>
            </w:tcBorders>
            <w:shd w:val="clear" w:color="000000" w:fill="auto"/>
            <w:tcMar>
              <w:left w:w="108" w:type="dxa"/>
              <w:right w:w="108" w:type="dxa"/>
            </w:tcMar>
            <w:hideMark/>
          </w:tcPr>
          <w:p w14:paraId="6E516FE6"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Events are rare, required mitigations in place, controls are effective​</w:t>
            </w:r>
          </w:p>
        </w:tc>
      </w:tr>
      <w:tr w:rsidR="00A17308" w:rsidRPr="00556FB4" w14:paraId="3EA5A336" w14:textId="77777777">
        <w:trPr>
          <w:trHeight w:val="570"/>
        </w:trPr>
        <w:tc>
          <w:tcPr>
            <w:tcW w:w="1024" w:type="dxa"/>
            <w:tcBorders>
              <w:bottom w:val="single" w:sz="8" w:space="0" w:color="000000"/>
            </w:tcBorders>
            <w:shd w:val="clear" w:color="000000" w:fill="auto"/>
            <w:tcMar>
              <w:left w:w="108" w:type="dxa"/>
              <w:right w:w="108" w:type="dxa"/>
            </w:tcMar>
            <w:hideMark/>
          </w:tcPr>
          <w:p w14:paraId="15907F3E"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1​</w:t>
            </w:r>
          </w:p>
        </w:tc>
        <w:tc>
          <w:tcPr>
            <w:tcW w:w="1623" w:type="dxa"/>
            <w:tcBorders>
              <w:bottom w:val="single" w:sz="8" w:space="0" w:color="000000"/>
            </w:tcBorders>
            <w:shd w:val="clear" w:color="000000" w:fill="auto"/>
            <w:tcMar>
              <w:left w:w="108" w:type="dxa"/>
              <w:right w:w="108" w:type="dxa"/>
            </w:tcMar>
            <w:hideMark/>
          </w:tcPr>
          <w:p w14:paraId="636E2F29"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Highly unlikely​</w:t>
            </w:r>
          </w:p>
        </w:tc>
        <w:tc>
          <w:tcPr>
            <w:tcW w:w="5842" w:type="dxa"/>
            <w:tcBorders>
              <w:bottom w:val="single" w:sz="8" w:space="0" w:color="000000"/>
            </w:tcBorders>
            <w:shd w:val="clear" w:color="000000" w:fill="auto"/>
            <w:tcMar>
              <w:left w:w="108" w:type="dxa"/>
              <w:right w:w="108" w:type="dxa"/>
            </w:tcMar>
            <w:hideMark/>
          </w:tcPr>
          <w:p w14:paraId="1514163B" w14:textId="77777777" w:rsidR="00A17308" w:rsidRPr="00556FB4" w:rsidRDefault="00A17308">
            <w:pPr>
              <w:pStyle w:val="TableTextLeft"/>
              <w:rPr>
                <w:rFonts w:ascii="Arial" w:hAnsi="Arial" w:cs="Arial"/>
                <w:color w:val="000000"/>
                <w:lang w:val="en-US" w:eastAsia="en-GB"/>
              </w:rPr>
            </w:pPr>
            <w:r w:rsidRPr="00556FB4">
              <w:rPr>
                <w:rFonts w:ascii="Arial" w:hAnsi="Arial" w:cs="Arial"/>
                <w:color w:val="000000"/>
                <w:lang w:val="en-US" w:eastAsia="en-GB"/>
              </w:rPr>
              <w:t>No known event or if known extremely rare, extreme industry-wide scenarios​</w:t>
            </w:r>
          </w:p>
        </w:tc>
      </w:tr>
    </w:tbl>
    <w:p w14:paraId="737316EC" w14:textId="77777777" w:rsidR="00A17308" w:rsidRDefault="00A17308" w:rsidP="00A17308">
      <w:r>
        <w:t>Source: TfL Climate Change Risk Assessment (ARP3)</w:t>
      </w:r>
    </w:p>
    <w:p w14:paraId="1A4E818A" w14:textId="60E1F666" w:rsidR="005B3496" w:rsidRDefault="00A17308" w:rsidP="003975BF">
      <w:r>
        <w:t>Likelihood scores were assigned to each pathway based on professional judgement</w:t>
      </w:r>
      <w:r w:rsidR="002F2524">
        <w:t xml:space="preserve"> and</w:t>
      </w:r>
      <w:r>
        <w:t xml:space="preserve"> scores for the 2050s and 2080s </w:t>
      </w:r>
      <w:r w:rsidR="005B3496">
        <w:t xml:space="preserve">also </w:t>
      </w:r>
      <w:r>
        <w:t xml:space="preserve">considered whether there was any evidence of adaptation plans or measures that could decrease the </w:t>
      </w:r>
      <w:r w:rsidR="00FF4E13">
        <w:t>likelihood</w:t>
      </w:r>
      <w:r>
        <w:t>. Evidence was identified from</w:t>
      </w:r>
      <w:r w:rsidR="005B3496">
        <w:t>:</w:t>
      </w:r>
    </w:p>
    <w:p w14:paraId="5041B439" w14:textId="1DF25B03" w:rsidR="00BF7FC6" w:rsidRDefault="00BF7FC6" w:rsidP="005B3496">
      <w:pPr>
        <w:pStyle w:val="Bullet1"/>
      </w:pPr>
      <w:r>
        <w:t>The current climate baseline and UKCP18 data.</w:t>
      </w:r>
    </w:p>
    <w:p w14:paraId="0E4279F8" w14:textId="66C28A54" w:rsidR="005B3496" w:rsidRDefault="005B3496" w:rsidP="005B3496">
      <w:pPr>
        <w:pStyle w:val="Bullet1"/>
      </w:pPr>
      <w:r>
        <w:t>R</w:t>
      </w:r>
      <w:r w:rsidR="00A17308">
        <w:t>eview</w:t>
      </w:r>
      <w:r>
        <w:t xml:space="preserve">ing </w:t>
      </w:r>
      <w:r w:rsidR="00A17308">
        <w:t xml:space="preserve">ARP3 reports, risk assessments and climate change adaptation plans. </w:t>
      </w:r>
    </w:p>
    <w:p w14:paraId="380D6397" w14:textId="77777777" w:rsidR="005B3496" w:rsidRDefault="005B3496" w:rsidP="005B3496">
      <w:pPr>
        <w:pStyle w:val="Bullet1"/>
      </w:pPr>
      <w:r>
        <w:t>R</w:t>
      </w:r>
      <w:r w:rsidR="00A17308">
        <w:t>eview</w:t>
      </w:r>
      <w:r>
        <w:t>ing</w:t>
      </w:r>
      <w:r w:rsidR="00A17308">
        <w:t xml:space="preserve"> publications by the UK Climate Change Committee (CCC), particularly their 2023 adaptation report to the UK Parliament and the sector briefings produced for UK Government’s third Climate Change Risk Assessment (CCRA3)</w:t>
      </w:r>
      <w:r w:rsidR="00A17308">
        <w:rPr>
          <w:rStyle w:val="FootnoteReference"/>
        </w:rPr>
        <w:footnoteReference w:id="6"/>
      </w:r>
      <w:r w:rsidR="00A17308">
        <w:t xml:space="preserve">. </w:t>
      </w:r>
    </w:p>
    <w:p w14:paraId="0F0F7857" w14:textId="3E352341" w:rsidR="00CF30B4" w:rsidRDefault="00CF30B4">
      <w:pPr>
        <w:pStyle w:val="Bullet1"/>
      </w:pPr>
      <w:r>
        <w:t>I</w:t>
      </w:r>
      <w:r w:rsidR="00A17308">
        <w:t>nsights provided by</w:t>
      </w:r>
      <w:r w:rsidR="0069211F">
        <w:t xml:space="preserve"> the TASG</w:t>
      </w:r>
      <w:r w:rsidR="00A17308">
        <w:t xml:space="preserve"> stakeholders in the February 2024 workshop</w:t>
      </w:r>
      <w:r w:rsidR="009824C4">
        <w:t xml:space="preserve"> and in follow up conversations with other sectors. </w:t>
      </w:r>
      <w:r w:rsidR="00A17308">
        <w:t xml:space="preserve"> </w:t>
      </w:r>
      <w:bookmarkStart w:id="49" w:name="_Ref163555107"/>
    </w:p>
    <w:p w14:paraId="5FB61E70" w14:textId="14229DE1" w:rsidR="00A17308" w:rsidRDefault="00A17308" w:rsidP="00CF30B4">
      <w:pPr>
        <w:pStyle w:val="BodyHeading"/>
      </w:pPr>
      <w:r>
        <w:t>Consequence scores</w:t>
      </w:r>
      <w:bookmarkEnd w:id="49"/>
    </w:p>
    <w:p w14:paraId="68BA8CDF" w14:textId="0027D748" w:rsidR="00A17308" w:rsidRDefault="00A17308" w:rsidP="00A17308">
      <w:r>
        <w:t xml:space="preserve">TfL’s ARP3 scored consequence on a single 5-point scale from ‘critical’ to ‘low’. </w:t>
      </w:r>
      <w:r w:rsidR="00751699">
        <w:t>C</w:t>
      </w:r>
      <w:r>
        <w:t xml:space="preserve">onsequence </w:t>
      </w:r>
      <w:r w:rsidR="00751699">
        <w:t>scores were</w:t>
      </w:r>
      <w:r>
        <w:t xml:space="preserve"> broken down into three categories to provide a more detailed consideration of different types of consequences, in line with Network Rail’s ARP3</w:t>
      </w:r>
      <w:r>
        <w:rPr>
          <w:rStyle w:val="FootnoteReference"/>
        </w:rPr>
        <w:footnoteReference w:id="7"/>
      </w:r>
      <w:r>
        <w:t xml:space="preserve">. The three consequence categories were agreed with TfL as: safety/environment, performance, and financial consequences. </w:t>
      </w:r>
      <w:r>
        <w:fldChar w:fldCharType="begin"/>
      </w:r>
      <w:r>
        <w:instrText xml:space="preserve"> REF _Ref163564130 \h </w:instrText>
      </w:r>
      <w:r>
        <w:fldChar w:fldCharType="separate"/>
      </w:r>
      <w:r w:rsidR="00773549" w:rsidRPr="00AE3BDB">
        <w:t xml:space="preserve">Table </w:t>
      </w:r>
      <w:r w:rsidR="00773549">
        <w:rPr>
          <w:noProof/>
        </w:rPr>
        <w:t>2</w:t>
      </w:r>
      <w:r w:rsidR="00773549">
        <w:t>.</w:t>
      </w:r>
      <w:r w:rsidR="00773549">
        <w:rPr>
          <w:noProof/>
        </w:rPr>
        <w:t>6</w:t>
      </w:r>
      <w:r>
        <w:fldChar w:fldCharType="end"/>
      </w:r>
      <w:r>
        <w:t xml:space="preserve"> shows the definitions of consequence used in the 5-point scale in this project. These definitions were developed based on those used by Network Rail in its ARP3 risk assessment, TfL’s corporate risk assessment methodology, and from discussion and agreement with members of the TASG and TfL. </w:t>
      </w:r>
    </w:p>
    <w:p w14:paraId="57BB2D36" w14:textId="77777777" w:rsidR="00A17308" w:rsidRPr="003576FF" w:rsidRDefault="00A17308" w:rsidP="00A17308">
      <w:r>
        <w:t xml:space="preserve">Consequence scores were assigned using professional judgement that was informed from the same sources as the likelihood scores, specifically stakeholder engagement and a literature review of ARP3 reports and CCC reports. </w:t>
      </w:r>
    </w:p>
    <w:bookmarkStart w:id="50" w:name="_Ref163564130"/>
    <w:p w14:paraId="42C26787" w14:textId="1C2CCE8D" w:rsidR="00A17308" w:rsidRDefault="00A17308" w:rsidP="00A17308">
      <w:pPr>
        <w:pStyle w:val="Caption"/>
      </w:pPr>
      <w:r>
        <w:lastRenderedPageBreak/>
        <w:fldChar w:fldCharType="begin"/>
      </w:r>
      <w:r>
        <w:instrText>DOCPROPERTY  OfficeExtensionsTranslationTable  \</w:instrText>
      </w:r>
      <w:r>
        <w:fldChar w:fldCharType="separate"/>
      </w:r>
      <w:bookmarkStart w:id="51" w:name="_Toc160179815"/>
      <w:bookmarkStart w:id="52" w:name="_Toc185263390"/>
      <w:r w:rsidRPr="00AE3BDB">
        <w:t>Table</w:t>
      </w:r>
      <w:r>
        <w:fldChar w:fldCharType="end"/>
      </w:r>
      <w:r w:rsidRPr="00AE3BDB">
        <w:t xml:space="preserve"> </w:t>
      </w:r>
      <w:fldSimple w:instr=" STYLEREF 1 \s ">
        <w:r w:rsidR="00773549">
          <w:rPr>
            <w:noProof/>
          </w:rPr>
          <w:t>2</w:t>
        </w:r>
      </w:fldSimple>
      <w:r w:rsidR="00773549">
        <w:t>.</w:t>
      </w:r>
      <w:fldSimple w:instr=" SEQ Table \* ARABIC \s 1 ">
        <w:r w:rsidR="00773549">
          <w:rPr>
            <w:noProof/>
          </w:rPr>
          <w:t>6</w:t>
        </w:r>
      </w:fldSimple>
      <w:bookmarkEnd w:id="50"/>
      <w:r w:rsidRPr="00AE3BDB">
        <w:t>: Consequence categories and definitions</w:t>
      </w:r>
      <w:bookmarkEnd w:id="51"/>
      <w:bookmarkEnd w:id="52"/>
    </w:p>
    <w:tbl>
      <w:tblPr>
        <w:tblW w:w="9631" w:type="dxa"/>
        <w:tblBorders>
          <w:top w:val="single" w:sz="4" w:space="0" w:color="000000"/>
          <w:bottom w:val="single" w:sz="4" w:space="0" w:color="000000"/>
          <w:insideH w:val="single" w:sz="4" w:space="0" w:color="000000"/>
        </w:tblBorders>
        <w:shd w:val="clear" w:color="000000" w:fill="auto"/>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390"/>
        <w:gridCol w:w="927"/>
        <w:gridCol w:w="3529"/>
        <w:gridCol w:w="1108"/>
        <w:gridCol w:w="3677"/>
      </w:tblGrid>
      <w:tr w:rsidR="00A17308" w:rsidRPr="004156DB" w14:paraId="656C3705" w14:textId="77777777" w:rsidTr="0069211F">
        <w:trPr>
          <w:trHeight w:val="570"/>
          <w:tblHeader/>
        </w:trPr>
        <w:tc>
          <w:tcPr>
            <w:tcW w:w="1317" w:type="dxa"/>
            <w:gridSpan w:val="2"/>
            <w:tcBorders>
              <w:top w:val="nil"/>
              <w:bottom w:val="single" w:sz="4" w:space="0" w:color="000000"/>
            </w:tcBorders>
            <w:shd w:val="clear" w:color="000000" w:fill="auto"/>
            <w:tcMar>
              <w:left w:w="108" w:type="dxa"/>
              <w:right w:w="108" w:type="dxa"/>
            </w:tcMar>
            <w:hideMark/>
          </w:tcPr>
          <w:p w14:paraId="370A8A00" w14:textId="77777777" w:rsidR="00A17308" w:rsidRPr="004156DB" w:rsidRDefault="00A17308">
            <w:pPr>
              <w:pStyle w:val="TableHeadingLeft"/>
              <w:rPr>
                <w:color w:val="000000"/>
                <w:lang w:val="en-US" w:eastAsia="en-GB"/>
              </w:rPr>
            </w:pPr>
            <w:r w:rsidRPr="004156DB">
              <w:rPr>
                <w:color w:val="000000"/>
                <w:lang w:val="en-US" w:eastAsia="en-GB"/>
              </w:rPr>
              <w:t>Score​</w:t>
            </w:r>
          </w:p>
        </w:tc>
        <w:tc>
          <w:tcPr>
            <w:tcW w:w="3529" w:type="dxa"/>
            <w:tcBorders>
              <w:top w:val="nil"/>
              <w:bottom w:val="single" w:sz="4" w:space="0" w:color="000000"/>
            </w:tcBorders>
            <w:shd w:val="clear" w:color="000000" w:fill="auto"/>
            <w:tcMar>
              <w:left w:w="108" w:type="dxa"/>
              <w:right w:w="108" w:type="dxa"/>
            </w:tcMar>
            <w:hideMark/>
          </w:tcPr>
          <w:p w14:paraId="2A5CE151" w14:textId="77777777" w:rsidR="00A17308" w:rsidRPr="004156DB" w:rsidRDefault="00A17308">
            <w:pPr>
              <w:pStyle w:val="TableHeadingLeft"/>
              <w:rPr>
                <w:color w:val="000000"/>
                <w:lang w:val="en-US" w:eastAsia="en-GB"/>
              </w:rPr>
            </w:pPr>
            <w:r w:rsidRPr="004156DB">
              <w:rPr>
                <w:color w:val="000000"/>
                <w:lang w:val="en-US" w:eastAsia="en-GB"/>
              </w:rPr>
              <w:t>Safety / environment ​</w:t>
            </w:r>
          </w:p>
        </w:tc>
        <w:tc>
          <w:tcPr>
            <w:tcW w:w="1108" w:type="dxa"/>
            <w:tcBorders>
              <w:top w:val="nil"/>
              <w:bottom w:val="single" w:sz="4" w:space="0" w:color="000000"/>
            </w:tcBorders>
            <w:shd w:val="clear" w:color="000000" w:fill="auto"/>
            <w:tcMar>
              <w:left w:w="108" w:type="dxa"/>
              <w:right w:w="108" w:type="dxa"/>
            </w:tcMar>
            <w:hideMark/>
          </w:tcPr>
          <w:p w14:paraId="483CA68F" w14:textId="77777777" w:rsidR="00A17308" w:rsidRPr="004156DB" w:rsidRDefault="00A17308">
            <w:pPr>
              <w:pStyle w:val="TableHeadingLeft"/>
              <w:rPr>
                <w:color w:val="000000"/>
                <w:lang w:val="en-US" w:eastAsia="en-GB"/>
              </w:rPr>
            </w:pPr>
            <w:r w:rsidRPr="004156DB">
              <w:rPr>
                <w:color w:val="000000"/>
                <w:lang w:eastAsia="en-GB"/>
              </w:rPr>
              <w:t>Financial</w:t>
            </w:r>
            <w:r w:rsidRPr="004156DB">
              <w:rPr>
                <w:rStyle w:val="FootnoteReference"/>
                <w:rFonts w:ascii="Arial" w:eastAsia="Times New Roman" w:hAnsi="Arial" w:cs="Arial"/>
                <w:color w:val="000000"/>
                <w:position w:val="-1"/>
                <w:szCs w:val="18"/>
                <w:lang w:eastAsia="en-GB"/>
              </w:rPr>
              <w:footnoteReference w:id="8"/>
            </w:r>
            <w:r w:rsidRPr="004156DB">
              <w:rPr>
                <w:color w:val="000000"/>
                <w:lang w:val="en-US" w:eastAsia="en-GB"/>
              </w:rPr>
              <w:t>​</w:t>
            </w:r>
          </w:p>
        </w:tc>
        <w:tc>
          <w:tcPr>
            <w:tcW w:w="3677" w:type="dxa"/>
            <w:tcBorders>
              <w:top w:val="nil"/>
              <w:bottom w:val="single" w:sz="4" w:space="0" w:color="000000"/>
            </w:tcBorders>
            <w:shd w:val="clear" w:color="000000" w:fill="auto"/>
            <w:tcMar>
              <w:left w:w="108" w:type="dxa"/>
              <w:right w:w="108" w:type="dxa"/>
            </w:tcMar>
            <w:hideMark/>
          </w:tcPr>
          <w:p w14:paraId="59CE9663" w14:textId="77777777" w:rsidR="00A17308" w:rsidRPr="004156DB" w:rsidRDefault="00A17308">
            <w:pPr>
              <w:pStyle w:val="TableHeadingLeft"/>
              <w:rPr>
                <w:color w:val="000000"/>
                <w:lang w:val="en-US" w:eastAsia="en-GB"/>
              </w:rPr>
            </w:pPr>
            <w:r w:rsidRPr="004156DB">
              <w:rPr>
                <w:color w:val="000000"/>
                <w:lang w:val="en-US" w:eastAsia="en-GB"/>
              </w:rPr>
              <w:t>Performance ​</w:t>
            </w:r>
          </w:p>
        </w:tc>
      </w:tr>
      <w:tr w:rsidR="00A17308" w:rsidRPr="004156DB" w14:paraId="0F99345D" w14:textId="77777777" w:rsidTr="0069211F">
        <w:trPr>
          <w:trHeight w:val="570"/>
        </w:trPr>
        <w:tc>
          <w:tcPr>
            <w:tcW w:w="390" w:type="dxa"/>
            <w:shd w:val="clear" w:color="000000" w:fill="auto"/>
            <w:tcMar>
              <w:left w:w="108" w:type="dxa"/>
              <w:right w:w="108" w:type="dxa"/>
            </w:tcMar>
            <w:hideMark/>
          </w:tcPr>
          <w:p w14:paraId="0387999B"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5​</w:t>
            </w:r>
          </w:p>
        </w:tc>
        <w:tc>
          <w:tcPr>
            <w:tcW w:w="927" w:type="dxa"/>
            <w:shd w:val="clear" w:color="000000" w:fill="auto"/>
            <w:tcMar>
              <w:left w:w="108" w:type="dxa"/>
              <w:right w:w="108" w:type="dxa"/>
            </w:tcMar>
            <w:hideMark/>
          </w:tcPr>
          <w:p w14:paraId="041C7A2C"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Critical​</w:t>
            </w:r>
          </w:p>
        </w:tc>
        <w:tc>
          <w:tcPr>
            <w:tcW w:w="3529" w:type="dxa"/>
            <w:shd w:val="clear" w:color="000000" w:fill="auto"/>
            <w:tcMar>
              <w:left w:w="108" w:type="dxa"/>
              <w:right w:w="108" w:type="dxa"/>
            </w:tcMar>
            <w:hideMark/>
          </w:tcPr>
          <w:p w14:paraId="53879990"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eastAsia="en-GB"/>
              </w:rPr>
              <w:t>Life changing / multiple health issues leading to prosecution. Multiple fatalities leading to prosecution. Major long-term / large scale environmental harm leading to prosecution</w:t>
            </w:r>
            <w:r w:rsidRPr="004156DB">
              <w:rPr>
                <w:rFonts w:ascii="Arial" w:hAnsi="Arial" w:cs="Arial"/>
                <w:color w:val="000000"/>
                <w:lang w:val="en-US" w:eastAsia="en-GB"/>
              </w:rPr>
              <w:t>​</w:t>
            </w:r>
          </w:p>
        </w:tc>
        <w:tc>
          <w:tcPr>
            <w:tcW w:w="1108" w:type="dxa"/>
            <w:shd w:val="clear" w:color="000000" w:fill="auto"/>
            <w:tcMar>
              <w:left w:w="108" w:type="dxa"/>
              <w:right w:w="108" w:type="dxa"/>
            </w:tcMar>
            <w:hideMark/>
          </w:tcPr>
          <w:p w14:paraId="141B1044"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w:t>
            </w:r>
          </w:p>
        </w:tc>
        <w:tc>
          <w:tcPr>
            <w:tcW w:w="3677" w:type="dxa"/>
            <w:shd w:val="clear" w:color="000000" w:fill="auto"/>
            <w:tcMar>
              <w:left w:w="108" w:type="dxa"/>
              <w:right w:w="108" w:type="dxa"/>
            </w:tcMar>
            <w:hideMark/>
          </w:tcPr>
          <w:p w14:paraId="6D4BCA35"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 xml:space="preserve">Unplanned and severe disruption to more than one main route resulting in station/road/track closures and negative media coverage of </w:t>
            </w:r>
            <w:proofErr w:type="spellStart"/>
            <w:r w:rsidRPr="004156DB">
              <w:rPr>
                <w:rFonts w:ascii="Arial" w:hAnsi="Arial" w:cs="Arial"/>
                <w:color w:val="000000"/>
                <w:lang w:val="en-US" w:eastAsia="en-GB"/>
              </w:rPr>
              <w:t>TfL</w:t>
            </w:r>
            <w:proofErr w:type="spellEnd"/>
            <w:r w:rsidRPr="004156DB">
              <w:rPr>
                <w:rFonts w:ascii="Arial" w:hAnsi="Arial" w:cs="Arial"/>
                <w:color w:val="000000"/>
                <w:lang w:val="en-US" w:eastAsia="en-GB"/>
              </w:rPr>
              <w:t>​</w:t>
            </w:r>
          </w:p>
        </w:tc>
      </w:tr>
      <w:tr w:rsidR="00A17308" w:rsidRPr="004156DB" w14:paraId="56C0BEA5" w14:textId="77777777" w:rsidTr="0069211F">
        <w:trPr>
          <w:trHeight w:val="570"/>
        </w:trPr>
        <w:tc>
          <w:tcPr>
            <w:tcW w:w="390" w:type="dxa"/>
            <w:tcBorders>
              <w:bottom w:val="single" w:sz="4" w:space="0" w:color="000000"/>
            </w:tcBorders>
            <w:shd w:val="clear" w:color="000000" w:fill="auto"/>
            <w:tcMar>
              <w:left w:w="108" w:type="dxa"/>
              <w:right w:w="108" w:type="dxa"/>
            </w:tcMar>
            <w:hideMark/>
          </w:tcPr>
          <w:p w14:paraId="037A96DA"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4​</w:t>
            </w:r>
          </w:p>
        </w:tc>
        <w:tc>
          <w:tcPr>
            <w:tcW w:w="927" w:type="dxa"/>
            <w:tcBorders>
              <w:bottom w:val="single" w:sz="4" w:space="0" w:color="000000"/>
            </w:tcBorders>
            <w:shd w:val="clear" w:color="000000" w:fill="auto"/>
            <w:tcMar>
              <w:left w:w="108" w:type="dxa"/>
              <w:right w:w="108" w:type="dxa"/>
            </w:tcMar>
            <w:hideMark/>
          </w:tcPr>
          <w:p w14:paraId="10F9CC1D"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Very high​</w:t>
            </w:r>
          </w:p>
        </w:tc>
        <w:tc>
          <w:tcPr>
            <w:tcW w:w="3529" w:type="dxa"/>
            <w:tcBorders>
              <w:bottom w:val="single" w:sz="4" w:space="0" w:color="000000"/>
            </w:tcBorders>
            <w:shd w:val="clear" w:color="000000" w:fill="auto"/>
            <w:tcMar>
              <w:left w:w="108" w:type="dxa"/>
              <w:right w:w="108" w:type="dxa"/>
            </w:tcMar>
            <w:hideMark/>
          </w:tcPr>
          <w:p w14:paraId="5A1840BC"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eastAsia="en-GB"/>
              </w:rPr>
              <w:t>Significant health issue leading to adverse regulatory outcome. Single fatality leading to adverse regulatory outcome. Significant long-term/large scale environmental harm leading to adverse regulatory outcome</w:t>
            </w:r>
            <w:r w:rsidRPr="004156DB">
              <w:rPr>
                <w:rFonts w:ascii="Arial" w:hAnsi="Arial" w:cs="Arial"/>
                <w:color w:val="000000"/>
                <w:lang w:val="en-US" w:eastAsia="en-GB"/>
              </w:rPr>
              <w:t>​</w:t>
            </w:r>
          </w:p>
        </w:tc>
        <w:tc>
          <w:tcPr>
            <w:tcW w:w="1108" w:type="dxa"/>
            <w:tcBorders>
              <w:bottom w:val="single" w:sz="4" w:space="0" w:color="000000"/>
            </w:tcBorders>
            <w:shd w:val="clear" w:color="000000" w:fill="auto"/>
            <w:tcMar>
              <w:left w:w="108" w:type="dxa"/>
              <w:right w:w="108" w:type="dxa"/>
            </w:tcMar>
            <w:hideMark/>
          </w:tcPr>
          <w:p w14:paraId="6F786215"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w:t>
            </w:r>
          </w:p>
        </w:tc>
        <w:tc>
          <w:tcPr>
            <w:tcW w:w="3677" w:type="dxa"/>
            <w:tcBorders>
              <w:bottom w:val="single" w:sz="4" w:space="0" w:color="000000"/>
            </w:tcBorders>
            <w:shd w:val="clear" w:color="000000" w:fill="auto"/>
            <w:tcMar>
              <w:left w:w="108" w:type="dxa"/>
              <w:right w:w="108" w:type="dxa"/>
            </w:tcMar>
            <w:hideMark/>
          </w:tcPr>
          <w:p w14:paraId="7857AE25"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Unplanned disruption on more than one route for over a week resulting in station/road/track closures​</w:t>
            </w:r>
          </w:p>
        </w:tc>
      </w:tr>
      <w:tr w:rsidR="00A17308" w:rsidRPr="004156DB" w14:paraId="65DD3E29" w14:textId="77777777" w:rsidTr="0069211F">
        <w:trPr>
          <w:trHeight w:val="570"/>
        </w:trPr>
        <w:tc>
          <w:tcPr>
            <w:tcW w:w="390" w:type="dxa"/>
            <w:shd w:val="clear" w:color="000000" w:fill="auto"/>
            <w:tcMar>
              <w:left w:w="108" w:type="dxa"/>
              <w:right w:w="108" w:type="dxa"/>
            </w:tcMar>
            <w:hideMark/>
          </w:tcPr>
          <w:p w14:paraId="3B5EADDD"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3​</w:t>
            </w:r>
          </w:p>
        </w:tc>
        <w:tc>
          <w:tcPr>
            <w:tcW w:w="927" w:type="dxa"/>
            <w:shd w:val="clear" w:color="000000" w:fill="auto"/>
            <w:tcMar>
              <w:left w:w="108" w:type="dxa"/>
              <w:right w:w="108" w:type="dxa"/>
            </w:tcMar>
            <w:hideMark/>
          </w:tcPr>
          <w:p w14:paraId="3A40BCAB"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High​</w:t>
            </w:r>
          </w:p>
        </w:tc>
        <w:tc>
          <w:tcPr>
            <w:tcW w:w="3529" w:type="dxa"/>
            <w:shd w:val="clear" w:color="000000" w:fill="auto"/>
            <w:tcMar>
              <w:left w:w="108" w:type="dxa"/>
              <w:right w:w="108" w:type="dxa"/>
            </w:tcMar>
            <w:hideMark/>
          </w:tcPr>
          <w:p w14:paraId="6092CD9A"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eastAsia="en-GB"/>
              </w:rPr>
              <w:t>Moderate health issue leading to regulatory action. Major injuries leading to regulatory action. Moderate environmental harm leading to potential regulatory action</w:t>
            </w:r>
            <w:r w:rsidRPr="004156DB">
              <w:rPr>
                <w:rFonts w:ascii="Arial" w:hAnsi="Arial" w:cs="Arial"/>
                <w:color w:val="000000"/>
                <w:lang w:val="en-US" w:eastAsia="en-GB"/>
              </w:rPr>
              <w:t>​</w:t>
            </w:r>
          </w:p>
        </w:tc>
        <w:tc>
          <w:tcPr>
            <w:tcW w:w="1108" w:type="dxa"/>
            <w:shd w:val="clear" w:color="000000" w:fill="auto"/>
            <w:tcMar>
              <w:left w:w="108" w:type="dxa"/>
              <w:right w:w="108" w:type="dxa"/>
            </w:tcMar>
            <w:hideMark/>
          </w:tcPr>
          <w:p w14:paraId="7AE672D8"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w:t>
            </w:r>
          </w:p>
        </w:tc>
        <w:tc>
          <w:tcPr>
            <w:tcW w:w="3677" w:type="dxa"/>
            <w:shd w:val="clear" w:color="000000" w:fill="auto"/>
            <w:tcMar>
              <w:left w:w="108" w:type="dxa"/>
              <w:right w:w="108" w:type="dxa"/>
            </w:tcMar>
            <w:hideMark/>
          </w:tcPr>
          <w:p w14:paraId="75D0C9DE"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Unplanned disruption on at least one route for up to a week resulting in station/road/track closures​</w:t>
            </w:r>
          </w:p>
        </w:tc>
      </w:tr>
      <w:tr w:rsidR="00A17308" w:rsidRPr="004156DB" w14:paraId="4F0C29C0" w14:textId="77777777" w:rsidTr="0069211F">
        <w:trPr>
          <w:trHeight w:val="570"/>
        </w:trPr>
        <w:tc>
          <w:tcPr>
            <w:tcW w:w="390" w:type="dxa"/>
            <w:tcBorders>
              <w:bottom w:val="single" w:sz="4" w:space="0" w:color="000000"/>
            </w:tcBorders>
            <w:shd w:val="clear" w:color="000000" w:fill="auto"/>
            <w:tcMar>
              <w:left w:w="108" w:type="dxa"/>
              <w:right w:w="108" w:type="dxa"/>
            </w:tcMar>
            <w:hideMark/>
          </w:tcPr>
          <w:p w14:paraId="73A6961D"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2​</w:t>
            </w:r>
          </w:p>
        </w:tc>
        <w:tc>
          <w:tcPr>
            <w:tcW w:w="927" w:type="dxa"/>
            <w:tcBorders>
              <w:bottom w:val="single" w:sz="4" w:space="0" w:color="000000"/>
            </w:tcBorders>
            <w:shd w:val="clear" w:color="000000" w:fill="auto"/>
            <w:tcMar>
              <w:left w:w="108" w:type="dxa"/>
              <w:right w:w="108" w:type="dxa"/>
            </w:tcMar>
            <w:hideMark/>
          </w:tcPr>
          <w:p w14:paraId="58D9D3F7"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Medium​</w:t>
            </w:r>
          </w:p>
        </w:tc>
        <w:tc>
          <w:tcPr>
            <w:tcW w:w="3529" w:type="dxa"/>
            <w:tcBorders>
              <w:bottom w:val="single" w:sz="4" w:space="0" w:color="000000"/>
            </w:tcBorders>
            <w:shd w:val="clear" w:color="000000" w:fill="auto"/>
            <w:tcMar>
              <w:left w:w="108" w:type="dxa"/>
              <w:right w:w="108" w:type="dxa"/>
            </w:tcMar>
            <w:hideMark/>
          </w:tcPr>
          <w:p w14:paraId="37A58745"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eastAsia="en-GB"/>
              </w:rPr>
              <w:t>Minor health issue with potential for regulatory action. Minor injuries with potential for regulatory action. Minor localised/short term environmental harm with potential for regulatory intervention</w:t>
            </w:r>
            <w:r w:rsidRPr="004156DB">
              <w:rPr>
                <w:rFonts w:ascii="Arial" w:hAnsi="Arial" w:cs="Arial"/>
                <w:color w:val="000000"/>
                <w:lang w:val="en-US" w:eastAsia="en-GB"/>
              </w:rPr>
              <w:t>​</w:t>
            </w:r>
          </w:p>
        </w:tc>
        <w:tc>
          <w:tcPr>
            <w:tcW w:w="1108" w:type="dxa"/>
            <w:tcBorders>
              <w:bottom w:val="single" w:sz="4" w:space="0" w:color="000000"/>
            </w:tcBorders>
            <w:shd w:val="clear" w:color="000000" w:fill="auto"/>
            <w:tcMar>
              <w:left w:w="108" w:type="dxa"/>
              <w:right w:w="108" w:type="dxa"/>
            </w:tcMar>
            <w:hideMark/>
          </w:tcPr>
          <w:p w14:paraId="6443220E"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w:t>
            </w:r>
          </w:p>
        </w:tc>
        <w:tc>
          <w:tcPr>
            <w:tcW w:w="3677" w:type="dxa"/>
            <w:tcBorders>
              <w:bottom w:val="single" w:sz="4" w:space="0" w:color="000000"/>
            </w:tcBorders>
            <w:shd w:val="clear" w:color="000000" w:fill="auto"/>
            <w:tcMar>
              <w:left w:w="108" w:type="dxa"/>
              <w:right w:w="108" w:type="dxa"/>
            </w:tcMar>
            <w:hideMark/>
          </w:tcPr>
          <w:p w14:paraId="7E7E5191"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Unplanned disruption on one route for up to day ​</w:t>
            </w:r>
          </w:p>
        </w:tc>
      </w:tr>
      <w:tr w:rsidR="00A17308" w:rsidRPr="004156DB" w14:paraId="4D558114" w14:textId="77777777" w:rsidTr="0069211F">
        <w:trPr>
          <w:trHeight w:val="570"/>
        </w:trPr>
        <w:tc>
          <w:tcPr>
            <w:tcW w:w="390" w:type="dxa"/>
            <w:tcBorders>
              <w:bottom w:val="single" w:sz="8" w:space="0" w:color="000000"/>
            </w:tcBorders>
            <w:shd w:val="clear" w:color="000000" w:fill="auto"/>
            <w:tcMar>
              <w:left w:w="108" w:type="dxa"/>
              <w:right w:w="108" w:type="dxa"/>
            </w:tcMar>
            <w:hideMark/>
          </w:tcPr>
          <w:p w14:paraId="20AA912E"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1​</w:t>
            </w:r>
          </w:p>
        </w:tc>
        <w:tc>
          <w:tcPr>
            <w:tcW w:w="927" w:type="dxa"/>
            <w:tcBorders>
              <w:bottom w:val="single" w:sz="8" w:space="0" w:color="000000"/>
            </w:tcBorders>
            <w:shd w:val="clear" w:color="000000" w:fill="auto"/>
            <w:tcMar>
              <w:left w:w="108" w:type="dxa"/>
              <w:right w:w="108" w:type="dxa"/>
            </w:tcMar>
            <w:hideMark/>
          </w:tcPr>
          <w:p w14:paraId="4A9050CD"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Low​</w:t>
            </w:r>
          </w:p>
        </w:tc>
        <w:tc>
          <w:tcPr>
            <w:tcW w:w="3529" w:type="dxa"/>
            <w:tcBorders>
              <w:bottom w:val="single" w:sz="8" w:space="0" w:color="000000"/>
            </w:tcBorders>
            <w:shd w:val="clear" w:color="000000" w:fill="auto"/>
            <w:tcMar>
              <w:left w:w="108" w:type="dxa"/>
              <w:right w:w="108" w:type="dxa"/>
            </w:tcMar>
            <w:hideMark/>
          </w:tcPr>
          <w:p w14:paraId="1D78A011"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eastAsia="en-GB"/>
              </w:rPr>
              <w:t>Minor health issue. Minor injuries or minor localised environmental harm</w:t>
            </w:r>
            <w:r w:rsidRPr="004156DB">
              <w:rPr>
                <w:rFonts w:ascii="Arial" w:hAnsi="Arial" w:cs="Arial"/>
                <w:color w:val="000000"/>
                <w:lang w:val="en-US" w:eastAsia="en-GB"/>
              </w:rPr>
              <w:t>​</w:t>
            </w:r>
          </w:p>
        </w:tc>
        <w:tc>
          <w:tcPr>
            <w:tcW w:w="1108" w:type="dxa"/>
            <w:tcBorders>
              <w:bottom w:val="single" w:sz="8" w:space="0" w:color="000000"/>
            </w:tcBorders>
            <w:shd w:val="clear" w:color="000000" w:fill="auto"/>
            <w:tcMar>
              <w:left w:w="108" w:type="dxa"/>
              <w:right w:w="108" w:type="dxa"/>
            </w:tcMar>
            <w:hideMark/>
          </w:tcPr>
          <w:p w14:paraId="37A16C9D"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w:t>
            </w:r>
          </w:p>
        </w:tc>
        <w:tc>
          <w:tcPr>
            <w:tcW w:w="3677" w:type="dxa"/>
            <w:tcBorders>
              <w:bottom w:val="single" w:sz="8" w:space="0" w:color="000000"/>
            </w:tcBorders>
            <w:shd w:val="clear" w:color="000000" w:fill="auto"/>
            <w:tcMar>
              <w:left w:w="108" w:type="dxa"/>
              <w:right w:w="108" w:type="dxa"/>
            </w:tcMar>
            <w:hideMark/>
          </w:tcPr>
          <w:p w14:paraId="46D0A4F7" w14:textId="77777777" w:rsidR="00A17308" w:rsidRPr="004156DB" w:rsidRDefault="00A17308">
            <w:pPr>
              <w:pStyle w:val="TableTextLeft"/>
              <w:rPr>
                <w:rFonts w:ascii="Arial" w:hAnsi="Arial" w:cs="Arial"/>
                <w:color w:val="000000"/>
                <w:lang w:val="en-US" w:eastAsia="en-GB"/>
              </w:rPr>
            </w:pPr>
            <w:r w:rsidRPr="004156DB">
              <w:rPr>
                <w:rFonts w:ascii="Arial" w:hAnsi="Arial" w:cs="Arial"/>
                <w:color w:val="000000"/>
                <w:lang w:val="en-US" w:eastAsia="en-GB"/>
              </w:rPr>
              <w:t>Planned disruption on one route for up to a day​</w:t>
            </w:r>
          </w:p>
        </w:tc>
      </w:tr>
    </w:tbl>
    <w:p w14:paraId="6445C4F0" w14:textId="77777777" w:rsidR="00A17308" w:rsidRDefault="00A17308" w:rsidP="00A17308">
      <w:r>
        <w:t>Source: Adapted from TfL Climate Change Risk Assessment (ARP3) and Network Rail ARP3</w:t>
      </w:r>
    </w:p>
    <w:p w14:paraId="02C96ACE" w14:textId="6D18EC22" w:rsidR="00A17308" w:rsidRDefault="00A17308" w:rsidP="00643033">
      <w:pPr>
        <w:pStyle w:val="Heading3"/>
      </w:pPr>
      <w:bookmarkStart w:id="53" w:name="_Toc166853578"/>
      <w:r>
        <w:t>Climate projections</w:t>
      </w:r>
      <w:bookmarkEnd w:id="53"/>
    </w:p>
    <w:p w14:paraId="04131F7B" w14:textId="42C790DF" w:rsidR="00A17308" w:rsidRPr="007F53F3" w:rsidRDefault="00A17308" w:rsidP="00A17308">
      <w:r w:rsidRPr="007F53F3">
        <w:t xml:space="preserve">Climate projection data was used primarily to inform scoring across the different time horizons used in the risk assessment. In line with the climate projections used to inform the TfL ARP3 Climate Change Risk Assessment, data for the CRA in this project were obtained from the United Kingdom Climate Projections 2018 (UKCP18). UKCP18 projections are developed by the Met Office and are the latest set of climate projection data for the UK. Projection data was obtained for one medium-high greenhouse gas emissions scenario, RCP6.0, to be consistent with TfL’s ARP3 report. Projection data were obtained for the 2050s and the 2080s for both temperature and precipitation variables. For sea level change, data for a high greenhouse gas emissions scenario, RCP8.5, were obtained for the same time periods. RCP8.5 was used for sea level data because the UKCP18 Marine Projections do not include data on sea level rise for the RCP6.0 scenario. The 90th percentile values were used from data from the probabilistic projections UKCP18 product. Values for 20- and 100-year return periods were used from data from the probabilistic </w:t>
      </w:r>
      <w:r w:rsidR="00DB2508" w:rsidRPr="007F53F3">
        <w:t>extreme’s</w:t>
      </w:r>
      <w:r w:rsidRPr="007F53F3">
        <w:t xml:space="preserve"> product from UKCP18. </w:t>
      </w:r>
    </w:p>
    <w:p w14:paraId="6CAB5F77" w14:textId="77777777" w:rsidR="00A17308" w:rsidRDefault="00A17308" w:rsidP="00A17308">
      <w:r>
        <w:t xml:space="preserve">Probabilistic projection data, </w:t>
      </w:r>
      <w:proofErr w:type="gramStart"/>
      <w:r>
        <w:t>with the exception of</w:t>
      </w:r>
      <w:proofErr w:type="gramEnd"/>
      <w:r>
        <w:t xml:space="preserve"> sea level rise, were obtained for the London administrative region, as available from the UKCP18 user interface. Due to data availability from location of tide gauges, sea level rise data were obtained for the closest gauge to London, Sheerness. </w:t>
      </w:r>
    </w:p>
    <w:p w14:paraId="057A4865" w14:textId="1321D8D6" w:rsidR="00A17308" w:rsidRDefault="00A17308" w:rsidP="00A17308">
      <w:r>
        <w:t xml:space="preserve">The climate </w:t>
      </w:r>
      <w:r w:rsidR="00047DBF">
        <w:t>hazard</w:t>
      </w:r>
      <w:r>
        <w:t>s of higher wind speed and lightning were also included in the risk assessment. The Met Office’s UKCP18 factsheet on wind was used to summarise expected changes in near surface wind speeds across the 21</w:t>
      </w:r>
      <w:r w:rsidRPr="00F62045">
        <w:rPr>
          <w:vertAlign w:val="superscript"/>
        </w:rPr>
        <w:t>st</w:t>
      </w:r>
      <w:r>
        <w:t xml:space="preserve"> century and the associated confidence in those projections</w:t>
      </w:r>
      <w:r>
        <w:rPr>
          <w:rStyle w:val="FootnoteReference"/>
        </w:rPr>
        <w:footnoteReference w:id="9"/>
      </w:r>
      <w:r>
        <w:t>. Projections for lightning are not available so we derived a description for projected trends over the 21</w:t>
      </w:r>
      <w:r w:rsidRPr="00220CAE">
        <w:rPr>
          <w:vertAlign w:val="superscript"/>
        </w:rPr>
        <w:t>st</w:t>
      </w:r>
      <w:r>
        <w:t xml:space="preserve"> century from TfL’s recommended list of climate </w:t>
      </w:r>
      <w:r w:rsidR="00637495">
        <w:t>hazards</w:t>
      </w:r>
      <w:r>
        <w:t>.</w:t>
      </w:r>
    </w:p>
    <w:p w14:paraId="3F37EBBC" w14:textId="77777777" w:rsidR="00A17308" w:rsidRDefault="00A17308" w:rsidP="00A17308">
      <w:r>
        <w:lastRenderedPageBreak/>
        <w:t>The key climate projection headlines for London over the 21</w:t>
      </w:r>
      <w:r w:rsidRPr="00096126">
        <w:rPr>
          <w:vertAlign w:val="superscript"/>
        </w:rPr>
        <w:t>st</w:t>
      </w:r>
      <w:r>
        <w:t xml:space="preserve"> century </w:t>
      </w:r>
      <w:proofErr w:type="gramStart"/>
      <w:r>
        <w:t>are</w:t>
      </w:r>
      <w:proofErr w:type="gramEnd"/>
      <w:r>
        <w:rPr>
          <w:rStyle w:val="FootnoteReference"/>
        </w:rPr>
        <w:footnoteReference w:id="10"/>
      </w:r>
      <w:r>
        <w:t>:</w:t>
      </w:r>
    </w:p>
    <w:p w14:paraId="5F5B691B" w14:textId="77777777" w:rsidR="00A17308" w:rsidRDefault="00A17308" w:rsidP="00A17308">
      <w:pPr>
        <w:pStyle w:val="Bullet2"/>
        <w:numPr>
          <w:ilvl w:val="0"/>
          <w:numId w:val="36"/>
        </w:numPr>
        <w:tabs>
          <w:tab w:val="clear" w:pos="652"/>
        </w:tabs>
      </w:pPr>
      <w:r>
        <w:t xml:space="preserve">Warmer, </w:t>
      </w:r>
      <w:proofErr w:type="spellStart"/>
      <w:r>
        <w:t>wetter</w:t>
      </w:r>
      <w:proofErr w:type="spellEnd"/>
      <w:r>
        <w:t xml:space="preserve"> winters and hotter, drier summers.</w:t>
      </w:r>
    </w:p>
    <w:p w14:paraId="50DC1A88" w14:textId="77777777" w:rsidR="00A17308" w:rsidRDefault="00A17308" w:rsidP="00A17308">
      <w:pPr>
        <w:pStyle w:val="Bullet2"/>
        <w:numPr>
          <w:ilvl w:val="0"/>
          <w:numId w:val="36"/>
        </w:numPr>
        <w:tabs>
          <w:tab w:val="clear" w:pos="652"/>
        </w:tabs>
      </w:pPr>
      <w:r>
        <w:t xml:space="preserve">Increase in frequency of extreme weather events, e.g., heatwaves and storms. </w:t>
      </w:r>
    </w:p>
    <w:p w14:paraId="26F2B890" w14:textId="77777777" w:rsidR="00A17308" w:rsidRDefault="00A17308" w:rsidP="00A17308">
      <w:pPr>
        <w:pStyle w:val="Bullet2"/>
        <w:numPr>
          <w:ilvl w:val="0"/>
          <w:numId w:val="36"/>
        </w:numPr>
        <w:tabs>
          <w:tab w:val="clear" w:pos="652"/>
        </w:tabs>
      </w:pPr>
      <w:r>
        <w:t>Sea level rise.</w:t>
      </w:r>
    </w:p>
    <w:p w14:paraId="489F2808" w14:textId="14884025" w:rsidR="00A17308" w:rsidRDefault="00A17308" w:rsidP="00A17308">
      <w:r>
        <w:t xml:space="preserve">More detail on the climate baseline and projection data used in this project can be found in </w:t>
      </w:r>
      <w:r w:rsidRPr="00A61B98">
        <w:t xml:space="preserve">Appendix </w:t>
      </w:r>
      <w:r w:rsidR="008B72F8" w:rsidRPr="00A61B98">
        <w:t>E</w:t>
      </w:r>
      <w:r w:rsidRPr="00A61B98">
        <w:t>. It includes</w:t>
      </w:r>
      <w:r>
        <w:t xml:space="preserve"> a </w:t>
      </w:r>
      <w:r w:rsidRPr="007F53F3">
        <w:t>summar</w:t>
      </w:r>
      <w:r>
        <w:t>y of</w:t>
      </w:r>
      <w:r w:rsidRPr="007F53F3">
        <w:t xml:space="preserve"> which climate </w:t>
      </w:r>
      <w:r w:rsidR="00CD6E77">
        <w:t>hazards</w:t>
      </w:r>
      <w:r w:rsidR="00CD6E77" w:rsidRPr="007F53F3">
        <w:t xml:space="preserve"> </w:t>
      </w:r>
      <w:r w:rsidRPr="007F53F3">
        <w:t>were used to inform the risk assessment and where they were sourced.</w:t>
      </w:r>
    </w:p>
    <w:p w14:paraId="1CCF8BD5" w14:textId="77777777" w:rsidR="00A17308" w:rsidRDefault="00A17308" w:rsidP="00643033">
      <w:pPr>
        <w:pStyle w:val="Heading3"/>
      </w:pPr>
      <w:bookmarkStart w:id="54" w:name="_Toc160179936"/>
      <w:bookmarkStart w:id="55" w:name="_Toc166853579"/>
      <w:r>
        <w:t>Key assumptions for risk assessment</w:t>
      </w:r>
      <w:bookmarkEnd w:id="54"/>
      <w:bookmarkEnd w:id="55"/>
    </w:p>
    <w:p w14:paraId="61342472" w14:textId="5D50FFDD" w:rsidR="00A17308" w:rsidRDefault="00A17308" w:rsidP="00A17308">
      <w:pPr>
        <w:pStyle w:val="Bullet1"/>
      </w:pPr>
      <w:r w:rsidRPr="43AC46D7">
        <w:rPr>
          <w:b/>
          <w:bCs/>
        </w:rPr>
        <w:t>Worst case scenarios</w:t>
      </w:r>
      <w:r>
        <w:t xml:space="preserve"> – during the second workshop stakeholders were encouraged to consider worst case scenarios when scoring consequences under RCP 6.0 for the 2050s e.g., locations and examples which could be more severe.</w:t>
      </w:r>
      <w:r w:rsidR="00CD6E77">
        <w:t xml:space="preserve"> This relates to 90</w:t>
      </w:r>
      <w:r w:rsidR="00CD6E77" w:rsidRPr="00A36A50">
        <w:rPr>
          <w:vertAlign w:val="superscript"/>
        </w:rPr>
        <w:t>th</w:t>
      </w:r>
      <w:r w:rsidR="00CD6E77">
        <w:t xml:space="preserve"> percentile aligning to ARP3 and ARP4 risk assessments.</w:t>
      </w:r>
    </w:p>
    <w:p w14:paraId="286720DA" w14:textId="4A1179F9" w:rsidR="00A17308" w:rsidRDefault="00A17308" w:rsidP="00A17308">
      <w:pPr>
        <w:pStyle w:val="Bullet1"/>
      </w:pPr>
      <w:r w:rsidRPr="005B461F">
        <w:rPr>
          <w:b/>
        </w:rPr>
        <w:t>Adaptation</w:t>
      </w:r>
      <w:r>
        <w:t xml:space="preserve"> – if evidence of present or planned adaptation was found, either in reviewed documents or from discussions with stakeholders, then this was </w:t>
      </w:r>
      <w:r w:rsidR="00FA3209">
        <w:t>considered</w:t>
      </w:r>
      <w:r>
        <w:t xml:space="preserve"> in the likelihood scoring. Evidence of adaptation was assumed to moderate the likelihood of the impact pathway occurring and/or the consequence of it occurring, for example due to upgrading assets, changing maintenance or operation regimes, or installing SUDs. If there was no evidence of adaptation found then an un-adapted future was assumed, noted in the narrative, and reflected in the likelihood and/or consequence scores. For example, if it was assumed that assets would be replaced like-for-like and that current maintenance and operation procedures would continue. </w:t>
      </w:r>
    </w:p>
    <w:p w14:paraId="2CA76E6B" w14:textId="4A7BFDAD" w:rsidR="00F93D22" w:rsidRDefault="00A17308" w:rsidP="00F93D22">
      <w:pPr>
        <w:pStyle w:val="Bullet1"/>
      </w:pPr>
      <w:r w:rsidRPr="43AC46D7">
        <w:rPr>
          <w:b/>
          <w:bCs/>
        </w:rPr>
        <w:t>Scoring of cascading interdependencies</w:t>
      </w:r>
      <w:r>
        <w:t xml:space="preserve"> – to create a manageable scope for the risk assessment, we have limited our assessment to score direct risks from interdependencies. </w:t>
      </w:r>
      <w:proofErr w:type="gramStart"/>
      <w:r>
        <w:t>E.g.</w:t>
      </w:r>
      <w:proofErr w:type="gramEnd"/>
      <w:r>
        <w:t xml:space="preserve"> where the impacts cascade directly from one sector such as water to transport, rather than power to water to transport. To fully risk assess cascading interdependencies across multiple sectors would require in depth knowledge of likelihood and consequence for assets and services in other sectors </w:t>
      </w:r>
      <w:proofErr w:type="gramStart"/>
      <w:r>
        <w:t>e.g.</w:t>
      </w:r>
      <w:proofErr w:type="gramEnd"/>
      <w:r>
        <w:t xml:space="preserve"> the exact nature of vulnerability between all power and all telecoms assets. This is beyond the scope of a project funded by the transport sector alone, although we recommend that this approach is taken once other sectors have matured in their understanding of interdependencies. </w:t>
      </w:r>
    </w:p>
    <w:p w14:paraId="461564A5" w14:textId="4F73D96D" w:rsidR="00F93D22" w:rsidRDefault="00B674B1" w:rsidP="00B674B1">
      <w:pPr>
        <w:pStyle w:val="Bullet1"/>
      </w:pPr>
      <w:r>
        <w:rPr>
          <w:b/>
          <w:bCs/>
        </w:rPr>
        <w:t xml:space="preserve">Coverage - </w:t>
      </w:r>
      <w:r>
        <w:t>t</w:t>
      </w:r>
      <w:r w:rsidR="00F93D22" w:rsidRPr="00855030">
        <w:t xml:space="preserve">he risk assessment does not cover every possible interdependency, but instead focuses on the key interfaces that have been highlighted as being of greatest concern for the London </w:t>
      </w:r>
      <w:r w:rsidR="00F93D22">
        <w:t>LBTS</w:t>
      </w:r>
      <w:r w:rsidR="00F93D22" w:rsidRPr="00855030">
        <w:t xml:space="preserve"> through the system mapping. </w:t>
      </w:r>
      <w:r w:rsidR="00F93D22">
        <w:t xml:space="preserve">The risk assessment focuses on upstream interdependencies with other sectors rather than those within the LBTS which are well understood. Whilst the scope of the risk assessment scoring is on upstream interdependencies, co-dependencies and downstream interdependencies are discussed within the narrative in Sections </w:t>
      </w:r>
      <w:r w:rsidR="00F93D22">
        <w:fldChar w:fldCharType="begin"/>
      </w:r>
      <w:r w:rsidR="00F93D22">
        <w:instrText xml:space="preserve"> REF _Ref163638277 \r \h </w:instrText>
      </w:r>
      <w:r w:rsidR="00F93D22">
        <w:fldChar w:fldCharType="separate"/>
      </w:r>
      <w:r w:rsidR="00B17493">
        <w:t>3.8</w:t>
      </w:r>
      <w:r w:rsidR="00F93D22">
        <w:fldChar w:fldCharType="end"/>
      </w:r>
      <w:r w:rsidR="00F93D22">
        <w:t xml:space="preserve"> and </w:t>
      </w:r>
      <w:r w:rsidR="00F93D22">
        <w:fldChar w:fldCharType="begin"/>
      </w:r>
      <w:r w:rsidR="00F93D22">
        <w:instrText xml:space="preserve"> REF _Ref163638285 \r \h </w:instrText>
      </w:r>
      <w:r w:rsidR="00F93D22">
        <w:fldChar w:fldCharType="separate"/>
      </w:r>
      <w:r w:rsidR="00B17493">
        <w:t>3.9</w:t>
      </w:r>
      <w:r w:rsidR="00F93D22">
        <w:fldChar w:fldCharType="end"/>
      </w:r>
      <w:r w:rsidR="00F93D22">
        <w:t xml:space="preserve">. </w:t>
      </w:r>
    </w:p>
    <w:p w14:paraId="6C966EEC" w14:textId="1B811795" w:rsidR="00C679A8" w:rsidRDefault="004B2F3E" w:rsidP="00C679A8">
      <w:pPr>
        <w:pStyle w:val="Heading3"/>
      </w:pPr>
      <w:bookmarkStart w:id="56" w:name="_Toc166853580"/>
      <w:r>
        <w:t xml:space="preserve">Step </w:t>
      </w:r>
      <w:r w:rsidR="00C8243A">
        <w:t xml:space="preserve">4: Development of actions to </w:t>
      </w:r>
      <w:r w:rsidR="00D4019D">
        <w:t xml:space="preserve">reduce </w:t>
      </w:r>
      <w:proofErr w:type="gramStart"/>
      <w:r w:rsidR="00C8243A">
        <w:t>risks</w:t>
      </w:r>
      <w:bookmarkEnd w:id="56"/>
      <w:proofErr w:type="gramEnd"/>
    </w:p>
    <w:p w14:paraId="34C7B510" w14:textId="2CBA53A5" w:rsidR="00F90F3F" w:rsidRDefault="00995102" w:rsidP="00EC3EC8">
      <w:r>
        <w:t xml:space="preserve">A longlist of </w:t>
      </w:r>
      <w:r w:rsidR="00FA196A">
        <w:t>risk reduction</w:t>
      </w:r>
      <w:r>
        <w:t xml:space="preserve"> actions was collated </w:t>
      </w:r>
      <w:r w:rsidR="008F7765">
        <w:t xml:space="preserve">by the project team in response to the findings from </w:t>
      </w:r>
      <w:r w:rsidR="00305712">
        <w:t>the risk assessment</w:t>
      </w:r>
      <w:r w:rsidR="008F7765">
        <w:t xml:space="preserve">. </w:t>
      </w:r>
      <w:r w:rsidR="006F4A9E">
        <w:t>These considered ac</w:t>
      </w:r>
      <w:r w:rsidR="005557C2">
        <w:t xml:space="preserve">tions such </w:t>
      </w:r>
      <w:proofErr w:type="gramStart"/>
      <w:r w:rsidR="005557C2">
        <w:t>as;</w:t>
      </w:r>
      <w:proofErr w:type="gramEnd"/>
      <w:r w:rsidR="005557C2">
        <w:t xml:space="preserve"> collaborative approaches to data sharing and governance, </w:t>
      </w:r>
      <w:r w:rsidR="00F63CED">
        <w:t>targeted investments in resilience measures, the sharing of best practice</w:t>
      </w:r>
      <w:r w:rsidR="00D10217">
        <w:t xml:space="preserve"> and exploration of co-funding approaches. </w:t>
      </w:r>
      <w:r w:rsidR="00EC3EC8">
        <w:t>All stakeholders were then invited to</w:t>
      </w:r>
      <w:r w:rsidR="000214B7">
        <w:t xml:space="preserve"> attend an online workshop in March 2024. </w:t>
      </w:r>
    </w:p>
    <w:p w14:paraId="19C5E197" w14:textId="21BD167C" w:rsidR="00143F01" w:rsidRDefault="00EB4E99" w:rsidP="00785BC8">
      <w:r>
        <w:t>K</w:t>
      </w:r>
      <w:r w:rsidR="0050476D">
        <w:t xml:space="preserve">ey climate </w:t>
      </w:r>
      <w:r w:rsidR="00B12A37">
        <w:t>interdependency</w:t>
      </w:r>
      <w:r w:rsidR="0050476D">
        <w:t xml:space="preserve"> risks</w:t>
      </w:r>
      <w:r w:rsidR="001F6B29">
        <w:t xml:space="preserve"> to organisational interfaces</w:t>
      </w:r>
      <w:r w:rsidR="0050476D">
        <w:t xml:space="preserve"> and a visualisation of the impact pathway from the </w:t>
      </w:r>
      <w:r w:rsidR="001F6B29">
        <w:t>system map</w:t>
      </w:r>
      <w:r w:rsidR="00D35A5B">
        <w:t xml:space="preserve"> </w:t>
      </w:r>
      <w:r w:rsidR="00915081">
        <w:t>were presented</w:t>
      </w:r>
      <w:r w:rsidR="00D35A5B">
        <w:t xml:space="preserve"> along with a draft list of </w:t>
      </w:r>
      <w:r w:rsidR="005C15E8">
        <w:t xml:space="preserve">risk reduction </w:t>
      </w:r>
      <w:r w:rsidR="00D35A5B">
        <w:t xml:space="preserve">actions. </w:t>
      </w:r>
    </w:p>
    <w:p w14:paraId="26E4C53C" w14:textId="1CB11F88" w:rsidR="004E4D69" w:rsidRDefault="00E01907" w:rsidP="00785BC8">
      <w:r>
        <w:lastRenderedPageBreak/>
        <w:t>Stakeholders were asked to</w:t>
      </w:r>
      <w:r w:rsidR="0020605F">
        <w:t xml:space="preserve"> help</w:t>
      </w:r>
      <w:r>
        <w:t xml:space="preserve"> develop </w:t>
      </w:r>
      <w:r w:rsidR="0020605F">
        <w:t>a</w:t>
      </w:r>
      <w:r>
        <w:t xml:space="preserve"> list of </w:t>
      </w:r>
      <w:r w:rsidR="00250E55">
        <w:t xml:space="preserve">risk reduction </w:t>
      </w:r>
      <w:r>
        <w:t>actions for the LBTS</w:t>
      </w:r>
      <w:r w:rsidR="0020605F">
        <w:t xml:space="preserve"> using a Miro Board</w:t>
      </w:r>
      <w:r w:rsidR="00BD1F2B">
        <w:t>,</w:t>
      </w:r>
      <w:r w:rsidR="00032355">
        <w:t xml:space="preserve"> grouped in accordance with the categories from the ARP3 adaptation plan</w:t>
      </w:r>
      <w:r w:rsidR="00880C1D">
        <w:t xml:space="preserve">. </w:t>
      </w:r>
      <w:r w:rsidR="00694CC4">
        <w:t xml:space="preserve">To encourage innovative thinking, we added an additional ‘magic wand’ category where we asked stakeholders to consider actions they would like to see implemented regardless of barriers. </w:t>
      </w:r>
      <w:r w:rsidR="00F3549E">
        <w:t xml:space="preserve">A follow-up Microsoft Form was sent to participants to review the co-developed list of actions and </w:t>
      </w:r>
      <w:r w:rsidR="00766986">
        <w:t>to provide a</w:t>
      </w:r>
      <w:r w:rsidR="00915081">
        <w:t>n indicative</w:t>
      </w:r>
      <w:r w:rsidR="00766986">
        <w:t xml:space="preserve"> low, medium</w:t>
      </w:r>
      <w:r w:rsidR="0076412F">
        <w:t>,</w:t>
      </w:r>
      <w:r w:rsidR="00766986">
        <w:t xml:space="preserve"> or high priority score against each action for the different climate </w:t>
      </w:r>
      <w:r w:rsidR="00821DA0">
        <w:t>interdependency risks</w:t>
      </w:r>
      <w:r w:rsidR="00766986">
        <w:t xml:space="preserve"> identified.</w:t>
      </w:r>
    </w:p>
    <w:p w14:paraId="0BCDF378" w14:textId="2CB72327" w:rsidR="00C8243A" w:rsidRDefault="00C8243A" w:rsidP="00C8243A">
      <w:pPr>
        <w:pStyle w:val="Heading3"/>
      </w:pPr>
      <w:bookmarkStart w:id="57" w:name="_Toc166853581"/>
      <w:r>
        <w:t>Step 5: Prioritisation framework</w:t>
      </w:r>
      <w:bookmarkEnd w:id="57"/>
    </w:p>
    <w:p w14:paraId="7422F373" w14:textId="7CAC09BE" w:rsidR="00AB0EC2" w:rsidRDefault="00243DD0" w:rsidP="00785BC8">
      <w:r>
        <w:fldChar w:fldCharType="begin"/>
      </w:r>
      <w:r>
        <w:instrText xml:space="preserve"> REF _Ref185261479 \h </w:instrText>
      </w:r>
      <w:r>
        <w:fldChar w:fldCharType="separate"/>
      </w:r>
      <w:r w:rsidRPr="00773549">
        <w:t xml:space="preserve">Table </w:t>
      </w:r>
      <w:r w:rsidRPr="00773549">
        <w:rPr>
          <w:noProof/>
        </w:rPr>
        <w:t>2</w:t>
      </w:r>
      <w:r w:rsidRPr="00773549">
        <w:t>.</w:t>
      </w:r>
      <w:r w:rsidRPr="00773549">
        <w:rPr>
          <w:noProof/>
        </w:rPr>
        <w:t>7</w:t>
      </w:r>
      <w:r>
        <w:fldChar w:fldCharType="end"/>
      </w:r>
      <w:r>
        <w:t xml:space="preserve"> </w:t>
      </w:r>
      <w:r w:rsidR="002F7A92">
        <w:t>summari</w:t>
      </w:r>
      <w:r w:rsidR="00C913C3">
        <w:t>s</w:t>
      </w:r>
      <w:r w:rsidR="002F7A92">
        <w:t xml:space="preserve">es </w:t>
      </w:r>
      <w:r w:rsidR="00EA27C2">
        <w:t xml:space="preserve">our prioritisation framework </w:t>
      </w:r>
      <w:r w:rsidR="0037473E">
        <w:t xml:space="preserve">to identify key actions to </w:t>
      </w:r>
      <w:r w:rsidR="00075FD5">
        <w:t xml:space="preserve">reduce </w:t>
      </w:r>
      <w:r w:rsidR="00DC5445">
        <w:t xml:space="preserve">climate interdependency </w:t>
      </w:r>
      <w:r w:rsidR="0037473E">
        <w:t>risks</w:t>
      </w:r>
      <w:r w:rsidR="00AB0EC2">
        <w:t>:</w:t>
      </w:r>
    </w:p>
    <w:p w14:paraId="538FD3EB" w14:textId="4F1E9CBC" w:rsidR="00AB0EC2" w:rsidRDefault="00AB0EC2" w:rsidP="00AB0EC2">
      <w:pPr>
        <w:pStyle w:val="Bullet1"/>
      </w:pPr>
      <w:r>
        <w:t>Step 1</w:t>
      </w:r>
      <w:r w:rsidR="00EE1616">
        <w:t xml:space="preserve"> i</w:t>
      </w:r>
      <w:r w:rsidR="00D215CF">
        <w:t>dentif</w:t>
      </w:r>
      <w:r w:rsidR="00EE1616">
        <w:t>ied</w:t>
      </w:r>
      <w:r w:rsidR="00D215CF">
        <w:t xml:space="preserve"> </w:t>
      </w:r>
      <w:r w:rsidR="00DC5445">
        <w:t>a longlist of</w:t>
      </w:r>
      <w:r w:rsidR="00D215CF">
        <w:t xml:space="preserve"> actions for </w:t>
      </w:r>
      <w:r w:rsidR="00F14EEA">
        <w:t xml:space="preserve">reducing </w:t>
      </w:r>
      <w:r w:rsidR="00D215CF">
        <w:t xml:space="preserve">risks </w:t>
      </w:r>
      <w:r w:rsidR="00EE1616">
        <w:t xml:space="preserve">which </w:t>
      </w:r>
      <w:r w:rsidR="00D215CF">
        <w:t>was informed from Workshop 3</w:t>
      </w:r>
    </w:p>
    <w:p w14:paraId="13C308B1" w14:textId="24714258" w:rsidR="00100A98" w:rsidRDefault="00D215CF" w:rsidP="00AB0EC2">
      <w:pPr>
        <w:pStyle w:val="Bullet1"/>
      </w:pPr>
      <w:r>
        <w:t xml:space="preserve">Step 2 applied the prioritisation criteria </w:t>
      </w:r>
      <w:r w:rsidR="00100A98">
        <w:t>following the method used by Climate Adapt</w:t>
      </w:r>
      <w:r w:rsidR="00A55B6D">
        <w:rPr>
          <w:rStyle w:val="FootnoteReference"/>
        </w:rPr>
        <w:footnoteReference w:id="11"/>
      </w:r>
      <w:r>
        <w:t xml:space="preserve"> to </w:t>
      </w:r>
      <w:r w:rsidR="00100A98">
        <w:t>create a shorter</w:t>
      </w:r>
      <w:r>
        <w:t xml:space="preserve"> list of </w:t>
      </w:r>
      <w:r w:rsidR="00100A98">
        <w:t xml:space="preserve">priority </w:t>
      </w:r>
      <w:proofErr w:type="gramStart"/>
      <w:r>
        <w:t>actions</w:t>
      </w:r>
      <w:proofErr w:type="gramEnd"/>
    </w:p>
    <w:p w14:paraId="57AF55D6" w14:textId="44DB3CD3" w:rsidR="00D215CF" w:rsidRDefault="00D61DF8" w:rsidP="00AB0EC2">
      <w:pPr>
        <w:pStyle w:val="Bullet1"/>
      </w:pPr>
      <w:r>
        <w:t>Step 3</w:t>
      </w:r>
      <w:r w:rsidR="00D215CF">
        <w:t xml:space="preserve"> </w:t>
      </w:r>
      <w:r w:rsidR="0006166D">
        <w:t>identif</w:t>
      </w:r>
      <w:r w:rsidR="00667F0F">
        <w:t>ied</w:t>
      </w:r>
      <w:r w:rsidR="0006166D">
        <w:t xml:space="preserve"> the timing of the priority actions </w:t>
      </w:r>
      <w:r w:rsidR="00667F0F">
        <w:t xml:space="preserve">by </w:t>
      </w:r>
      <w:r w:rsidR="00B409D0">
        <w:t>assessing</w:t>
      </w:r>
      <w:r w:rsidR="00667F0F">
        <w:t xml:space="preserve"> the level of </w:t>
      </w:r>
      <w:r w:rsidR="00B409D0">
        <w:t xml:space="preserve">stakeholder </w:t>
      </w:r>
      <w:r w:rsidR="00667F0F">
        <w:t>engagement,</w:t>
      </w:r>
      <w:r w:rsidR="005F4FB1">
        <w:t xml:space="preserve"> skills and resources</w:t>
      </w:r>
      <w:r w:rsidR="00B409D0">
        <w:t>, and regulatory support</w:t>
      </w:r>
      <w:r w:rsidR="004611A0">
        <w:t xml:space="preserve"> required</w:t>
      </w:r>
      <w:r w:rsidR="00B409D0">
        <w:t>.</w:t>
      </w:r>
    </w:p>
    <w:p w14:paraId="47901C75" w14:textId="2D66D6BD" w:rsidR="004E4D69" w:rsidRDefault="00642D60" w:rsidP="00785BC8">
      <w:r>
        <w:t xml:space="preserve">This allowed each action to be reviewed against a set of prioritisation criteria </w:t>
      </w:r>
      <w:r w:rsidR="006A0115">
        <w:t>to provide a structured method for identifying key actions</w:t>
      </w:r>
      <w:r w:rsidR="000E0C28">
        <w:t xml:space="preserve"> and recommended delivery</w:t>
      </w:r>
      <w:r w:rsidR="006A0115">
        <w:t xml:space="preserve"> for the LBTS. The final list of prioritised actions </w:t>
      </w:r>
      <w:r w:rsidR="00BB360C">
        <w:t>was</w:t>
      </w:r>
      <w:r w:rsidR="006A0115">
        <w:t xml:space="preserve"> reviewed and agreed with TfL. </w:t>
      </w:r>
    </w:p>
    <w:p w14:paraId="45BCECA8" w14:textId="77777777" w:rsidR="003C4052" w:rsidRDefault="003C4052" w:rsidP="00785BC8">
      <w:pPr>
        <w:sectPr w:rsidR="003C4052" w:rsidSect="00C72516">
          <w:headerReference w:type="default" r:id="rId56"/>
          <w:footerReference w:type="default" r:id="rId57"/>
          <w:endnotePr>
            <w:numFmt w:val="decimal"/>
          </w:endnotePr>
          <w:pgSz w:w="11907" w:h="16840" w:code="9"/>
          <w:pgMar w:top="1928" w:right="2268" w:bottom="1418" w:left="1134" w:header="567" w:footer="567" w:gutter="0"/>
          <w:cols w:space="708"/>
          <w:docGrid w:linePitch="360"/>
        </w:sectPr>
      </w:pPr>
    </w:p>
    <w:p w14:paraId="6032543E" w14:textId="77777777" w:rsidR="004A13C7" w:rsidRDefault="004A13C7" w:rsidP="00785BC8"/>
    <w:p w14:paraId="730E77F5" w14:textId="2FCB0C8D" w:rsidR="004A13C7" w:rsidRPr="00773549" w:rsidRDefault="00773549" w:rsidP="00773549">
      <w:pPr>
        <w:pStyle w:val="Caption"/>
      </w:pPr>
      <w:bookmarkStart w:id="58" w:name="_Ref185261479"/>
      <w:bookmarkStart w:id="59" w:name="_Toc185263391"/>
      <w:r w:rsidRPr="00773549">
        <w:t xml:space="preserve">Table </w:t>
      </w:r>
      <w:fldSimple w:instr=" STYLEREF 1 \s ">
        <w:r w:rsidRPr="00773549">
          <w:rPr>
            <w:noProof/>
          </w:rPr>
          <w:t>2</w:t>
        </w:r>
      </w:fldSimple>
      <w:r w:rsidRPr="00773549">
        <w:t>.</w:t>
      </w:r>
      <w:fldSimple w:instr=" SEQ Table \* ARABIC \s 1 ">
        <w:r w:rsidRPr="00773549">
          <w:rPr>
            <w:noProof/>
          </w:rPr>
          <w:t>7</w:t>
        </w:r>
      </w:fldSimple>
      <w:bookmarkEnd w:id="58"/>
      <w:r w:rsidR="00243DD0">
        <w:t xml:space="preserve">: </w:t>
      </w:r>
      <w:r>
        <w:t>Overview of method for prioritising actions for reducing climate interdepend</w:t>
      </w:r>
      <w:r w:rsidR="0005789F">
        <w:t xml:space="preserve">ency </w:t>
      </w:r>
      <w:proofErr w:type="gramStart"/>
      <w:r w:rsidR="0005789F">
        <w:t>risks</w:t>
      </w:r>
      <w:bookmarkEnd w:id="59"/>
      <w:proofErr w:type="gramEnd"/>
      <w:r w:rsidRPr="00773549">
        <w:t xml:space="preserve"> </w:t>
      </w:r>
    </w:p>
    <w:tbl>
      <w:tblPr>
        <w:tblW w:w="209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41"/>
        <w:gridCol w:w="3274"/>
        <w:gridCol w:w="1764"/>
        <w:gridCol w:w="1287"/>
        <w:gridCol w:w="1104"/>
        <w:gridCol w:w="1103"/>
        <w:gridCol w:w="1070"/>
        <w:gridCol w:w="1169"/>
        <w:gridCol w:w="1150"/>
        <w:gridCol w:w="1537"/>
        <w:gridCol w:w="1711"/>
        <w:gridCol w:w="1497"/>
        <w:gridCol w:w="1136"/>
        <w:gridCol w:w="1257"/>
      </w:tblGrid>
      <w:tr w:rsidR="00A705EC" w:rsidRPr="00A705EC" w14:paraId="142C260B" w14:textId="77777777" w:rsidTr="00F907F3">
        <w:trPr>
          <w:trHeight w:val="310"/>
        </w:trPr>
        <w:tc>
          <w:tcPr>
            <w:tcW w:w="20900" w:type="dxa"/>
            <w:gridSpan w:val="14"/>
            <w:shd w:val="clear" w:color="000000" w:fill="203764"/>
            <w:hideMark/>
          </w:tcPr>
          <w:p w14:paraId="4CF2A837" w14:textId="77777777" w:rsidR="00A705EC" w:rsidRPr="00A705EC" w:rsidRDefault="00A705EC" w:rsidP="00A705EC">
            <w:pPr>
              <w:spacing w:before="0" w:after="0" w:line="240" w:lineRule="auto"/>
              <w:jc w:val="center"/>
              <w:rPr>
                <w:rFonts w:ascii="Arial" w:eastAsia="Times New Roman" w:hAnsi="Arial" w:cs="Arial"/>
                <w:b/>
                <w:bCs/>
                <w:color w:val="FFFFFF"/>
                <w:sz w:val="24"/>
                <w:szCs w:val="24"/>
                <w:lang w:eastAsia="en-GB"/>
              </w:rPr>
            </w:pPr>
            <w:r w:rsidRPr="00A705EC">
              <w:rPr>
                <w:rFonts w:ascii="Arial" w:eastAsia="Times New Roman" w:hAnsi="Arial" w:cs="Arial"/>
                <w:b/>
                <w:bCs/>
                <w:color w:val="FFFFFF"/>
                <w:sz w:val="24"/>
                <w:szCs w:val="24"/>
                <w:lang w:eastAsia="en-GB"/>
              </w:rPr>
              <w:t>Step 1: Identify actions for reducing climate interdependency risks</w:t>
            </w:r>
          </w:p>
        </w:tc>
      </w:tr>
      <w:tr w:rsidR="00A705EC" w:rsidRPr="00A705EC" w14:paraId="5D7753A7" w14:textId="77777777" w:rsidTr="00F907F3">
        <w:trPr>
          <w:trHeight w:val="310"/>
        </w:trPr>
        <w:tc>
          <w:tcPr>
            <w:tcW w:w="7150" w:type="dxa"/>
            <w:gridSpan w:val="3"/>
            <w:shd w:val="clear" w:color="000000" w:fill="8EA9DB"/>
            <w:hideMark/>
          </w:tcPr>
          <w:p w14:paraId="7CBC2239"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Climate hazard</w:t>
            </w:r>
          </w:p>
        </w:tc>
        <w:tc>
          <w:tcPr>
            <w:tcW w:w="3716" w:type="dxa"/>
            <w:gridSpan w:val="3"/>
            <w:shd w:val="clear" w:color="000000" w:fill="8EA9DB"/>
            <w:hideMark/>
          </w:tcPr>
          <w:p w14:paraId="5879E7AE"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Key interdependency risk</w:t>
            </w:r>
          </w:p>
        </w:tc>
        <w:tc>
          <w:tcPr>
            <w:tcW w:w="4843" w:type="dxa"/>
            <w:gridSpan w:val="4"/>
            <w:shd w:val="clear" w:color="000000" w:fill="8EA9DB"/>
            <w:hideMark/>
          </w:tcPr>
          <w:p w14:paraId="57B9EB88"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Level of control</w:t>
            </w:r>
          </w:p>
        </w:tc>
        <w:tc>
          <w:tcPr>
            <w:tcW w:w="5191" w:type="dxa"/>
            <w:gridSpan w:val="4"/>
            <w:shd w:val="clear" w:color="000000" w:fill="8EA9DB"/>
            <w:hideMark/>
          </w:tcPr>
          <w:p w14:paraId="128D9AC6"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Recommended action</w:t>
            </w:r>
          </w:p>
        </w:tc>
      </w:tr>
      <w:tr w:rsidR="00A705EC" w:rsidRPr="00A705EC" w14:paraId="3D4694F2" w14:textId="77777777" w:rsidTr="00F907F3">
        <w:trPr>
          <w:trHeight w:val="310"/>
        </w:trPr>
        <w:tc>
          <w:tcPr>
            <w:tcW w:w="7150" w:type="dxa"/>
            <w:gridSpan w:val="3"/>
            <w:shd w:val="clear" w:color="auto" w:fill="auto"/>
            <w:hideMark/>
          </w:tcPr>
          <w:p w14:paraId="45D11093" w14:textId="7EFE018E" w:rsidR="00A705EC" w:rsidRPr="00A705EC" w:rsidRDefault="00F907F3"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e.g.,</w:t>
            </w:r>
            <w:r w:rsidR="00A705EC" w:rsidRPr="00A705EC">
              <w:rPr>
                <w:rFonts w:ascii="Arial" w:eastAsia="Times New Roman" w:hAnsi="Arial" w:cs="Arial"/>
                <w:color w:val="000000"/>
                <w:sz w:val="24"/>
                <w:szCs w:val="24"/>
                <w:lang w:eastAsia="en-GB"/>
              </w:rPr>
              <w:t xml:space="preserve"> surface water flooding</w:t>
            </w:r>
          </w:p>
        </w:tc>
        <w:tc>
          <w:tcPr>
            <w:tcW w:w="3716" w:type="dxa"/>
            <w:gridSpan w:val="3"/>
            <w:shd w:val="clear" w:color="auto" w:fill="auto"/>
            <w:hideMark/>
          </w:tcPr>
          <w:p w14:paraId="0075A841"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Identify key risks from climate risk assessment</w:t>
            </w:r>
          </w:p>
        </w:tc>
        <w:tc>
          <w:tcPr>
            <w:tcW w:w="4843" w:type="dxa"/>
            <w:gridSpan w:val="4"/>
            <w:shd w:val="clear" w:color="auto" w:fill="auto"/>
            <w:hideMark/>
          </w:tcPr>
          <w:p w14:paraId="3CC478B7"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Identify if the risk is within LBTS control or influence</w:t>
            </w:r>
          </w:p>
        </w:tc>
        <w:tc>
          <w:tcPr>
            <w:tcW w:w="5191" w:type="dxa"/>
            <w:gridSpan w:val="4"/>
            <w:shd w:val="clear" w:color="auto" w:fill="auto"/>
            <w:hideMark/>
          </w:tcPr>
          <w:p w14:paraId="5857D9AD"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What should be done to mitigate the risk</w:t>
            </w:r>
          </w:p>
        </w:tc>
      </w:tr>
      <w:tr w:rsidR="00A705EC" w:rsidRPr="00A705EC" w14:paraId="66C47FE6" w14:textId="77777777" w:rsidTr="00F907F3">
        <w:trPr>
          <w:trHeight w:val="310"/>
        </w:trPr>
        <w:tc>
          <w:tcPr>
            <w:tcW w:w="20900" w:type="dxa"/>
            <w:gridSpan w:val="14"/>
            <w:shd w:val="clear" w:color="000000" w:fill="203764"/>
            <w:vAlign w:val="center"/>
            <w:hideMark/>
          </w:tcPr>
          <w:p w14:paraId="57CCCC3F" w14:textId="77777777" w:rsidR="00A705EC" w:rsidRPr="00A705EC" w:rsidRDefault="00A705EC" w:rsidP="00A705EC">
            <w:pPr>
              <w:spacing w:before="0" w:after="0" w:line="240" w:lineRule="auto"/>
              <w:jc w:val="center"/>
              <w:rPr>
                <w:rFonts w:ascii="Arial" w:eastAsia="Times New Roman" w:hAnsi="Arial" w:cs="Arial"/>
                <w:b/>
                <w:bCs/>
                <w:color w:val="FFFFFF"/>
                <w:sz w:val="24"/>
                <w:szCs w:val="24"/>
                <w:lang w:eastAsia="en-GB"/>
              </w:rPr>
            </w:pPr>
            <w:r w:rsidRPr="00A705EC">
              <w:rPr>
                <w:rFonts w:ascii="Arial" w:eastAsia="Times New Roman" w:hAnsi="Arial" w:cs="Arial"/>
                <w:b/>
                <w:bCs/>
                <w:color w:val="FFFFFF"/>
                <w:sz w:val="24"/>
                <w:szCs w:val="24"/>
                <w:lang w:eastAsia="en-GB"/>
              </w:rPr>
              <w:t>Step 2: Prioritising actions</w:t>
            </w:r>
          </w:p>
        </w:tc>
      </w:tr>
      <w:tr w:rsidR="00A705EC" w:rsidRPr="00A705EC" w14:paraId="7FBBD15C" w14:textId="77777777" w:rsidTr="00F907F3">
        <w:trPr>
          <w:trHeight w:val="310"/>
        </w:trPr>
        <w:tc>
          <w:tcPr>
            <w:tcW w:w="1971" w:type="dxa"/>
            <w:shd w:val="clear" w:color="000000" w:fill="8EA9DB"/>
            <w:vAlign w:val="center"/>
            <w:hideMark/>
          </w:tcPr>
          <w:p w14:paraId="1B6B93CB"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Criteria</w:t>
            </w:r>
          </w:p>
        </w:tc>
        <w:tc>
          <w:tcPr>
            <w:tcW w:w="18929" w:type="dxa"/>
            <w:gridSpan w:val="13"/>
            <w:shd w:val="clear" w:color="auto" w:fill="auto"/>
            <w:vAlign w:val="center"/>
            <w:hideMark/>
          </w:tcPr>
          <w:p w14:paraId="0911822E" w14:textId="77777777" w:rsidR="00A705EC" w:rsidRPr="00A705EC" w:rsidRDefault="00A705EC" w:rsidP="00A705EC">
            <w:pPr>
              <w:spacing w:before="0" w:after="0" w:line="240" w:lineRule="auto"/>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Sub-criteria</w:t>
            </w:r>
          </w:p>
        </w:tc>
      </w:tr>
      <w:tr w:rsidR="00A705EC" w:rsidRPr="00A705EC" w14:paraId="6A59442D" w14:textId="77777777" w:rsidTr="00F907F3">
        <w:trPr>
          <w:trHeight w:val="310"/>
        </w:trPr>
        <w:tc>
          <w:tcPr>
            <w:tcW w:w="1971" w:type="dxa"/>
            <w:shd w:val="clear" w:color="000000" w:fill="8EA9DB"/>
            <w:vAlign w:val="center"/>
            <w:hideMark/>
          </w:tcPr>
          <w:p w14:paraId="635BAE88"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Risk level</w:t>
            </w:r>
          </w:p>
        </w:tc>
        <w:tc>
          <w:tcPr>
            <w:tcW w:w="18929" w:type="dxa"/>
            <w:gridSpan w:val="13"/>
            <w:shd w:val="clear" w:color="auto" w:fill="auto"/>
            <w:vAlign w:val="center"/>
            <w:hideMark/>
          </w:tcPr>
          <w:p w14:paraId="4F4377D7" w14:textId="77777777" w:rsidR="00A705EC" w:rsidRPr="00A705EC" w:rsidRDefault="00A705EC" w:rsidP="00A705EC">
            <w:pPr>
              <w:spacing w:before="0" w:after="0" w:line="240" w:lineRule="auto"/>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Timeframes: is the risk current or emerging?</w:t>
            </w:r>
          </w:p>
        </w:tc>
      </w:tr>
      <w:tr w:rsidR="00A705EC" w:rsidRPr="00A705EC" w14:paraId="6F9E249A" w14:textId="77777777" w:rsidTr="00F907F3">
        <w:trPr>
          <w:trHeight w:val="310"/>
        </w:trPr>
        <w:tc>
          <w:tcPr>
            <w:tcW w:w="1971" w:type="dxa"/>
            <w:shd w:val="clear" w:color="000000" w:fill="8EA9DB"/>
            <w:vAlign w:val="center"/>
            <w:hideMark/>
          </w:tcPr>
          <w:p w14:paraId="7D9960B7"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Risk level</w:t>
            </w:r>
          </w:p>
        </w:tc>
        <w:tc>
          <w:tcPr>
            <w:tcW w:w="18929" w:type="dxa"/>
            <w:gridSpan w:val="13"/>
            <w:shd w:val="clear" w:color="auto" w:fill="auto"/>
            <w:vAlign w:val="center"/>
            <w:hideMark/>
          </w:tcPr>
          <w:p w14:paraId="00203BAE" w14:textId="77777777" w:rsidR="00A705EC" w:rsidRPr="00A705EC" w:rsidRDefault="00A705EC" w:rsidP="00A705EC">
            <w:pPr>
              <w:spacing w:before="0" w:after="0" w:line="240" w:lineRule="auto"/>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Severity: is the risk rated major or severe?</w:t>
            </w:r>
          </w:p>
        </w:tc>
      </w:tr>
      <w:tr w:rsidR="00A705EC" w:rsidRPr="00A705EC" w14:paraId="307640FA" w14:textId="77777777" w:rsidTr="00F907F3">
        <w:trPr>
          <w:trHeight w:val="310"/>
        </w:trPr>
        <w:tc>
          <w:tcPr>
            <w:tcW w:w="1971" w:type="dxa"/>
            <w:shd w:val="clear" w:color="000000" w:fill="8EA9DB"/>
            <w:vAlign w:val="center"/>
            <w:hideMark/>
          </w:tcPr>
          <w:p w14:paraId="20EF1019"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No regret</w:t>
            </w:r>
          </w:p>
        </w:tc>
        <w:tc>
          <w:tcPr>
            <w:tcW w:w="18929" w:type="dxa"/>
            <w:gridSpan w:val="13"/>
            <w:shd w:val="clear" w:color="auto" w:fill="auto"/>
            <w:vAlign w:val="center"/>
            <w:hideMark/>
          </w:tcPr>
          <w:p w14:paraId="0E496361" w14:textId="77777777" w:rsidR="00A705EC" w:rsidRPr="00A705EC" w:rsidRDefault="00A705EC" w:rsidP="00A705EC">
            <w:pPr>
              <w:spacing w:before="0" w:after="0" w:line="240" w:lineRule="auto"/>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Actions which are worthwhile no matter the extent of future climate change</w:t>
            </w:r>
          </w:p>
        </w:tc>
      </w:tr>
      <w:tr w:rsidR="00A705EC" w:rsidRPr="00A705EC" w14:paraId="1C7BAA11" w14:textId="77777777" w:rsidTr="00F907F3">
        <w:trPr>
          <w:trHeight w:val="310"/>
        </w:trPr>
        <w:tc>
          <w:tcPr>
            <w:tcW w:w="1971" w:type="dxa"/>
            <w:shd w:val="clear" w:color="000000" w:fill="8EA9DB"/>
            <w:vAlign w:val="center"/>
            <w:hideMark/>
          </w:tcPr>
          <w:p w14:paraId="43A78E43"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Low regret</w:t>
            </w:r>
          </w:p>
        </w:tc>
        <w:tc>
          <w:tcPr>
            <w:tcW w:w="18929" w:type="dxa"/>
            <w:gridSpan w:val="13"/>
            <w:shd w:val="clear" w:color="auto" w:fill="auto"/>
            <w:vAlign w:val="center"/>
            <w:hideMark/>
          </w:tcPr>
          <w:p w14:paraId="0E097935" w14:textId="77777777" w:rsidR="00A705EC" w:rsidRPr="00A705EC" w:rsidRDefault="00A705EC" w:rsidP="00A705EC">
            <w:pPr>
              <w:spacing w:before="0" w:after="0" w:line="240" w:lineRule="auto"/>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xml:space="preserve">Actions with </w:t>
            </w:r>
            <w:proofErr w:type="spellStart"/>
            <w:r w:rsidRPr="00A705EC">
              <w:rPr>
                <w:rFonts w:ascii="Arial" w:eastAsia="Times New Roman" w:hAnsi="Arial" w:cs="Arial"/>
                <w:color w:val="000000"/>
                <w:sz w:val="24"/>
                <w:szCs w:val="24"/>
                <w:lang w:eastAsia="en-GB"/>
              </w:rPr>
              <w:t>relateively</w:t>
            </w:r>
            <w:proofErr w:type="spellEnd"/>
            <w:r w:rsidRPr="00A705EC">
              <w:rPr>
                <w:rFonts w:ascii="Arial" w:eastAsia="Times New Roman" w:hAnsi="Arial" w:cs="Arial"/>
                <w:color w:val="000000"/>
                <w:sz w:val="24"/>
                <w:szCs w:val="24"/>
                <w:lang w:eastAsia="en-GB"/>
              </w:rPr>
              <w:t xml:space="preserve"> low associated cost but benefits for risk mitigation under climate change could be relatively high</w:t>
            </w:r>
          </w:p>
        </w:tc>
      </w:tr>
      <w:tr w:rsidR="00A705EC" w:rsidRPr="00A705EC" w14:paraId="3CCEA075" w14:textId="77777777" w:rsidTr="00F907F3">
        <w:trPr>
          <w:trHeight w:val="310"/>
        </w:trPr>
        <w:tc>
          <w:tcPr>
            <w:tcW w:w="1971" w:type="dxa"/>
            <w:shd w:val="clear" w:color="000000" w:fill="8EA9DB"/>
            <w:vAlign w:val="center"/>
            <w:hideMark/>
          </w:tcPr>
          <w:p w14:paraId="4F381069"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Win-win options</w:t>
            </w:r>
          </w:p>
        </w:tc>
        <w:tc>
          <w:tcPr>
            <w:tcW w:w="18929" w:type="dxa"/>
            <w:gridSpan w:val="13"/>
            <w:shd w:val="clear" w:color="auto" w:fill="auto"/>
            <w:vAlign w:val="center"/>
            <w:hideMark/>
          </w:tcPr>
          <w:p w14:paraId="34DA7BDD" w14:textId="77777777" w:rsidR="00A705EC" w:rsidRPr="00A705EC" w:rsidRDefault="00A705EC" w:rsidP="00A705EC">
            <w:pPr>
              <w:spacing w:before="0" w:after="0" w:line="240" w:lineRule="auto"/>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xml:space="preserve">Actions which </w:t>
            </w:r>
            <w:proofErr w:type="spellStart"/>
            <w:r w:rsidRPr="00A705EC">
              <w:rPr>
                <w:rFonts w:ascii="Arial" w:eastAsia="Times New Roman" w:hAnsi="Arial" w:cs="Arial"/>
                <w:color w:val="000000"/>
                <w:sz w:val="24"/>
                <w:szCs w:val="24"/>
                <w:lang w:eastAsia="en-GB"/>
              </w:rPr>
              <w:t>delover</w:t>
            </w:r>
            <w:proofErr w:type="spellEnd"/>
            <w:r w:rsidRPr="00A705EC">
              <w:rPr>
                <w:rFonts w:ascii="Arial" w:eastAsia="Times New Roman" w:hAnsi="Arial" w:cs="Arial"/>
                <w:color w:val="000000"/>
                <w:sz w:val="24"/>
                <w:szCs w:val="24"/>
                <w:lang w:eastAsia="en-GB"/>
              </w:rPr>
              <w:t xml:space="preserve"> the desired results in terms of minimising risks but also have significant contribution to other social, </w:t>
            </w:r>
            <w:proofErr w:type="gramStart"/>
            <w:r w:rsidRPr="00A705EC">
              <w:rPr>
                <w:rFonts w:ascii="Arial" w:eastAsia="Times New Roman" w:hAnsi="Arial" w:cs="Arial"/>
                <w:color w:val="000000"/>
                <w:sz w:val="24"/>
                <w:szCs w:val="24"/>
                <w:lang w:eastAsia="en-GB"/>
              </w:rPr>
              <w:t>environmental</w:t>
            </w:r>
            <w:proofErr w:type="gramEnd"/>
            <w:r w:rsidRPr="00A705EC">
              <w:rPr>
                <w:rFonts w:ascii="Arial" w:eastAsia="Times New Roman" w:hAnsi="Arial" w:cs="Arial"/>
                <w:color w:val="000000"/>
                <w:sz w:val="24"/>
                <w:szCs w:val="24"/>
                <w:lang w:eastAsia="en-GB"/>
              </w:rPr>
              <w:t xml:space="preserve"> or economic goals across organisations</w:t>
            </w:r>
          </w:p>
        </w:tc>
      </w:tr>
      <w:tr w:rsidR="00A705EC" w:rsidRPr="00A705EC" w14:paraId="129F9D2F" w14:textId="77777777" w:rsidTr="00F907F3">
        <w:trPr>
          <w:trHeight w:val="620"/>
        </w:trPr>
        <w:tc>
          <w:tcPr>
            <w:tcW w:w="1971" w:type="dxa"/>
            <w:shd w:val="clear" w:color="000000" w:fill="8EA9DB"/>
            <w:vAlign w:val="center"/>
            <w:hideMark/>
          </w:tcPr>
          <w:p w14:paraId="5DEE73CE"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Flexible or adaptive options</w:t>
            </w:r>
          </w:p>
        </w:tc>
        <w:tc>
          <w:tcPr>
            <w:tcW w:w="18929" w:type="dxa"/>
            <w:gridSpan w:val="13"/>
            <w:shd w:val="clear" w:color="auto" w:fill="auto"/>
            <w:vAlign w:val="center"/>
            <w:hideMark/>
          </w:tcPr>
          <w:p w14:paraId="1FDD94BB" w14:textId="77777777" w:rsidR="00A705EC" w:rsidRPr="00A705EC" w:rsidRDefault="00A705EC" w:rsidP="00A705EC">
            <w:pPr>
              <w:spacing w:before="0" w:after="0" w:line="240" w:lineRule="auto"/>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Actions that can be adjusted easily if circumstances change compared to initial projections</w:t>
            </w:r>
          </w:p>
        </w:tc>
      </w:tr>
      <w:tr w:rsidR="00A705EC" w:rsidRPr="00A705EC" w14:paraId="0D348CA1" w14:textId="77777777" w:rsidTr="00F907F3">
        <w:trPr>
          <w:trHeight w:val="620"/>
        </w:trPr>
        <w:tc>
          <w:tcPr>
            <w:tcW w:w="1971" w:type="dxa"/>
            <w:shd w:val="clear" w:color="000000" w:fill="8EA9DB"/>
            <w:vAlign w:val="center"/>
            <w:hideMark/>
          </w:tcPr>
          <w:p w14:paraId="105DBFFC"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Multiple benefit options</w:t>
            </w:r>
          </w:p>
        </w:tc>
        <w:tc>
          <w:tcPr>
            <w:tcW w:w="18929" w:type="dxa"/>
            <w:gridSpan w:val="13"/>
            <w:shd w:val="clear" w:color="auto" w:fill="auto"/>
            <w:vAlign w:val="center"/>
            <w:hideMark/>
          </w:tcPr>
          <w:p w14:paraId="779AEAF4" w14:textId="77777777" w:rsidR="00A705EC" w:rsidRPr="00A705EC" w:rsidRDefault="00A705EC" w:rsidP="00A705EC">
            <w:pPr>
              <w:spacing w:before="0" w:after="0" w:line="240" w:lineRule="auto"/>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xml:space="preserve">Actions which provide synergies with other outcomes such as climate change mitigation, disaster risk reduction, environmental </w:t>
            </w:r>
            <w:proofErr w:type="gramStart"/>
            <w:r w:rsidRPr="00A705EC">
              <w:rPr>
                <w:rFonts w:ascii="Arial" w:eastAsia="Times New Roman" w:hAnsi="Arial" w:cs="Arial"/>
                <w:color w:val="000000"/>
                <w:sz w:val="24"/>
                <w:szCs w:val="24"/>
                <w:lang w:eastAsia="en-GB"/>
              </w:rPr>
              <w:t>management</w:t>
            </w:r>
            <w:proofErr w:type="gramEnd"/>
            <w:r w:rsidRPr="00A705EC">
              <w:rPr>
                <w:rFonts w:ascii="Arial" w:eastAsia="Times New Roman" w:hAnsi="Arial" w:cs="Arial"/>
                <w:color w:val="000000"/>
                <w:sz w:val="24"/>
                <w:szCs w:val="24"/>
                <w:lang w:eastAsia="en-GB"/>
              </w:rPr>
              <w:t xml:space="preserve"> or sustainability</w:t>
            </w:r>
          </w:p>
        </w:tc>
      </w:tr>
      <w:tr w:rsidR="00A705EC" w:rsidRPr="00A705EC" w14:paraId="0AD8FB8C" w14:textId="77777777" w:rsidTr="00F907F3">
        <w:trPr>
          <w:trHeight w:val="310"/>
        </w:trPr>
        <w:tc>
          <w:tcPr>
            <w:tcW w:w="20900" w:type="dxa"/>
            <w:gridSpan w:val="14"/>
            <w:shd w:val="clear" w:color="000000" w:fill="203764"/>
            <w:vAlign w:val="center"/>
            <w:hideMark/>
          </w:tcPr>
          <w:p w14:paraId="3403A4E0" w14:textId="77777777" w:rsidR="00A705EC" w:rsidRPr="00A705EC" w:rsidRDefault="00A705EC" w:rsidP="00A705EC">
            <w:pPr>
              <w:spacing w:before="0" w:after="0" w:line="240" w:lineRule="auto"/>
              <w:jc w:val="center"/>
              <w:rPr>
                <w:rFonts w:ascii="Arial" w:eastAsia="Times New Roman" w:hAnsi="Arial" w:cs="Arial"/>
                <w:b/>
                <w:bCs/>
                <w:color w:val="FFFFFF"/>
                <w:sz w:val="24"/>
                <w:szCs w:val="24"/>
                <w:lang w:eastAsia="en-GB"/>
              </w:rPr>
            </w:pPr>
            <w:r w:rsidRPr="00A705EC">
              <w:rPr>
                <w:rFonts w:ascii="Arial" w:eastAsia="Times New Roman" w:hAnsi="Arial" w:cs="Arial"/>
                <w:b/>
                <w:bCs/>
                <w:color w:val="FFFFFF"/>
                <w:sz w:val="24"/>
                <w:szCs w:val="24"/>
                <w:lang w:eastAsia="en-GB"/>
              </w:rPr>
              <w:t>Step 3: Use framework to identify timing of priority actions</w:t>
            </w:r>
          </w:p>
        </w:tc>
      </w:tr>
      <w:tr w:rsidR="00A705EC" w:rsidRPr="00A705EC" w14:paraId="702F456A" w14:textId="77777777" w:rsidTr="00F907F3">
        <w:trPr>
          <w:trHeight w:val="310"/>
        </w:trPr>
        <w:tc>
          <w:tcPr>
            <w:tcW w:w="20900" w:type="dxa"/>
            <w:gridSpan w:val="14"/>
            <w:shd w:val="clear" w:color="000000" w:fill="8EA9DB"/>
            <w:vAlign w:val="center"/>
            <w:hideMark/>
          </w:tcPr>
          <w:p w14:paraId="4136D8FD" w14:textId="77777777" w:rsidR="00A705EC" w:rsidRPr="00A705EC" w:rsidRDefault="00A705EC" w:rsidP="00A705EC">
            <w:pPr>
              <w:spacing w:before="0" w:after="0" w:line="240" w:lineRule="auto"/>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Timing of priority actions</w:t>
            </w:r>
          </w:p>
        </w:tc>
      </w:tr>
      <w:tr w:rsidR="00A705EC" w:rsidRPr="00A705EC" w14:paraId="2FC29298" w14:textId="77777777" w:rsidTr="00F907F3">
        <w:trPr>
          <w:trHeight w:val="310"/>
        </w:trPr>
        <w:tc>
          <w:tcPr>
            <w:tcW w:w="20900" w:type="dxa"/>
            <w:gridSpan w:val="14"/>
            <w:shd w:val="clear" w:color="auto" w:fill="auto"/>
            <w:vAlign w:val="center"/>
            <w:hideMark/>
          </w:tcPr>
          <w:p w14:paraId="6086D5BD" w14:textId="77777777" w:rsidR="00A705EC" w:rsidRPr="00A705EC" w:rsidRDefault="00A705EC" w:rsidP="00A705EC">
            <w:pPr>
              <w:spacing w:before="0" w:after="0" w:line="240" w:lineRule="auto"/>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Is the action within the LBTS level of control?</w:t>
            </w:r>
          </w:p>
        </w:tc>
      </w:tr>
      <w:tr w:rsidR="00A705EC" w:rsidRPr="00A705EC" w14:paraId="554146F0" w14:textId="77777777" w:rsidTr="00F907F3">
        <w:trPr>
          <w:trHeight w:val="310"/>
        </w:trPr>
        <w:tc>
          <w:tcPr>
            <w:tcW w:w="20900" w:type="dxa"/>
            <w:gridSpan w:val="14"/>
            <w:shd w:val="clear" w:color="auto" w:fill="auto"/>
            <w:vAlign w:val="center"/>
            <w:hideMark/>
          </w:tcPr>
          <w:p w14:paraId="567EB060" w14:textId="77777777" w:rsidR="00A705EC" w:rsidRPr="00A705EC" w:rsidRDefault="00A705EC" w:rsidP="00A705EC">
            <w:pPr>
              <w:spacing w:before="0" w:after="0" w:line="240" w:lineRule="auto"/>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xml:space="preserve">Are skills and </w:t>
            </w:r>
            <w:proofErr w:type="spellStart"/>
            <w:r w:rsidRPr="00A705EC">
              <w:rPr>
                <w:rFonts w:ascii="Arial" w:eastAsia="Times New Roman" w:hAnsi="Arial" w:cs="Arial"/>
                <w:color w:val="000000"/>
                <w:sz w:val="24"/>
                <w:szCs w:val="24"/>
                <w:lang w:eastAsia="en-GB"/>
              </w:rPr>
              <w:t>capabilites</w:t>
            </w:r>
            <w:proofErr w:type="spellEnd"/>
            <w:r w:rsidRPr="00A705EC">
              <w:rPr>
                <w:rFonts w:ascii="Arial" w:eastAsia="Times New Roman" w:hAnsi="Arial" w:cs="Arial"/>
                <w:color w:val="000000"/>
                <w:sz w:val="24"/>
                <w:szCs w:val="24"/>
                <w:lang w:eastAsia="en-GB"/>
              </w:rPr>
              <w:t xml:space="preserve"> currently available to deliver this action?</w:t>
            </w:r>
          </w:p>
        </w:tc>
      </w:tr>
      <w:tr w:rsidR="00A705EC" w:rsidRPr="00A705EC" w14:paraId="17D1894B" w14:textId="77777777" w:rsidTr="00F907F3">
        <w:trPr>
          <w:trHeight w:val="310"/>
        </w:trPr>
        <w:tc>
          <w:tcPr>
            <w:tcW w:w="20900" w:type="dxa"/>
            <w:gridSpan w:val="14"/>
            <w:shd w:val="clear" w:color="auto" w:fill="auto"/>
            <w:vAlign w:val="center"/>
            <w:hideMark/>
          </w:tcPr>
          <w:p w14:paraId="444B4CE3" w14:textId="77777777" w:rsidR="00A705EC" w:rsidRPr="00A705EC" w:rsidRDefault="00A705EC" w:rsidP="00A705EC">
            <w:pPr>
              <w:spacing w:before="0" w:after="0" w:line="240" w:lineRule="auto"/>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Are the actions aligned with the current regulatory cycle?</w:t>
            </w:r>
          </w:p>
        </w:tc>
      </w:tr>
      <w:tr w:rsidR="00A705EC" w:rsidRPr="00A705EC" w14:paraId="2C28B337" w14:textId="77777777" w:rsidTr="00F907F3">
        <w:trPr>
          <w:trHeight w:val="310"/>
        </w:trPr>
        <w:tc>
          <w:tcPr>
            <w:tcW w:w="1971" w:type="dxa"/>
            <w:shd w:val="clear" w:color="auto" w:fill="auto"/>
            <w:vAlign w:val="center"/>
            <w:hideMark/>
          </w:tcPr>
          <w:p w14:paraId="5C8CBA24"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c>
          <w:tcPr>
            <w:tcW w:w="3563" w:type="dxa"/>
            <w:shd w:val="clear" w:color="auto" w:fill="auto"/>
            <w:vAlign w:val="center"/>
            <w:hideMark/>
          </w:tcPr>
          <w:p w14:paraId="1DCDE440"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c>
          <w:tcPr>
            <w:tcW w:w="1616" w:type="dxa"/>
            <w:shd w:val="clear" w:color="auto" w:fill="auto"/>
            <w:vAlign w:val="center"/>
            <w:hideMark/>
          </w:tcPr>
          <w:p w14:paraId="7EBA37AC"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c>
          <w:tcPr>
            <w:tcW w:w="1403" w:type="dxa"/>
            <w:shd w:val="clear" w:color="auto" w:fill="auto"/>
            <w:vAlign w:val="center"/>
            <w:hideMark/>
          </w:tcPr>
          <w:p w14:paraId="48F6CC2D"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c>
          <w:tcPr>
            <w:tcW w:w="1157" w:type="dxa"/>
            <w:shd w:val="clear" w:color="auto" w:fill="auto"/>
            <w:vAlign w:val="center"/>
            <w:hideMark/>
          </w:tcPr>
          <w:p w14:paraId="3F03BC94"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c>
          <w:tcPr>
            <w:tcW w:w="1156" w:type="dxa"/>
            <w:shd w:val="clear" w:color="auto" w:fill="auto"/>
            <w:vAlign w:val="center"/>
            <w:hideMark/>
          </w:tcPr>
          <w:p w14:paraId="0D6658A1"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c>
          <w:tcPr>
            <w:tcW w:w="1143" w:type="dxa"/>
            <w:shd w:val="clear" w:color="auto" w:fill="auto"/>
            <w:vAlign w:val="center"/>
            <w:hideMark/>
          </w:tcPr>
          <w:p w14:paraId="2A62CA51"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c>
          <w:tcPr>
            <w:tcW w:w="1178" w:type="dxa"/>
            <w:shd w:val="clear" w:color="auto" w:fill="auto"/>
            <w:vAlign w:val="center"/>
            <w:hideMark/>
          </w:tcPr>
          <w:p w14:paraId="2AF85740"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c>
          <w:tcPr>
            <w:tcW w:w="1171" w:type="dxa"/>
            <w:shd w:val="clear" w:color="auto" w:fill="auto"/>
            <w:vAlign w:val="center"/>
            <w:hideMark/>
          </w:tcPr>
          <w:p w14:paraId="1437F337"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c>
          <w:tcPr>
            <w:tcW w:w="1351" w:type="dxa"/>
            <w:shd w:val="clear" w:color="auto" w:fill="auto"/>
            <w:vAlign w:val="center"/>
            <w:hideMark/>
          </w:tcPr>
          <w:p w14:paraId="417A4AF7"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c>
          <w:tcPr>
            <w:tcW w:w="1525" w:type="dxa"/>
            <w:shd w:val="clear" w:color="auto" w:fill="auto"/>
            <w:vAlign w:val="center"/>
            <w:hideMark/>
          </w:tcPr>
          <w:p w14:paraId="0B9AB23C"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c>
          <w:tcPr>
            <w:tcW w:w="1311" w:type="dxa"/>
            <w:shd w:val="clear" w:color="auto" w:fill="auto"/>
            <w:vAlign w:val="center"/>
            <w:hideMark/>
          </w:tcPr>
          <w:p w14:paraId="48B46CBB"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c>
          <w:tcPr>
            <w:tcW w:w="1166" w:type="dxa"/>
            <w:shd w:val="clear" w:color="auto" w:fill="auto"/>
            <w:vAlign w:val="center"/>
            <w:hideMark/>
          </w:tcPr>
          <w:p w14:paraId="4CBC1FF8"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c>
          <w:tcPr>
            <w:tcW w:w="1189" w:type="dxa"/>
            <w:shd w:val="clear" w:color="auto" w:fill="auto"/>
            <w:vAlign w:val="center"/>
            <w:hideMark/>
          </w:tcPr>
          <w:p w14:paraId="6823455B"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 </w:t>
            </w:r>
          </w:p>
        </w:tc>
      </w:tr>
      <w:tr w:rsidR="00A705EC" w:rsidRPr="00A705EC" w14:paraId="365E6258" w14:textId="77777777" w:rsidTr="00F907F3">
        <w:trPr>
          <w:trHeight w:val="1240"/>
        </w:trPr>
        <w:tc>
          <w:tcPr>
            <w:tcW w:w="7150" w:type="dxa"/>
            <w:gridSpan w:val="3"/>
            <w:shd w:val="clear" w:color="000000" w:fill="8EA9DB"/>
            <w:vAlign w:val="center"/>
            <w:hideMark/>
          </w:tcPr>
          <w:p w14:paraId="307001D3"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 </w:t>
            </w:r>
          </w:p>
        </w:tc>
        <w:tc>
          <w:tcPr>
            <w:tcW w:w="8559" w:type="dxa"/>
            <w:gridSpan w:val="7"/>
            <w:shd w:val="clear" w:color="000000" w:fill="8EA9DB"/>
            <w:vAlign w:val="center"/>
            <w:hideMark/>
          </w:tcPr>
          <w:p w14:paraId="5402C202"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Prioritisation criteria</w:t>
            </w:r>
          </w:p>
        </w:tc>
        <w:tc>
          <w:tcPr>
            <w:tcW w:w="4002" w:type="dxa"/>
            <w:gridSpan w:val="3"/>
            <w:shd w:val="clear" w:color="000000" w:fill="8EA9DB"/>
            <w:vAlign w:val="center"/>
            <w:hideMark/>
          </w:tcPr>
          <w:p w14:paraId="08D9B613"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Timing of priority actions</w:t>
            </w:r>
          </w:p>
        </w:tc>
        <w:tc>
          <w:tcPr>
            <w:tcW w:w="1189" w:type="dxa"/>
            <w:shd w:val="clear" w:color="000000" w:fill="8EA9DB"/>
            <w:vAlign w:val="center"/>
            <w:hideMark/>
          </w:tcPr>
          <w:p w14:paraId="232AA73C"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Outcome</w:t>
            </w:r>
          </w:p>
        </w:tc>
      </w:tr>
      <w:tr w:rsidR="00A705EC" w:rsidRPr="00A705EC" w14:paraId="1B2CFE79" w14:textId="77777777" w:rsidTr="00F907F3">
        <w:trPr>
          <w:trHeight w:val="1240"/>
        </w:trPr>
        <w:tc>
          <w:tcPr>
            <w:tcW w:w="1971" w:type="dxa"/>
            <w:shd w:val="clear" w:color="000000" w:fill="D9E1F2"/>
            <w:vAlign w:val="center"/>
            <w:hideMark/>
          </w:tcPr>
          <w:p w14:paraId="5DEF90A0"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Risk type</w:t>
            </w:r>
          </w:p>
        </w:tc>
        <w:tc>
          <w:tcPr>
            <w:tcW w:w="3563" w:type="dxa"/>
            <w:shd w:val="clear" w:color="auto" w:fill="auto"/>
            <w:vAlign w:val="center"/>
            <w:hideMark/>
          </w:tcPr>
          <w:p w14:paraId="4A8C2EFA"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Recommended action</w:t>
            </w:r>
          </w:p>
        </w:tc>
        <w:tc>
          <w:tcPr>
            <w:tcW w:w="1616" w:type="dxa"/>
            <w:shd w:val="clear" w:color="auto" w:fill="auto"/>
            <w:vAlign w:val="center"/>
            <w:hideMark/>
          </w:tcPr>
          <w:p w14:paraId="7EF31963"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Categorisation</w:t>
            </w:r>
          </w:p>
        </w:tc>
        <w:tc>
          <w:tcPr>
            <w:tcW w:w="1403" w:type="dxa"/>
            <w:shd w:val="clear" w:color="auto" w:fill="auto"/>
            <w:vAlign w:val="center"/>
            <w:hideMark/>
          </w:tcPr>
          <w:p w14:paraId="4F21F2BC"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Risk level</w:t>
            </w:r>
          </w:p>
        </w:tc>
        <w:tc>
          <w:tcPr>
            <w:tcW w:w="1157" w:type="dxa"/>
            <w:shd w:val="clear" w:color="auto" w:fill="auto"/>
            <w:vAlign w:val="center"/>
            <w:hideMark/>
          </w:tcPr>
          <w:p w14:paraId="6469F53B"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No regret</w:t>
            </w:r>
          </w:p>
        </w:tc>
        <w:tc>
          <w:tcPr>
            <w:tcW w:w="1156" w:type="dxa"/>
            <w:shd w:val="clear" w:color="auto" w:fill="auto"/>
            <w:vAlign w:val="center"/>
            <w:hideMark/>
          </w:tcPr>
          <w:p w14:paraId="4FF1B798"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Low regret</w:t>
            </w:r>
          </w:p>
        </w:tc>
        <w:tc>
          <w:tcPr>
            <w:tcW w:w="1143" w:type="dxa"/>
            <w:shd w:val="clear" w:color="auto" w:fill="auto"/>
            <w:vAlign w:val="center"/>
            <w:hideMark/>
          </w:tcPr>
          <w:p w14:paraId="071D0FEC"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Win-win</w:t>
            </w:r>
          </w:p>
        </w:tc>
        <w:tc>
          <w:tcPr>
            <w:tcW w:w="1178" w:type="dxa"/>
            <w:shd w:val="clear" w:color="auto" w:fill="auto"/>
            <w:vAlign w:val="center"/>
            <w:hideMark/>
          </w:tcPr>
          <w:p w14:paraId="00F89213"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Flexible or adaptive options</w:t>
            </w:r>
          </w:p>
        </w:tc>
        <w:tc>
          <w:tcPr>
            <w:tcW w:w="1171" w:type="dxa"/>
            <w:shd w:val="clear" w:color="auto" w:fill="auto"/>
            <w:vAlign w:val="center"/>
            <w:hideMark/>
          </w:tcPr>
          <w:p w14:paraId="5B08A55D"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Multiple benefit options</w:t>
            </w:r>
          </w:p>
        </w:tc>
        <w:tc>
          <w:tcPr>
            <w:tcW w:w="1351" w:type="dxa"/>
            <w:shd w:val="clear" w:color="auto" w:fill="auto"/>
            <w:vAlign w:val="center"/>
            <w:hideMark/>
          </w:tcPr>
          <w:p w14:paraId="75BCBF0B"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Prioritisation</w:t>
            </w:r>
          </w:p>
        </w:tc>
        <w:tc>
          <w:tcPr>
            <w:tcW w:w="1525" w:type="dxa"/>
            <w:shd w:val="clear" w:color="auto" w:fill="auto"/>
            <w:vAlign w:val="center"/>
            <w:hideMark/>
          </w:tcPr>
          <w:p w14:paraId="64FA01A1"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T1 (engagement)</w:t>
            </w:r>
          </w:p>
        </w:tc>
        <w:tc>
          <w:tcPr>
            <w:tcW w:w="1311" w:type="dxa"/>
            <w:shd w:val="clear" w:color="auto" w:fill="auto"/>
            <w:vAlign w:val="center"/>
            <w:hideMark/>
          </w:tcPr>
          <w:p w14:paraId="661D6869"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T2 (resourcing)</w:t>
            </w:r>
          </w:p>
        </w:tc>
        <w:tc>
          <w:tcPr>
            <w:tcW w:w="1166" w:type="dxa"/>
            <w:shd w:val="clear" w:color="auto" w:fill="auto"/>
            <w:vAlign w:val="center"/>
            <w:hideMark/>
          </w:tcPr>
          <w:p w14:paraId="113B65B4"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T3 (policy)</w:t>
            </w:r>
          </w:p>
        </w:tc>
        <w:tc>
          <w:tcPr>
            <w:tcW w:w="1189" w:type="dxa"/>
            <w:shd w:val="clear" w:color="auto" w:fill="auto"/>
            <w:vAlign w:val="center"/>
            <w:hideMark/>
          </w:tcPr>
          <w:p w14:paraId="2EB970E6"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Timing outcome</w:t>
            </w:r>
          </w:p>
        </w:tc>
      </w:tr>
      <w:tr w:rsidR="00A705EC" w:rsidRPr="00A705EC" w14:paraId="29C0A807" w14:textId="77777777" w:rsidTr="00F907F3">
        <w:trPr>
          <w:trHeight w:val="1860"/>
        </w:trPr>
        <w:tc>
          <w:tcPr>
            <w:tcW w:w="1971" w:type="dxa"/>
            <w:shd w:val="clear" w:color="000000" w:fill="D9E1F2"/>
            <w:vAlign w:val="center"/>
            <w:hideMark/>
          </w:tcPr>
          <w:p w14:paraId="282B3669" w14:textId="77777777" w:rsidR="00A705EC" w:rsidRPr="00A705EC" w:rsidRDefault="00A705EC" w:rsidP="00A705EC">
            <w:pPr>
              <w:spacing w:before="0" w:after="0" w:line="240" w:lineRule="auto"/>
              <w:jc w:val="center"/>
              <w:rPr>
                <w:rFonts w:ascii="Arial" w:eastAsia="Times New Roman" w:hAnsi="Arial" w:cs="Arial"/>
                <w:b/>
                <w:bCs/>
                <w:color w:val="000000"/>
                <w:sz w:val="24"/>
                <w:szCs w:val="24"/>
                <w:lang w:eastAsia="en-GB"/>
              </w:rPr>
            </w:pPr>
            <w:r w:rsidRPr="00A705EC">
              <w:rPr>
                <w:rFonts w:ascii="Arial" w:eastAsia="Times New Roman" w:hAnsi="Arial" w:cs="Arial"/>
                <w:b/>
                <w:bCs/>
                <w:color w:val="000000"/>
                <w:sz w:val="24"/>
                <w:szCs w:val="24"/>
                <w:lang w:eastAsia="en-GB"/>
              </w:rPr>
              <w:t>General</w:t>
            </w:r>
          </w:p>
        </w:tc>
        <w:tc>
          <w:tcPr>
            <w:tcW w:w="3563" w:type="dxa"/>
            <w:shd w:val="clear" w:color="auto" w:fill="auto"/>
            <w:vAlign w:val="center"/>
            <w:hideMark/>
          </w:tcPr>
          <w:p w14:paraId="1CD31471"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Create shared risk registers to identify joint risks and co-create/co-fund risk mitigation where a single solution can deliver benefits for wider interfaces</w:t>
            </w:r>
          </w:p>
        </w:tc>
        <w:tc>
          <w:tcPr>
            <w:tcW w:w="1616" w:type="dxa"/>
            <w:shd w:val="clear" w:color="auto" w:fill="auto"/>
            <w:vAlign w:val="center"/>
            <w:hideMark/>
          </w:tcPr>
          <w:p w14:paraId="68C3F2AA"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Information management</w:t>
            </w:r>
          </w:p>
        </w:tc>
        <w:tc>
          <w:tcPr>
            <w:tcW w:w="1403" w:type="dxa"/>
            <w:shd w:val="clear" w:color="auto" w:fill="auto"/>
            <w:vAlign w:val="center"/>
            <w:hideMark/>
          </w:tcPr>
          <w:p w14:paraId="404145C4"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n/a</w:t>
            </w:r>
          </w:p>
        </w:tc>
        <w:tc>
          <w:tcPr>
            <w:tcW w:w="1157" w:type="dxa"/>
            <w:shd w:val="clear" w:color="auto" w:fill="auto"/>
            <w:vAlign w:val="center"/>
            <w:hideMark/>
          </w:tcPr>
          <w:p w14:paraId="231E3A29"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yes</w:t>
            </w:r>
          </w:p>
        </w:tc>
        <w:tc>
          <w:tcPr>
            <w:tcW w:w="1156" w:type="dxa"/>
            <w:shd w:val="clear" w:color="auto" w:fill="auto"/>
            <w:vAlign w:val="center"/>
            <w:hideMark/>
          </w:tcPr>
          <w:p w14:paraId="59A9F515"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yes</w:t>
            </w:r>
          </w:p>
        </w:tc>
        <w:tc>
          <w:tcPr>
            <w:tcW w:w="1143" w:type="dxa"/>
            <w:shd w:val="clear" w:color="auto" w:fill="auto"/>
            <w:vAlign w:val="center"/>
            <w:hideMark/>
          </w:tcPr>
          <w:p w14:paraId="682C1DB0"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yes</w:t>
            </w:r>
          </w:p>
        </w:tc>
        <w:tc>
          <w:tcPr>
            <w:tcW w:w="1178" w:type="dxa"/>
            <w:shd w:val="clear" w:color="auto" w:fill="auto"/>
            <w:vAlign w:val="center"/>
            <w:hideMark/>
          </w:tcPr>
          <w:p w14:paraId="7F7BDAD3"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yes</w:t>
            </w:r>
          </w:p>
        </w:tc>
        <w:tc>
          <w:tcPr>
            <w:tcW w:w="1171" w:type="dxa"/>
            <w:shd w:val="clear" w:color="auto" w:fill="auto"/>
            <w:vAlign w:val="center"/>
            <w:hideMark/>
          </w:tcPr>
          <w:p w14:paraId="4D86D473"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yes</w:t>
            </w:r>
          </w:p>
        </w:tc>
        <w:tc>
          <w:tcPr>
            <w:tcW w:w="1351" w:type="dxa"/>
            <w:shd w:val="clear" w:color="auto" w:fill="auto"/>
            <w:vAlign w:val="center"/>
            <w:hideMark/>
          </w:tcPr>
          <w:p w14:paraId="48912D19"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high</w:t>
            </w:r>
          </w:p>
        </w:tc>
        <w:tc>
          <w:tcPr>
            <w:tcW w:w="1525" w:type="dxa"/>
            <w:shd w:val="clear" w:color="auto" w:fill="auto"/>
            <w:vAlign w:val="center"/>
            <w:hideMark/>
          </w:tcPr>
          <w:p w14:paraId="047BF273"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no</w:t>
            </w:r>
          </w:p>
        </w:tc>
        <w:tc>
          <w:tcPr>
            <w:tcW w:w="1311" w:type="dxa"/>
            <w:shd w:val="clear" w:color="auto" w:fill="auto"/>
            <w:vAlign w:val="center"/>
            <w:hideMark/>
          </w:tcPr>
          <w:p w14:paraId="2210DB81"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no</w:t>
            </w:r>
          </w:p>
        </w:tc>
        <w:tc>
          <w:tcPr>
            <w:tcW w:w="1166" w:type="dxa"/>
            <w:shd w:val="clear" w:color="auto" w:fill="auto"/>
            <w:vAlign w:val="center"/>
            <w:hideMark/>
          </w:tcPr>
          <w:p w14:paraId="7BC1A067"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no</w:t>
            </w:r>
          </w:p>
        </w:tc>
        <w:tc>
          <w:tcPr>
            <w:tcW w:w="1189" w:type="dxa"/>
            <w:shd w:val="clear" w:color="auto" w:fill="auto"/>
            <w:vAlign w:val="center"/>
            <w:hideMark/>
          </w:tcPr>
          <w:p w14:paraId="4E3386A1" w14:textId="77777777" w:rsidR="00A705EC" w:rsidRPr="00A705EC" w:rsidRDefault="00A705EC" w:rsidP="00A705EC">
            <w:pPr>
              <w:spacing w:before="0" w:after="0" w:line="240" w:lineRule="auto"/>
              <w:jc w:val="center"/>
              <w:rPr>
                <w:rFonts w:ascii="Arial" w:eastAsia="Times New Roman" w:hAnsi="Arial" w:cs="Arial"/>
                <w:color w:val="000000"/>
                <w:sz w:val="24"/>
                <w:szCs w:val="24"/>
                <w:lang w:eastAsia="en-GB"/>
              </w:rPr>
            </w:pPr>
            <w:r w:rsidRPr="00A705EC">
              <w:rPr>
                <w:rFonts w:ascii="Arial" w:eastAsia="Times New Roman" w:hAnsi="Arial" w:cs="Arial"/>
                <w:color w:val="000000"/>
                <w:sz w:val="24"/>
                <w:szCs w:val="24"/>
                <w:lang w:eastAsia="en-GB"/>
              </w:rPr>
              <w:t>long-term</w:t>
            </w:r>
          </w:p>
        </w:tc>
      </w:tr>
    </w:tbl>
    <w:p w14:paraId="33AC3397" w14:textId="77777777" w:rsidR="00C324BD" w:rsidRDefault="00C324BD" w:rsidP="00785BC8"/>
    <w:p w14:paraId="78BA8119" w14:textId="77777777" w:rsidR="00C324BD" w:rsidRDefault="00C324BD" w:rsidP="00785BC8"/>
    <w:p w14:paraId="7BCFD047" w14:textId="025C3C5E" w:rsidR="003C4052" w:rsidRDefault="003C4052" w:rsidP="00785BC8">
      <w:pPr>
        <w:sectPr w:rsidR="003C4052" w:rsidSect="00C72516">
          <w:headerReference w:type="default" r:id="rId58"/>
          <w:footerReference w:type="default" r:id="rId59"/>
          <w:endnotePr>
            <w:numFmt w:val="decimal"/>
          </w:endnotePr>
          <w:pgSz w:w="23814" w:h="16839" w:orient="landscape" w:code="9"/>
          <w:pgMar w:top="1928" w:right="2268" w:bottom="1417" w:left="1134" w:header="567" w:footer="567" w:gutter="0"/>
          <w:cols w:space="708"/>
          <w:docGrid w:linePitch="360"/>
        </w:sectPr>
      </w:pPr>
    </w:p>
    <w:p w14:paraId="71D203C0" w14:textId="77777777" w:rsidR="001C7810" w:rsidRDefault="001C7810" w:rsidP="001C7810">
      <w:pPr>
        <w:pStyle w:val="Heading1"/>
      </w:pPr>
      <w:bookmarkStart w:id="60" w:name="_3.2.2_GWDTEs,_wetlands,"/>
      <w:bookmarkStart w:id="61" w:name="_3.2.6_Soils_and"/>
      <w:bookmarkStart w:id="62" w:name="_3.4_Prioritising_environmental"/>
      <w:bookmarkStart w:id="63" w:name="_3.3_Prioritising_environmental"/>
      <w:bookmarkStart w:id="64" w:name="_Toc160179937"/>
      <w:bookmarkStart w:id="65" w:name="_Toc166853582"/>
      <w:bookmarkStart w:id="66" w:name="_Hlk163737650"/>
      <w:bookmarkEnd w:id="60"/>
      <w:bookmarkEnd w:id="61"/>
      <w:bookmarkEnd w:id="62"/>
      <w:bookmarkEnd w:id="63"/>
      <w:r>
        <w:lastRenderedPageBreak/>
        <w:t>Findings</w:t>
      </w:r>
      <w:bookmarkEnd w:id="64"/>
      <w:bookmarkEnd w:id="65"/>
      <w:r>
        <w:t xml:space="preserve"> </w:t>
      </w:r>
    </w:p>
    <w:p w14:paraId="71E4EFB4" w14:textId="13AE846C" w:rsidR="00971573" w:rsidRDefault="00E220DE" w:rsidP="006D6236">
      <w:pPr>
        <w:pStyle w:val="IntroText"/>
      </w:pPr>
      <w:r>
        <w:t>A total of 114</w:t>
      </w:r>
      <w:r w:rsidR="0068563A">
        <w:t xml:space="preserve"> climate </w:t>
      </w:r>
      <w:r w:rsidR="00D119CB">
        <w:t>interdependency risks</w:t>
      </w:r>
      <w:r>
        <w:t xml:space="preserve"> have been</w:t>
      </w:r>
      <w:r w:rsidR="00971573">
        <w:t xml:space="preserve"> identified and scored across </w:t>
      </w:r>
      <w:proofErr w:type="gramStart"/>
      <w:r w:rsidR="00971573">
        <w:t>three time</w:t>
      </w:r>
      <w:proofErr w:type="gramEnd"/>
      <w:r w:rsidR="00971573">
        <w:t xml:space="preserve"> horizons</w:t>
      </w:r>
      <w:r w:rsidR="00871117">
        <w:t>; present-day, 2050s and 2080s</w:t>
      </w:r>
      <w:r w:rsidR="00F163D0">
        <w:t xml:space="preserve">, with the full risk assessment </w:t>
      </w:r>
      <w:r w:rsidR="00237D73">
        <w:t>provid</w:t>
      </w:r>
      <w:r w:rsidR="00F163D0">
        <w:t xml:space="preserve">ed as a separate spreadsheet. This section summarises </w:t>
      </w:r>
      <w:r w:rsidR="00F93D22">
        <w:t>our key findings</w:t>
      </w:r>
      <w:r w:rsidR="00B674B1">
        <w:t xml:space="preserve"> and </w:t>
      </w:r>
      <w:r w:rsidR="006D6236">
        <w:t>discusses</w:t>
      </w:r>
      <w:r w:rsidR="00B674B1">
        <w:t xml:space="preserve"> the climate</w:t>
      </w:r>
      <w:r w:rsidR="00F36784">
        <w:t xml:space="preserve"> </w:t>
      </w:r>
      <w:r w:rsidR="00B674B1">
        <w:t>interdependenc</w:t>
      </w:r>
      <w:r w:rsidR="00D119CB">
        <w:t>y risks</w:t>
      </w:r>
      <w:r w:rsidR="00B674B1">
        <w:t xml:space="preserve"> and </w:t>
      </w:r>
      <w:r w:rsidR="006D6236">
        <w:t xml:space="preserve">trends which are of most relevance to the LBTS. </w:t>
      </w:r>
      <w:r w:rsidR="00F93D22">
        <w:t xml:space="preserve"> </w:t>
      </w:r>
    </w:p>
    <w:p w14:paraId="13F535C8" w14:textId="4BC5B892" w:rsidR="00971573" w:rsidRDefault="00971573" w:rsidP="00971573">
      <w:pPr>
        <w:spacing w:line="276" w:lineRule="auto"/>
      </w:pPr>
      <w:r>
        <w:t>We summarise below the key sectors or systems which the LBTS is dependent on, and the key</w:t>
      </w:r>
      <w:r w:rsidR="004A13C7">
        <w:t xml:space="preserve"> </w:t>
      </w:r>
      <w:r>
        <w:t xml:space="preserve">climate </w:t>
      </w:r>
      <w:r w:rsidR="00577E34">
        <w:t>hazards</w:t>
      </w:r>
      <w:r>
        <w:t xml:space="preserve"> identified through the stakeholder engagement, risk assessment and reviews of relevant documentation (such as ARP3 reporting and CCRA3 research).</w:t>
      </w:r>
    </w:p>
    <w:p w14:paraId="3DD9E955" w14:textId="77777777" w:rsidR="005E343C" w:rsidRDefault="005E343C" w:rsidP="001C7810">
      <w:pPr>
        <w:pStyle w:val="Heading2"/>
      </w:pPr>
      <w:bookmarkStart w:id="67" w:name="_Toc166853583"/>
      <w:r>
        <w:t>Power</w:t>
      </w:r>
      <w:bookmarkEnd w:id="67"/>
    </w:p>
    <w:p w14:paraId="6BD94635" w14:textId="5951AE9D" w:rsidR="005E343C" w:rsidRDefault="005E343C" w:rsidP="005E343C">
      <w:pPr>
        <w:pStyle w:val="BodyHeading"/>
        <w:spacing w:line="276" w:lineRule="auto"/>
        <w:rPr>
          <w:b w:val="0"/>
          <w:bCs w:val="0"/>
        </w:rPr>
      </w:pPr>
      <w:r>
        <w:rPr>
          <w:b w:val="0"/>
          <w:bCs w:val="0"/>
        </w:rPr>
        <w:t xml:space="preserve">Primary risks relate to power grid capacity and resilience during periods of high demand, such as for cooling during extreme high temperatures. </w:t>
      </w:r>
      <w:r w:rsidR="005F0263">
        <w:rPr>
          <w:b w:val="0"/>
          <w:bCs w:val="0"/>
        </w:rPr>
        <w:t>Other risks relate to</w:t>
      </w:r>
      <w:r>
        <w:rPr>
          <w:b w:val="0"/>
          <w:bCs w:val="0"/>
        </w:rPr>
        <w:t xml:space="preserve"> the resilience of linear and substation assets as part of transmission and distribution networks to climate hazards such as flooding and high temperatures</w:t>
      </w:r>
      <w:r w:rsidRPr="5A950E98">
        <w:rPr>
          <w:rStyle w:val="FootnoteReference"/>
          <w:b/>
        </w:rPr>
        <w:footnoteReference w:id="12"/>
      </w:r>
      <w:r>
        <w:rPr>
          <w:b w:val="0"/>
          <w:bCs w:val="0"/>
        </w:rPr>
        <w:t>. Power sector risks are also considered within the wider context of climate mitigation</w:t>
      </w:r>
      <w:r w:rsidR="0071438F">
        <w:rPr>
          <w:b w:val="0"/>
          <w:bCs w:val="0"/>
        </w:rPr>
        <w:t>.</w:t>
      </w:r>
      <w:r w:rsidR="007F0F20">
        <w:rPr>
          <w:b w:val="0"/>
          <w:bCs w:val="0"/>
        </w:rPr>
        <w:t xml:space="preserve"> </w:t>
      </w:r>
      <w:r w:rsidR="0071438F">
        <w:rPr>
          <w:b w:val="0"/>
          <w:bCs w:val="0"/>
        </w:rPr>
        <w:t>D</w:t>
      </w:r>
      <w:r>
        <w:rPr>
          <w:b w:val="0"/>
          <w:bCs w:val="0"/>
        </w:rPr>
        <w:t>ecarbonisation</w:t>
      </w:r>
      <w:r w:rsidR="0032158A">
        <w:rPr>
          <w:b w:val="0"/>
          <w:bCs w:val="0"/>
        </w:rPr>
        <w:t xml:space="preserve"> of heating</w:t>
      </w:r>
      <w:r>
        <w:rPr>
          <w:b w:val="0"/>
          <w:bCs w:val="0"/>
        </w:rPr>
        <w:t xml:space="preserve"> and the increased electrification of assets and fleets into the 2050s increas</w:t>
      </w:r>
      <w:r w:rsidR="00D5137A">
        <w:rPr>
          <w:b w:val="0"/>
          <w:bCs w:val="0"/>
        </w:rPr>
        <w:t>es</w:t>
      </w:r>
      <w:r w:rsidR="00D47675">
        <w:rPr>
          <w:b w:val="0"/>
          <w:bCs w:val="0"/>
        </w:rPr>
        <w:t xml:space="preserve"> </w:t>
      </w:r>
      <w:r>
        <w:rPr>
          <w:b w:val="0"/>
          <w:bCs w:val="0"/>
        </w:rPr>
        <w:t>vulnerability. Cascading failure could impact on power supplies critical for operation of track infrastructure, signage and street lighting on highways and roads, as well as air conditioning and cooling within built environments such as stations and depots.</w:t>
      </w:r>
    </w:p>
    <w:p w14:paraId="09674FCD" w14:textId="77777777" w:rsidR="005E343C" w:rsidRDefault="005E343C" w:rsidP="001C7810">
      <w:pPr>
        <w:pStyle w:val="Heading2"/>
      </w:pPr>
      <w:bookmarkStart w:id="68" w:name="_Toc166853584"/>
      <w:r>
        <w:t>Telecoms</w:t>
      </w:r>
      <w:bookmarkEnd w:id="68"/>
      <w:r>
        <w:t xml:space="preserve"> </w:t>
      </w:r>
    </w:p>
    <w:p w14:paraId="5B6D185A" w14:textId="2DA4AEFE" w:rsidR="005E343C" w:rsidRPr="00F92F8E" w:rsidRDefault="005E343C" w:rsidP="005E343C">
      <w:pPr>
        <w:pStyle w:val="BodyHeading"/>
        <w:spacing w:line="276" w:lineRule="auto"/>
        <w:rPr>
          <w:b w:val="0"/>
          <w:bCs w:val="0"/>
        </w:rPr>
      </w:pPr>
      <w:r>
        <w:rPr>
          <w:b w:val="0"/>
          <w:bCs w:val="0"/>
        </w:rPr>
        <w:t>Primary risks relate to damage to telecoms assets, such as data centres, exchange centres and street cabinets, due to flooding. There is also concern about the potential for damage to telecoms masts and cables due to high winds. Failures could affect the ability of transport staff and emergency responders to communicate and in rare cases could impact communication with emergency responders. However, engagement with the telecoms sector has been limited in comparison to other sectors and there is less information regarding how climate change will affect the frequency and magnitude of outages of the telecoms network in future</w:t>
      </w:r>
      <w:r w:rsidRPr="43AC46D7">
        <w:rPr>
          <w:rStyle w:val="FootnoteReference"/>
          <w:b/>
        </w:rPr>
        <w:footnoteReference w:id="13"/>
      </w:r>
      <w:r>
        <w:rPr>
          <w:b w:val="0"/>
          <w:bCs w:val="0"/>
        </w:rPr>
        <w:t>.</w:t>
      </w:r>
      <w:r w:rsidRPr="00305DAC">
        <w:rPr>
          <w:b w:val="0"/>
          <w:bCs w:val="0"/>
        </w:rPr>
        <w:t xml:space="preserve"> </w:t>
      </w:r>
      <w:r>
        <w:rPr>
          <w:b w:val="0"/>
          <w:bCs w:val="0"/>
        </w:rPr>
        <w:t xml:space="preserve">This suggests a key area for further research </w:t>
      </w:r>
      <w:r w:rsidR="00A36865">
        <w:rPr>
          <w:b w:val="0"/>
          <w:bCs w:val="0"/>
        </w:rPr>
        <w:t xml:space="preserve">and collaboration </w:t>
      </w:r>
      <w:r>
        <w:rPr>
          <w:b w:val="0"/>
          <w:bCs w:val="0"/>
        </w:rPr>
        <w:t xml:space="preserve">and provides a lower level of confidence in our risk </w:t>
      </w:r>
      <w:r w:rsidR="007A00E7">
        <w:rPr>
          <w:b w:val="0"/>
          <w:bCs w:val="0"/>
        </w:rPr>
        <w:t>s</w:t>
      </w:r>
      <w:r w:rsidR="00FC49EA">
        <w:rPr>
          <w:b w:val="0"/>
          <w:bCs w:val="0"/>
        </w:rPr>
        <w:t>cores</w:t>
      </w:r>
      <w:r>
        <w:rPr>
          <w:b w:val="0"/>
          <w:bCs w:val="0"/>
        </w:rPr>
        <w:t>.</w:t>
      </w:r>
    </w:p>
    <w:p w14:paraId="034C2D55" w14:textId="77777777" w:rsidR="005E343C" w:rsidRDefault="005E343C" w:rsidP="001C7810">
      <w:pPr>
        <w:pStyle w:val="Heading2"/>
      </w:pPr>
      <w:bookmarkStart w:id="69" w:name="_Toc166853585"/>
      <w:r>
        <w:t>Water</w:t>
      </w:r>
      <w:bookmarkEnd w:id="69"/>
      <w:r>
        <w:t xml:space="preserve"> </w:t>
      </w:r>
    </w:p>
    <w:p w14:paraId="1C73DA4A" w14:textId="4759B25B" w:rsidR="005E343C" w:rsidRPr="00967F36" w:rsidRDefault="005E343C" w:rsidP="005E343C">
      <w:pPr>
        <w:pStyle w:val="BodyHeading"/>
        <w:spacing w:line="276" w:lineRule="auto"/>
        <w:rPr>
          <w:b w:val="0"/>
          <w:bCs w:val="0"/>
        </w:rPr>
      </w:pPr>
      <w:r>
        <w:rPr>
          <w:b w:val="0"/>
          <w:bCs w:val="0"/>
        </w:rPr>
        <w:t xml:space="preserve">Primary risks relate to pipe bursts </w:t>
      </w:r>
      <w:proofErr w:type="gramStart"/>
      <w:r>
        <w:rPr>
          <w:b w:val="0"/>
          <w:bCs w:val="0"/>
        </w:rPr>
        <w:t>as a result of</w:t>
      </w:r>
      <w:proofErr w:type="gramEnd"/>
      <w:r>
        <w:rPr>
          <w:b w:val="0"/>
          <w:bCs w:val="0"/>
        </w:rPr>
        <w:t xml:space="preserve"> ground movement caused by reductions in soil moisture content and temperature variation</w:t>
      </w:r>
      <w:r w:rsidRPr="5A950E98">
        <w:rPr>
          <w:rStyle w:val="FootnoteReference"/>
          <w:b/>
        </w:rPr>
        <w:footnoteReference w:id="14"/>
      </w:r>
      <w:r>
        <w:rPr>
          <w:b w:val="0"/>
          <w:bCs w:val="0"/>
        </w:rPr>
        <w:t xml:space="preserve">. Pipes are also directly impacted by low temperatures, although this </w:t>
      </w:r>
      <w:r w:rsidR="003D4EE6">
        <w:rPr>
          <w:b w:val="0"/>
          <w:bCs w:val="0"/>
        </w:rPr>
        <w:t xml:space="preserve">h </w:t>
      </w:r>
      <w:r>
        <w:rPr>
          <w:b w:val="0"/>
          <w:bCs w:val="0"/>
        </w:rPr>
        <w:t>is assessed to decrease over time as temperatures rise. Bursts can lead to track, road and station closures through flooding and tunnel ingress, as well as interruption to supply (ITS) events.</w:t>
      </w:r>
      <w:r w:rsidRPr="002B1919">
        <w:rPr>
          <w:b w:val="0"/>
          <w:bCs w:val="0"/>
        </w:rPr>
        <w:t xml:space="preserve"> </w:t>
      </w:r>
      <w:r>
        <w:rPr>
          <w:b w:val="0"/>
          <w:bCs w:val="0"/>
        </w:rPr>
        <w:t>Other wider risks to water resources and water quality are considered to have a less significant impact on the LBTS and have not been included within the risk assessment.</w:t>
      </w:r>
      <w:r w:rsidRPr="0011244F">
        <w:rPr>
          <w:b w:val="0"/>
          <w:bCs w:val="0"/>
        </w:rPr>
        <w:t xml:space="preserve"> </w:t>
      </w:r>
      <w:r w:rsidR="00E42C07">
        <w:rPr>
          <w:b w:val="0"/>
          <w:bCs w:val="0"/>
        </w:rPr>
        <w:t xml:space="preserve">Prioritisation of water supplies for public services </w:t>
      </w:r>
      <w:r w:rsidR="00BB2D9C">
        <w:rPr>
          <w:b w:val="0"/>
          <w:bCs w:val="0"/>
        </w:rPr>
        <w:t>and statutory requirements to maintain supply (</w:t>
      </w:r>
      <w:proofErr w:type="gramStart"/>
      <w:r w:rsidR="00BB2D9C">
        <w:rPr>
          <w:b w:val="0"/>
          <w:bCs w:val="0"/>
        </w:rPr>
        <w:t>e.g.</w:t>
      </w:r>
      <w:proofErr w:type="gramEnd"/>
      <w:r w:rsidR="00BB2D9C">
        <w:rPr>
          <w:b w:val="0"/>
          <w:bCs w:val="0"/>
        </w:rPr>
        <w:t xml:space="preserve"> through bottled water) </w:t>
      </w:r>
      <w:r w:rsidR="00E42C07">
        <w:rPr>
          <w:b w:val="0"/>
          <w:bCs w:val="0"/>
        </w:rPr>
        <w:t>means that drought risk impacting on</w:t>
      </w:r>
      <w:r w:rsidR="00BB2D9C">
        <w:rPr>
          <w:b w:val="0"/>
          <w:bCs w:val="0"/>
        </w:rPr>
        <w:t xml:space="preserve"> water availability</w:t>
      </w:r>
      <w:r w:rsidR="00816A03">
        <w:rPr>
          <w:b w:val="0"/>
          <w:bCs w:val="0"/>
        </w:rPr>
        <w:t xml:space="preserve"> to </w:t>
      </w:r>
      <w:r w:rsidR="08859F0E">
        <w:rPr>
          <w:b w:val="0"/>
          <w:bCs w:val="0"/>
        </w:rPr>
        <w:t xml:space="preserve">the </w:t>
      </w:r>
      <w:r w:rsidR="00816A03">
        <w:rPr>
          <w:b w:val="0"/>
          <w:bCs w:val="0"/>
        </w:rPr>
        <w:t>built environment</w:t>
      </w:r>
      <w:r w:rsidR="00BB2D9C">
        <w:rPr>
          <w:b w:val="0"/>
          <w:bCs w:val="0"/>
        </w:rPr>
        <w:t xml:space="preserve"> is not considered </w:t>
      </w:r>
      <w:r w:rsidR="00816A03">
        <w:rPr>
          <w:b w:val="0"/>
          <w:bCs w:val="0"/>
        </w:rPr>
        <w:t>as a key risk</w:t>
      </w:r>
      <w:r w:rsidR="001A46E8">
        <w:rPr>
          <w:b w:val="0"/>
          <w:bCs w:val="0"/>
        </w:rPr>
        <w:t xml:space="preserve"> to the LBTS</w:t>
      </w:r>
      <w:r w:rsidR="00816A03">
        <w:rPr>
          <w:b w:val="0"/>
          <w:bCs w:val="0"/>
        </w:rPr>
        <w:t>.</w:t>
      </w:r>
      <w:r w:rsidR="00E42C07">
        <w:rPr>
          <w:b w:val="0"/>
          <w:bCs w:val="0"/>
        </w:rPr>
        <w:t xml:space="preserve"> </w:t>
      </w:r>
      <w:r>
        <w:rPr>
          <w:b w:val="0"/>
          <w:bCs w:val="0"/>
        </w:rPr>
        <w:t xml:space="preserve">The </w:t>
      </w:r>
      <w:r>
        <w:rPr>
          <w:b w:val="0"/>
          <w:bCs w:val="0"/>
        </w:rPr>
        <w:lastRenderedPageBreak/>
        <w:t>overwhelming of the combined network during periods of heavy rainfall is also considered within the urban drainage interface.</w:t>
      </w:r>
    </w:p>
    <w:p w14:paraId="238A1C82" w14:textId="77777777" w:rsidR="005E343C" w:rsidRDefault="005E343C" w:rsidP="001C7810">
      <w:pPr>
        <w:pStyle w:val="Heading2"/>
      </w:pPr>
      <w:bookmarkStart w:id="70" w:name="_Toc166853586"/>
      <w:r>
        <w:t>Environmental management</w:t>
      </w:r>
      <w:bookmarkEnd w:id="70"/>
      <w:r>
        <w:t xml:space="preserve"> </w:t>
      </w:r>
    </w:p>
    <w:p w14:paraId="0474669F" w14:textId="6CB12F5C" w:rsidR="005E343C" w:rsidRDefault="005E343C" w:rsidP="005E343C">
      <w:pPr>
        <w:pStyle w:val="BodyHeading"/>
        <w:spacing w:line="276" w:lineRule="auto"/>
        <w:rPr>
          <w:b w:val="0"/>
          <w:bCs w:val="0"/>
        </w:rPr>
      </w:pPr>
      <w:r>
        <w:rPr>
          <w:b w:val="0"/>
          <w:bCs w:val="0"/>
        </w:rPr>
        <w:t>Primary risks relate to the operation of Flood Risk Management (FRM) assets such as the Thames Barrier</w:t>
      </w:r>
      <w:r w:rsidR="008B6DE1">
        <w:rPr>
          <w:b w:val="0"/>
          <w:bCs w:val="0"/>
        </w:rPr>
        <w:t xml:space="preserve"> and upstream flood defences</w:t>
      </w:r>
      <w:r>
        <w:rPr>
          <w:b w:val="0"/>
          <w:bCs w:val="0"/>
        </w:rPr>
        <w:t xml:space="preserve"> and the potential impacts from tidal </w:t>
      </w:r>
      <w:r w:rsidR="006C0815">
        <w:rPr>
          <w:b w:val="0"/>
          <w:bCs w:val="0"/>
        </w:rPr>
        <w:t xml:space="preserve">and fluvial </w:t>
      </w:r>
      <w:r>
        <w:rPr>
          <w:b w:val="0"/>
          <w:bCs w:val="0"/>
        </w:rPr>
        <w:t xml:space="preserve">flooding. Banksides and hillslopes near to rail and road infrastructure can also be managed by private landowners with the potential for both drought and high rainfall to reduce slope stability and cause landslides. Similarly, lineside vegetation can be managed by any private landowners </w:t>
      </w:r>
      <w:r w:rsidR="005B324A">
        <w:rPr>
          <w:b w:val="0"/>
          <w:bCs w:val="0"/>
        </w:rPr>
        <w:t>and may be impacted by</w:t>
      </w:r>
      <w:r>
        <w:rPr>
          <w:b w:val="0"/>
          <w:bCs w:val="0"/>
        </w:rPr>
        <w:t xml:space="preserve"> increased leaf and tree fall due to a lengthened growing season coinciding with more storm events. These impacts can lead to speed restrictions, track closures and health and safety risks on roads and for built environments (</w:t>
      </w:r>
      <w:proofErr w:type="gramStart"/>
      <w:r>
        <w:rPr>
          <w:b w:val="0"/>
          <w:bCs w:val="0"/>
        </w:rPr>
        <w:t>e.g.</w:t>
      </w:r>
      <w:proofErr w:type="gramEnd"/>
      <w:r>
        <w:rPr>
          <w:b w:val="0"/>
          <w:bCs w:val="0"/>
        </w:rPr>
        <w:t xml:space="preserve"> station platforms). </w:t>
      </w:r>
      <w:r w:rsidR="00E0729F">
        <w:rPr>
          <w:b w:val="0"/>
          <w:bCs w:val="0"/>
        </w:rPr>
        <w:t xml:space="preserve">The management of vegetation, particularly </w:t>
      </w:r>
      <w:r w:rsidR="00B51183">
        <w:rPr>
          <w:b w:val="0"/>
          <w:bCs w:val="0"/>
        </w:rPr>
        <w:t xml:space="preserve">during drought periods where water restrictions may impact on maintenance and lead to die-off </w:t>
      </w:r>
      <w:proofErr w:type="gramStart"/>
      <w:r w:rsidR="00ED1627">
        <w:rPr>
          <w:b w:val="0"/>
          <w:bCs w:val="0"/>
        </w:rPr>
        <w:t>is considered to be</w:t>
      </w:r>
      <w:proofErr w:type="gramEnd"/>
      <w:r w:rsidR="00ED1627">
        <w:rPr>
          <w:b w:val="0"/>
          <w:bCs w:val="0"/>
        </w:rPr>
        <w:t xml:space="preserve"> an emerging risk due to the planned increase in green infrastructure as an adaptation measure. </w:t>
      </w:r>
      <w:r w:rsidR="00282A3A">
        <w:rPr>
          <w:b w:val="0"/>
          <w:bCs w:val="0"/>
        </w:rPr>
        <w:t>This increases the potential for maladaptation due to damage to road surfaces</w:t>
      </w:r>
      <w:r w:rsidR="00E56702">
        <w:rPr>
          <w:b w:val="0"/>
          <w:bCs w:val="0"/>
        </w:rPr>
        <w:t xml:space="preserve">, </w:t>
      </w:r>
      <w:r w:rsidR="00282A3A">
        <w:rPr>
          <w:b w:val="0"/>
          <w:bCs w:val="0"/>
        </w:rPr>
        <w:t>the blocking of drainage systems</w:t>
      </w:r>
      <w:r w:rsidR="00E56702">
        <w:rPr>
          <w:b w:val="0"/>
          <w:bCs w:val="0"/>
        </w:rPr>
        <w:t xml:space="preserve"> and wildfire risk. </w:t>
      </w:r>
      <w:r>
        <w:rPr>
          <w:b w:val="0"/>
          <w:bCs w:val="0"/>
        </w:rPr>
        <w:t xml:space="preserve"> </w:t>
      </w:r>
    </w:p>
    <w:p w14:paraId="00918881" w14:textId="77777777" w:rsidR="005E343C" w:rsidRDefault="005E343C" w:rsidP="001C7810">
      <w:pPr>
        <w:pStyle w:val="Heading2"/>
      </w:pPr>
      <w:bookmarkStart w:id="71" w:name="_Toc166853587"/>
      <w:r>
        <w:t>Land use and planning</w:t>
      </w:r>
      <w:bookmarkEnd w:id="71"/>
      <w:r>
        <w:t xml:space="preserve"> </w:t>
      </w:r>
    </w:p>
    <w:p w14:paraId="6A2E6CD1" w14:textId="4F8920D5" w:rsidR="005E343C" w:rsidRDefault="005E343C" w:rsidP="005E343C">
      <w:pPr>
        <w:pStyle w:val="BodyHeading"/>
        <w:spacing w:line="276" w:lineRule="auto"/>
        <w:rPr>
          <w:b w:val="0"/>
          <w:bCs w:val="0"/>
        </w:rPr>
      </w:pPr>
      <w:r>
        <w:rPr>
          <w:b w:val="0"/>
          <w:bCs w:val="0"/>
        </w:rPr>
        <w:t xml:space="preserve">Primary risks relate to maintenance of the drainage network and the contribution of urban runoff during periods of intense rainfall, leading to surface water flooding which may cause track, </w:t>
      </w:r>
      <w:proofErr w:type="gramStart"/>
      <w:r>
        <w:rPr>
          <w:b w:val="0"/>
          <w:bCs w:val="0"/>
        </w:rPr>
        <w:t>road</w:t>
      </w:r>
      <w:proofErr w:type="gramEnd"/>
      <w:r>
        <w:rPr>
          <w:b w:val="0"/>
          <w:bCs w:val="0"/>
        </w:rPr>
        <w:t xml:space="preserve"> and station closures. Within the area of urban planning and maintenance, flood or weathering related damage to civil infrastructure such as bridges and tunnels may also impact on transport infrastructure</w:t>
      </w:r>
      <w:r w:rsidR="009012B1">
        <w:rPr>
          <w:b w:val="0"/>
          <w:bCs w:val="0"/>
        </w:rPr>
        <w:t xml:space="preserve">. </w:t>
      </w:r>
      <w:r w:rsidR="004B40DE">
        <w:rPr>
          <w:b w:val="0"/>
          <w:bCs w:val="0"/>
        </w:rPr>
        <w:t xml:space="preserve">As discussed above, </w:t>
      </w:r>
      <w:r w:rsidR="00FF4FCF">
        <w:rPr>
          <w:b w:val="0"/>
          <w:bCs w:val="0"/>
        </w:rPr>
        <w:t>the adoption of green infrastructure practices</w:t>
      </w:r>
      <w:r w:rsidR="00251D93">
        <w:rPr>
          <w:b w:val="0"/>
          <w:bCs w:val="0"/>
        </w:rPr>
        <w:t xml:space="preserve"> across London</w:t>
      </w:r>
      <w:r w:rsidR="00FF4FCF">
        <w:rPr>
          <w:b w:val="0"/>
          <w:bCs w:val="0"/>
        </w:rPr>
        <w:t xml:space="preserve"> will bring benefits to infiltration</w:t>
      </w:r>
      <w:r w:rsidR="00137E60">
        <w:rPr>
          <w:b w:val="0"/>
          <w:bCs w:val="0"/>
        </w:rPr>
        <w:t>, carbon sequestration</w:t>
      </w:r>
      <w:r w:rsidR="00FF4FCF">
        <w:rPr>
          <w:b w:val="0"/>
          <w:bCs w:val="0"/>
        </w:rPr>
        <w:t xml:space="preserve"> and urban cooling </w:t>
      </w:r>
      <w:r w:rsidR="00251D93">
        <w:rPr>
          <w:b w:val="0"/>
          <w:bCs w:val="0"/>
        </w:rPr>
        <w:t>but must be carefully managed</w:t>
      </w:r>
      <w:r w:rsidR="00C73B0B">
        <w:rPr>
          <w:b w:val="0"/>
          <w:bCs w:val="0"/>
        </w:rPr>
        <w:t xml:space="preserve"> to avoid unintended consequences outlined in Section 3.4.</w:t>
      </w:r>
      <w:r w:rsidR="00251D93">
        <w:rPr>
          <w:b w:val="0"/>
          <w:bCs w:val="0"/>
        </w:rPr>
        <w:t xml:space="preserve"> </w:t>
      </w:r>
    </w:p>
    <w:p w14:paraId="1211715C" w14:textId="4E3FA94E" w:rsidR="005E343C" w:rsidRPr="00F955DD" w:rsidRDefault="005E343C" w:rsidP="005E343C">
      <w:pPr>
        <w:pStyle w:val="Heading2"/>
        <w:rPr>
          <w:rFonts w:asciiTheme="minorHAnsi" w:hAnsiTheme="minorHAnsi" w:cstheme="minorBidi"/>
        </w:rPr>
      </w:pPr>
      <w:bookmarkStart w:id="72" w:name="_Toc160179939"/>
      <w:bookmarkStart w:id="73" w:name="_Toc166853588"/>
      <w:r w:rsidRPr="6156439D">
        <w:rPr>
          <w:rFonts w:asciiTheme="minorHAnsi" w:hAnsiTheme="minorHAnsi" w:cstheme="minorBidi"/>
        </w:rPr>
        <w:t>Summary of key findings and risks</w:t>
      </w:r>
      <w:bookmarkEnd w:id="72"/>
      <w:bookmarkEnd w:id="73"/>
    </w:p>
    <w:p w14:paraId="1A12574D" w14:textId="5198E8E2" w:rsidR="008C09AA" w:rsidRDefault="008C09AA" w:rsidP="008C09AA">
      <w:r>
        <w:fldChar w:fldCharType="begin"/>
      </w:r>
      <w:r>
        <w:instrText xml:space="preserve"> REF _Ref163639766 \h </w:instrText>
      </w:r>
      <w:r>
        <w:fldChar w:fldCharType="separate"/>
      </w:r>
      <w:r w:rsidR="00B17493">
        <w:t xml:space="preserve">Figure </w:t>
      </w:r>
      <w:r w:rsidR="00B17493">
        <w:rPr>
          <w:noProof/>
        </w:rPr>
        <w:t>3</w:t>
      </w:r>
      <w:r w:rsidR="00B17493">
        <w:t>.</w:t>
      </w:r>
      <w:r w:rsidR="00B17493">
        <w:rPr>
          <w:noProof/>
        </w:rPr>
        <w:t>1</w:t>
      </w:r>
      <w:r>
        <w:fldChar w:fldCharType="end"/>
      </w:r>
      <w:r>
        <w:t xml:space="preserve"> below presents an infographic </w:t>
      </w:r>
      <w:r w:rsidR="00AB6F2C">
        <w:t xml:space="preserve">summarising the key findings from the </w:t>
      </w:r>
      <w:r w:rsidR="002D0E11">
        <w:t>climate interdependency</w:t>
      </w:r>
      <w:r w:rsidR="00AB6F2C">
        <w:t xml:space="preserve"> risk assessment. </w:t>
      </w:r>
      <w:r w:rsidR="00414F10">
        <w:t xml:space="preserve">The highest </w:t>
      </w:r>
      <w:r w:rsidR="002D0E11">
        <w:t xml:space="preserve">severity </w:t>
      </w:r>
      <w:r w:rsidR="00C67AA2">
        <w:t>climate</w:t>
      </w:r>
      <w:r w:rsidR="002D0E11">
        <w:t xml:space="preserve"> interdependency</w:t>
      </w:r>
      <w:r w:rsidR="00C67AA2">
        <w:t xml:space="preserve"> risks are shown along with the </w:t>
      </w:r>
      <w:r w:rsidR="00086F87">
        <w:t xml:space="preserve">organisational interfaces </w:t>
      </w:r>
      <w:r w:rsidR="00C67AA2">
        <w:t>which are most impacted</w:t>
      </w:r>
      <w:r w:rsidR="00862F2D">
        <w:t xml:space="preserve"> for each of these</w:t>
      </w:r>
      <w:r w:rsidR="00C67AA2">
        <w:t>.</w:t>
      </w:r>
      <w:r w:rsidR="00862F2D">
        <w:t xml:space="preserve"> Analysis of the </w:t>
      </w:r>
      <w:r w:rsidR="009322F4">
        <w:t>climate interdependency</w:t>
      </w:r>
      <w:r w:rsidR="00862F2D">
        <w:t xml:space="preserve"> risk assessment shows</w:t>
      </w:r>
      <w:r w:rsidR="0086027D">
        <w:t xml:space="preserve"> the number of risks which meet the threshold of </w:t>
      </w:r>
      <w:r w:rsidR="00F140C1">
        <w:t>‘</w:t>
      </w:r>
      <w:r w:rsidR="0086027D">
        <w:t>major</w:t>
      </w:r>
      <w:r w:rsidR="00F140C1">
        <w:t>’</w:t>
      </w:r>
      <w:r w:rsidR="0086027D">
        <w:t xml:space="preserve"> or </w:t>
      </w:r>
      <w:r w:rsidR="00F140C1">
        <w:t>‘</w:t>
      </w:r>
      <w:r w:rsidR="0086027D">
        <w:t>severe</w:t>
      </w:r>
      <w:r w:rsidR="00F140C1">
        <w:t>’</w:t>
      </w:r>
      <w:r w:rsidR="0086027D">
        <w:t xml:space="preserve"> </w:t>
      </w:r>
      <w:r w:rsidR="00F140C1">
        <w:t xml:space="preserve">for each of the main climate </w:t>
      </w:r>
      <w:r w:rsidR="00D2266E">
        <w:t xml:space="preserve">hazards </w:t>
      </w:r>
      <w:r w:rsidR="00F140C1">
        <w:t>identified</w:t>
      </w:r>
      <w:r w:rsidR="00A81D5D">
        <w:t xml:space="preserve">. </w:t>
      </w:r>
      <w:r w:rsidR="00DC6908">
        <w:t xml:space="preserve">This provides a </w:t>
      </w:r>
      <w:proofErr w:type="gramStart"/>
      <w:r w:rsidR="00DC6908">
        <w:t>high level</w:t>
      </w:r>
      <w:proofErr w:type="gramEnd"/>
      <w:r w:rsidR="00DC6908">
        <w:t xml:space="preserve"> overview of</w:t>
      </w:r>
      <w:r>
        <w:t xml:space="preserve"> how risk profiles change over the three time horizons assessed – present day, 2050s and 2080s.</w:t>
      </w:r>
      <w:r w:rsidR="00A81D5D">
        <w:t xml:space="preserve"> A breakdown of the analysis for each of the climate </w:t>
      </w:r>
      <w:r w:rsidR="00D2650D">
        <w:t xml:space="preserve">interdependency </w:t>
      </w:r>
      <w:r w:rsidR="00A81D5D">
        <w:t xml:space="preserve">risks and organisational interfaces is provided in Appendix </w:t>
      </w:r>
      <w:r w:rsidR="008B72F8">
        <w:t>F</w:t>
      </w:r>
      <w:r w:rsidR="00A81D5D">
        <w:t xml:space="preserve">. </w:t>
      </w:r>
      <w:r>
        <w:t xml:space="preserve"> </w:t>
      </w:r>
    </w:p>
    <w:p w14:paraId="2E029A5A" w14:textId="77777777" w:rsidR="008C09AA" w:rsidRDefault="008C09AA" w:rsidP="005E343C"/>
    <w:p w14:paraId="64EE05C5" w14:textId="77777777" w:rsidR="009956E9" w:rsidRDefault="009956E9" w:rsidP="005E343C"/>
    <w:p w14:paraId="7BCFE405" w14:textId="77777777" w:rsidR="009956E9" w:rsidRDefault="009956E9" w:rsidP="005E343C"/>
    <w:p w14:paraId="474E133C" w14:textId="77777777" w:rsidR="009956E9" w:rsidRDefault="009956E9" w:rsidP="005E343C"/>
    <w:p w14:paraId="3DD3CD26" w14:textId="06C4902F" w:rsidR="00561323" w:rsidRDefault="00561323" w:rsidP="005E343C">
      <w:pPr>
        <w:sectPr w:rsidR="00561323" w:rsidSect="00C72516">
          <w:headerReference w:type="default" r:id="rId60"/>
          <w:footerReference w:type="default" r:id="rId61"/>
          <w:endnotePr>
            <w:numFmt w:val="decimal"/>
          </w:endnotePr>
          <w:pgSz w:w="11907" w:h="16840" w:code="9"/>
          <w:pgMar w:top="1928" w:right="2268" w:bottom="1418" w:left="1134" w:header="567" w:footer="567" w:gutter="0"/>
          <w:cols w:space="708"/>
          <w:docGrid w:linePitch="360"/>
        </w:sectPr>
      </w:pPr>
    </w:p>
    <w:p w14:paraId="01720699" w14:textId="010401AC" w:rsidR="005E343C" w:rsidRPr="00A86E6E" w:rsidRDefault="005E343C" w:rsidP="005E343C">
      <w:pPr>
        <w:pStyle w:val="Caption"/>
      </w:pPr>
      <w:r>
        <w:lastRenderedPageBreak/>
        <w:t xml:space="preserve"> </w:t>
      </w:r>
      <w:bookmarkStart w:id="74" w:name="_Ref163639766"/>
      <w:r>
        <w:fldChar w:fldCharType="begin"/>
      </w:r>
      <w:r>
        <w:instrText>DOCPROPERTY  OfficeExtensionsTranslationFigure  \</w:instrText>
      </w:r>
      <w:r>
        <w:fldChar w:fldCharType="separate"/>
      </w:r>
      <w:bookmarkStart w:id="75" w:name="_Toc160177448"/>
      <w:bookmarkStart w:id="76" w:name="_Toc185263406"/>
      <w:r>
        <w:t>Figure</w:t>
      </w:r>
      <w:r>
        <w:fldChar w:fldCharType="end"/>
      </w:r>
      <w:r>
        <w:t xml:space="preserve"> </w:t>
      </w:r>
      <w:fldSimple w:instr=" STYLEREF 1 \s ">
        <w:r w:rsidR="00170592">
          <w:rPr>
            <w:noProof/>
          </w:rPr>
          <w:t>3</w:t>
        </w:r>
      </w:fldSimple>
      <w:r w:rsidR="00170592">
        <w:t>.</w:t>
      </w:r>
      <w:fldSimple w:instr=" SEQ Figure \* ARABIC \s 1 ">
        <w:r w:rsidR="00170592">
          <w:rPr>
            <w:noProof/>
          </w:rPr>
          <w:t>1</w:t>
        </w:r>
      </w:fldSimple>
      <w:bookmarkEnd w:id="74"/>
      <w:r>
        <w:t xml:space="preserve">: Trends in total risk </w:t>
      </w:r>
      <w:r w:rsidR="00D2650D">
        <w:t xml:space="preserve">severity </w:t>
      </w:r>
      <w:r>
        <w:t>for each</w:t>
      </w:r>
      <w:r w:rsidR="00C5426C">
        <w:t xml:space="preserve"> climate hazard, and the affected organisational</w:t>
      </w:r>
      <w:r>
        <w:t xml:space="preserve"> interface across the </w:t>
      </w:r>
      <w:proofErr w:type="gramStart"/>
      <w:r>
        <w:t>three time</w:t>
      </w:r>
      <w:proofErr w:type="gramEnd"/>
      <w:r>
        <w:t xml:space="preserve"> horizons</w:t>
      </w:r>
      <w:bookmarkEnd w:id="75"/>
      <w:r w:rsidR="003A5B48">
        <w:t>: today, 2050s, and 2080s</w:t>
      </w:r>
      <w:r w:rsidR="00C614ED">
        <w:t>.</w:t>
      </w:r>
      <w:bookmarkEnd w:id="76"/>
      <w:r w:rsidR="00C614ED">
        <w:t xml:space="preserve"> </w:t>
      </w:r>
    </w:p>
    <w:p w14:paraId="37ED34A5" w14:textId="20263472" w:rsidR="0020216E" w:rsidRPr="00E413E1" w:rsidRDefault="00B42EE5" w:rsidP="00E413E1">
      <w:pPr>
        <w:tabs>
          <w:tab w:val="left" w:pos="842"/>
        </w:tabs>
        <w:rPr>
          <w:rFonts w:eastAsia="Calibri"/>
          <w:b/>
          <w:bCs/>
        </w:rPr>
      </w:pPr>
      <w:r>
        <w:rPr>
          <w:rFonts w:eastAsia="Calibri"/>
          <w:b/>
          <w:bCs/>
          <w:noProof/>
        </w:rPr>
        <w:drawing>
          <wp:inline distT="0" distB="0" distL="0" distR="0" wp14:anchorId="5718A23F" wp14:editId="679E3BAA">
            <wp:extent cx="5405750" cy="6685472"/>
            <wp:effectExtent l="0" t="0" r="5080" b="1270"/>
            <wp:docPr id="11" name="Picture 11" descr="This figure shows the number of key climate interdependency risks per climate hazard type for three time horizons: the present, 2050ss and 2080. Key climate interdependency risks are those that meet a risk score of major or severe. The risk numbers are sorted into 5 categories: 0, 1 to 4, 5 to 8, 9 to 12, and 13 plus. Also listed are the organisational interfaces that are potentially most affected by each climate hazard.  &#10;Surface water flooding and high temperatures and heatwaves are the climate hazards with the most major or severe risks, with multiple organisational interfaces being affected. &#10;The risk numbers for each climate hazard are: &#10;Surface water flooding: Today: 5 to 8, 2050s: 13 plus, 2080s: 13 plus; Organisational interfaces impacted are: Urban drainage systems and combined network, Telecoms network, Power network (substation assets and cables), and Civil structures. &#10;High temperatures and heatwaves: Today: 0, 2050s: 5 to 8, 2080s: 13 plus; Organisational interfaces impacted: Power grid resilience, Power network (substation assets and cables), Power network (linear infrastructure), Telecoms network. &#10;High wind and storms: Today: 1 to 4, 2050s: 1 to 4, 2080s: 5 to 8; Organisational interfaces impacted: Power network (linear infrastructure), Telecoms network, Vegetation and green infrastructure. &#10;Fluvial flooding: Today: 1 to 4, 2050s: 5 to 8, 2080s: 9 to 12; Organisational interfaces impacted: Flood risk management assets, Telecoms network, Cilvil structures, Power network (substation assets and cables). &#10;Tidal flooding: Today: 0, 2050s: 1 to 4, 2080s: 5 to 8; Organisational interfaces impacted: Flood risk management assets, Power network (substation assets and cables), Civil Structures. &#10;Ground movement: Today: 1 to 4, 2050s: 1 to 4, 2080s: 5 to 8; Organisational interfaces impacted: Pipe bursts, Power network (substation assets and cables). &#10;Landslides: Today: 1 to 4, 2050s: 1 to 4, 2080s: 1 to 4; Organisational interfaces impacted: Bank sides and slopes. &#10;Drought and wildfires: Today: 0, 2050s: 0, 2080s: 1 to 4; Organisational interfaces impacted: Vegetation and green infrastructure, Urban drainage systems and combined network, Power network (substation assets and c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shows the number of key climate interdependency risks per climate hazard type for three time horizons: the present, 2050ss and 2080. Key climate interdependency risks are those that meet a risk score of major or severe. The risk numbers are sorted into 5 categories: 0, 1 to 4, 5 to 8, 9 to 12, and 13 plus. Also listed are the organisational interfaces that are potentially most affected by each climate hazard.  &#10;Surface water flooding and high temperatures and heatwaves are the climate hazards with the most major or severe risks, with multiple organisational interfaces being affected. &#10;The risk numbers for each climate hazard are: &#10;Surface water flooding: Today: 5 to 8, 2050s: 13 plus, 2080s: 13 plus; Organisational interfaces impacted are: Urban drainage systems and combined network, Telecoms network, Power network (substation assets and cables), and Civil structures. &#10;High temperatures and heatwaves: Today: 0, 2050s: 5 to 8, 2080s: 13 plus; Organisational interfaces impacted: Power grid resilience, Power network (substation assets and cables), Power network (linear infrastructure), Telecoms network. &#10;High wind and storms: Today: 1 to 4, 2050s: 1 to 4, 2080s: 5 to 8; Organisational interfaces impacted: Power network (linear infrastructure), Telecoms network, Vegetation and green infrastructure. &#10;Fluvial flooding: Today: 1 to 4, 2050s: 5 to 8, 2080s: 9 to 12; Organisational interfaces impacted: Flood risk management assets, Telecoms network, Cilvil structures, Power network (substation assets and cables). &#10;Tidal flooding: Today: 0, 2050s: 1 to 4, 2080s: 5 to 8; Organisational interfaces impacted: Flood risk management assets, Power network (substation assets and cables), Civil Structures. &#10;Ground movement: Today: 1 to 4, 2050s: 1 to 4, 2080s: 5 to 8; Organisational interfaces impacted: Pipe bursts, Power network (substation assets and cables). &#10;Landslides: Today: 1 to 4, 2050s: 1 to 4, 2080s: 1 to 4; Organisational interfaces impacted: Bank sides and slopes. &#10;Drought and wildfires: Today: 0, 2050s: 0, 2080s: 1 to 4; Organisational interfaces impacted: Vegetation and green infrastructure, Urban drainage systems and combined network, Power network (substation assets and cables).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11848" cy="6693013"/>
                    </a:xfrm>
                    <a:prstGeom prst="rect">
                      <a:avLst/>
                    </a:prstGeom>
                  </pic:spPr>
                </pic:pic>
              </a:graphicData>
            </a:graphic>
          </wp:inline>
        </w:drawing>
      </w:r>
    </w:p>
    <w:p w14:paraId="3B779826" w14:textId="0349244D" w:rsidR="00E413E1" w:rsidRPr="00E413E1" w:rsidRDefault="00E413E1" w:rsidP="0020216E">
      <w:pPr>
        <w:rPr>
          <w:rFonts w:ascii="Arial" w:hAnsi="Arial"/>
          <w:i/>
          <w:iCs/>
          <w:sz w:val="16"/>
          <w:szCs w:val="16"/>
        </w:rPr>
        <w:sectPr w:rsidR="00E413E1" w:rsidRPr="00E413E1" w:rsidSect="00D4643E">
          <w:headerReference w:type="default" r:id="rId63"/>
          <w:footerReference w:type="default" r:id="rId64"/>
          <w:endnotePr>
            <w:numFmt w:val="decimal"/>
          </w:endnotePr>
          <w:pgSz w:w="11906" w:h="16838" w:code="9"/>
          <w:pgMar w:top="2268" w:right="1417" w:bottom="1134" w:left="1928" w:header="567" w:footer="567" w:gutter="0"/>
          <w:cols w:space="708"/>
          <w:docGrid w:linePitch="360"/>
        </w:sectPr>
      </w:pPr>
      <w:r w:rsidRPr="00E413E1">
        <w:rPr>
          <w:i/>
          <w:iCs/>
        </w:rPr>
        <w:t xml:space="preserve">Note: for the full description of climate hazards, please see the full detailed project report available upon request from </w:t>
      </w:r>
      <w:hyperlink r:id="rId65" w:tgtFrame="_blank" w:tooltip="mailto:katherinedrayson@tfl.gov.uk" w:history="1">
        <w:r w:rsidRPr="00E413E1">
          <w:rPr>
            <w:rStyle w:val="Hyperlink"/>
            <w:i/>
            <w:iCs/>
          </w:rPr>
          <w:t>katherinedrayson@tfl.gov.uk</w:t>
        </w:r>
      </w:hyperlink>
      <w:r w:rsidRPr="00E413E1">
        <w:rPr>
          <w:i/>
          <w:iCs/>
        </w:rPr>
        <w:t xml:space="preserve"> and </w:t>
      </w:r>
      <w:hyperlink r:id="rId66" w:tgtFrame="_blank" w:tooltip="mailto:friederikeholz@tfl.gov.uk" w:history="1">
        <w:r w:rsidRPr="00E413E1">
          <w:rPr>
            <w:rStyle w:val="Hyperlink"/>
            <w:i/>
            <w:iCs/>
          </w:rPr>
          <w:t>friederikeholz@tfl.gov.uk</w:t>
        </w:r>
      </w:hyperlink>
      <w:r w:rsidRPr="00E413E1">
        <w:rPr>
          <w:i/>
          <w:iCs/>
        </w:rPr>
        <w:t>. Please note that a reply may take several days</w:t>
      </w:r>
      <w:r w:rsidR="009A742A">
        <w:rPr>
          <w:i/>
          <w:iCs/>
        </w:rPr>
        <w:t>.</w:t>
      </w:r>
    </w:p>
    <w:p w14:paraId="6E00ECDC" w14:textId="3143FD21" w:rsidR="000F7B0F" w:rsidRDefault="001B6B12" w:rsidP="000F7B0F">
      <w:r>
        <w:lastRenderedPageBreak/>
        <w:t xml:space="preserve">Overall </w:t>
      </w:r>
      <w:r w:rsidR="00C710A7">
        <w:t xml:space="preserve">findings from the risk assessment are also summarised below: </w:t>
      </w:r>
      <w:r>
        <w:t xml:space="preserve"> </w:t>
      </w:r>
    </w:p>
    <w:p w14:paraId="348BB71F" w14:textId="1CDF8573" w:rsidR="000F7B0F" w:rsidRDefault="000F7B0F" w:rsidP="000F7B0F">
      <w:pPr>
        <w:pStyle w:val="BodyHeading"/>
      </w:pPr>
      <w:r>
        <w:t xml:space="preserve">Climate </w:t>
      </w:r>
      <w:r w:rsidR="00A66283">
        <w:t>hazards</w:t>
      </w:r>
    </w:p>
    <w:p w14:paraId="4204A838" w14:textId="77777777" w:rsidR="00017353" w:rsidRDefault="00017353" w:rsidP="00017353">
      <w:pPr>
        <w:pStyle w:val="Bullet1"/>
      </w:pPr>
      <w:r>
        <w:t xml:space="preserve">Surface water flooding driven by higher and more intense rainfall. </w:t>
      </w:r>
    </w:p>
    <w:p w14:paraId="47B63C4B" w14:textId="77777777" w:rsidR="00017353" w:rsidRDefault="00017353" w:rsidP="00017353">
      <w:pPr>
        <w:pStyle w:val="Bullet1"/>
      </w:pPr>
      <w:r>
        <w:t xml:space="preserve">Fluvial flooding caused by higher rainfall in upstream catchments. </w:t>
      </w:r>
    </w:p>
    <w:p w14:paraId="3533DBD1" w14:textId="77777777" w:rsidR="00017353" w:rsidRDefault="00017353" w:rsidP="00017353">
      <w:pPr>
        <w:pStyle w:val="Bullet1"/>
      </w:pPr>
      <w:r>
        <w:t>Landslides driven by higher and more intense rainfall and drought impacts on soil moisture.</w:t>
      </w:r>
    </w:p>
    <w:p w14:paraId="45E45379" w14:textId="1478EA56" w:rsidR="008A4C76" w:rsidRDefault="008A4C76" w:rsidP="008A4C76">
      <w:pPr>
        <w:pStyle w:val="Bullet1"/>
      </w:pPr>
      <w:r>
        <w:t xml:space="preserve">High temperatures also impact the power and telecoms sectors, along with impacts from </w:t>
      </w:r>
      <w:r w:rsidR="00CD2D60">
        <w:t xml:space="preserve">high </w:t>
      </w:r>
      <w:r>
        <w:t>wind</w:t>
      </w:r>
      <w:r w:rsidR="00CD2D60">
        <w:t>s</w:t>
      </w:r>
      <w:r>
        <w:t xml:space="preserve"> and associated debris. </w:t>
      </w:r>
    </w:p>
    <w:p w14:paraId="08FBC206" w14:textId="77777777" w:rsidR="00EA4497" w:rsidRDefault="00EA4497" w:rsidP="00EA4497">
      <w:pPr>
        <w:pStyle w:val="Bullet1"/>
      </w:pPr>
      <w:r>
        <w:t xml:space="preserve">Sea level rise coupled with storm surges and extreme high tides suggest that tidal flooding remains a significant risk for London. </w:t>
      </w:r>
    </w:p>
    <w:p w14:paraId="3B6DFACC" w14:textId="023F33CE" w:rsidR="00EA4497" w:rsidRDefault="00EA4497" w:rsidP="008A4C76">
      <w:pPr>
        <w:pStyle w:val="Bullet1"/>
      </w:pPr>
      <w:r>
        <w:t>Ground movement</w:t>
      </w:r>
      <w:r w:rsidR="008E6134">
        <w:t xml:space="preserve"> </w:t>
      </w:r>
      <w:r w:rsidR="00551BF5">
        <w:t>(</w:t>
      </w:r>
      <w:proofErr w:type="gramStart"/>
      <w:r w:rsidR="00551BF5">
        <w:t>e.g.</w:t>
      </w:r>
      <w:proofErr w:type="gramEnd"/>
      <w:r w:rsidR="00551BF5">
        <w:t xml:space="preserve"> through subsidence) </w:t>
      </w:r>
      <w:r w:rsidR="008E6134">
        <w:t xml:space="preserve">may lead to widespread impacts on </w:t>
      </w:r>
      <w:r w:rsidR="00CD2596">
        <w:t xml:space="preserve">subterranean assets across multiple </w:t>
      </w:r>
      <w:r w:rsidR="00200FD2">
        <w:t>sectors but</w:t>
      </w:r>
      <w:r w:rsidR="00CD2596">
        <w:t xml:space="preserve"> is considered a medium-risk due to </w:t>
      </w:r>
      <w:r w:rsidR="00551BF5">
        <w:t xml:space="preserve">the slow </w:t>
      </w:r>
      <w:r w:rsidR="00200FD2">
        <w:t xml:space="preserve">onset of impacts. </w:t>
      </w:r>
    </w:p>
    <w:p w14:paraId="64CEE890" w14:textId="1E8C9965" w:rsidR="00CD2D60" w:rsidRDefault="00C02EF2" w:rsidP="00CD2D60">
      <w:pPr>
        <w:pStyle w:val="Bullet1"/>
      </w:pPr>
      <w:r>
        <w:t>Drought and w</w:t>
      </w:r>
      <w:r w:rsidR="00CD2D60">
        <w:t>ildfires</w:t>
      </w:r>
      <w:r w:rsidR="000F7B0F">
        <w:t xml:space="preserve"> represent an emerging risk, </w:t>
      </w:r>
      <w:r>
        <w:t xml:space="preserve">with the latter a </w:t>
      </w:r>
      <w:r w:rsidR="00F835BB">
        <w:t xml:space="preserve">particular </w:t>
      </w:r>
      <w:r>
        <w:t xml:space="preserve">concern </w:t>
      </w:r>
      <w:r w:rsidR="000F7B0F">
        <w:t xml:space="preserve">for the power sector. </w:t>
      </w:r>
    </w:p>
    <w:p w14:paraId="5C4EF39A" w14:textId="59382F34" w:rsidR="000F7B0F" w:rsidRDefault="00CD2D60" w:rsidP="00CD2D60">
      <w:pPr>
        <w:pStyle w:val="Bullet1"/>
      </w:pPr>
      <w:r>
        <w:t>G</w:t>
      </w:r>
      <w:r w:rsidR="000F7B0F">
        <w:t xml:space="preserve">roundwater flooding </w:t>
      </w:r>
      <w:r>
        <w:t>was</w:t>
      </w:r>
      <w:r w:rsidR="000F7B0F">
        <w:t xml:space="preserve"> acknowledged as a concern although knowledge of potential impacts on assets was limited.</w:t>
      </w:r>
      <w:r>
        <w:t xml:space="preserve"> This lack of confidence is reflected in the scoring where it is grouped with fluvial flooding </w:t>
      </w:r>
      <w:r w:rsidR="00C02EF2">
        <w:t xml:space="preserve">and impacts from increase average rainfall. </w:t>
      </w:r>
    </w:p>
    <w:p w14:paraId="1C22F140" w14:textId="52154FCD" w:rsidR="00200FD2" w:rsidRPr="00F955DD" w:rsidRDefault="00200FD2" w:rsidP="00200FD2">
      <w:pPr>
        <w:pStyle w:val="Bullet1"/>
      </w:pPr>
      <w:r>
        <w:t xml:space="preserve">Climate </w:t>
      </w:r>
      <w:r w:rsidR="001329A7">
        <w:t>hazards</w:t>
      </w:r>
      <w:r w:rsidR="0061455D">
        <w:t xml:space="preserve"> </w:t>
      </w:r>
      <w:r>
        <w:t>such as frozen precipitation</w:t>
      </w:r>
      <w:r w:rsidR="0061455D">
        <w:t xml:space="preserve"> and</w:t>
      </w:r>
      <w:r>
        <w:t xml:space="preserve"> low temperatures are anticipated to reduce in significance over time, as projections indicate a warming trend in winters through the 21</w:t>
      </w:r>
      <w:r w:rsidRPr="005206BA">
        <w:rPr>
          <w:vertAlign w:val="superscript"/>
        </w:rPr>
        <w:t>st</w:t>
      </w:r>
      <w:r>
        <w:t xml:space="preserve"> century. </w:t>
      </w:r>
    </w:p>
    <w:p w14:paraId="5BE435E8" w14:textId="77777777" w:rsidR="000F7B0F" w:rsidRDefault="000F7B0F" w:rsidP="000F7B0F">
      <w:pPr>
        <w:rPr>
          <w:b/>
          <w:bCs/>
        </w:rPr>
      </w:pPr>
      <w:r>
        <w:rPr>
          <w:b/>
          <w:bCs/>
        </w:rPr>
        <w:t>Interdependencies</w:t>
      </w:r>
    </w:p>
    <w:p w14:paraId="16D940D5" w14:textId="16A35559" w:rsidR="00B6222D" w:rsidRPr="00F23DCF" w:rsidRDefault="00B6222D" w:rsidP="00B6222D">
      <w:pPr>
        <w:pStyle w:val="Bullet1"/>
        <w:rPr>
          <w:b/>
          <w:bCs/>
        </w:rPr>
      </w:pPr>
      <w:r>
        <w:t xml:space="preserve">Power sector interfaces score highly due to high levels of interdependency and the multiple climate </w:t>
      </w:r>
      <w:r w:rsidR="00BD27E9">
        <w:t xml:space="preserve">hazards </w:t>
      </w:r>
      <w:r>
        <w:t xml:space="preserve">affecting power assets. </w:t>
      </w:r>
    </w:p>
    <w:p w14:paraId="2798FACE" w14:textId="130E0410" w:rsidR="00B6222D" w:rsidRPr="00F23DCF" w:rsidRDefault="00B6222D" w:rsidP="00B6222D">
      <w:pPr>
        <w:pStyle w:val="Bullet1"/>
        <w:rPr>
          <w:b/>
          <w:bCs/>
        </w:rPr>
      </w:pPr>
      <w:r>
        <w:t xml:space="preserve">Urban drainage and civil infrastructure interfaces also score highly due to likelihood scores for flood </w:t>
      </w:r>
      <w:r w:rsidR="00BD27E9">
        <w:t xml:space="preserve">hazards </w:t>
      </w:r>
      <w:r>
        <w:t xml:space="preserve">and high consequence scores. </w:t>
      </w:r>
    </w:p>
    <w:p w14:paraId="32DA78FE" w14:textId="77777777" w:rsidR="00B6222D" w:rsidRPr="00F23DCF" w:rsidRDefault="00B6222D" w:rsidP="00B6222D">
      <w:pPr>
        <w:pStyle w:val="Bullet1"/>
        <w:rPr>
          <w:b/>
          <w:bCs/>
        </w:rPr>
      </w:pPr>
      <w:r>
        <w:t xml:space="preserve">The telecoms interface has been scored as a medium level risk, although this may vary significantly according to each LBTS organisations individual configuration. However, reduced confidence in these scores is noted due to the limited information available from both the telecoms sector and the LBTS regarding vulnerability. The telecoms sector’s dependency on the power sector is also noted but not assessed directly within this project.  </w:t>
      </w:r>
    </w:p>
    <w:p w14:paraId="2FECE455" w14:textId="77777777" w:rsidR="000F7B0F" w:rsidRPr="00F23DCF" w:rsidRDefault="000F7B0F" w:rsidP="000F7B0F">
      <w:pPr>
        <w:pStyle w:val="Bullet1"/>
        <w:rPr>
          <w:b/>
          <w:bCs/>
        </w:rPr>
      </w:pPr>
      <w:r>
        <w:t xml:space="preserve">Impacts from vegetation and pipe bursts generally received lower scores due to evidence of adaptation measures and lower consequence scores. </w:t>
      </w:r>
    </w:p>
    <w:p w14:paraId="2E005AAF" w14:textId="4CA16691" w:rsidR="000F7B0F" w:rsidRPr="00F23DCF" w:rsidRDefault="000F7B0F" w:rsidP="000F7B0F">
      <w:pPr>
        <w:pStyle w:val="Bullet1"/>
        <w:rPr>
          <w:b/>
          <w:bCs/>
        </w:rPr>
      </w:pPr>
      <w:r>
        <w:t xml:space="preserve">Impacts from FRM assets were scored lower due to high levels of </w:t>
      </w:r>
      <w:r w:rsidR="005513A7">
        <w:t xml:space="preserve">proposed </w:t>
      </w:r>
      <w:r>
        <w:t xml:space="preserve">adaptation for the Thames Barrier reducing likelihood, despite high consequence scores. </w:t>
      </w:r>
    </w:p>
    <w:p w14:paraId="5EA3C231" w14:textId="77777777" w:rsidR="000F7B0F" w:rsidRPr="00F23DCF" w:rsidRDefault="000F7B0F" w:rsidP="000F7B0F">
      <w:pPr>
        <w:rPr>
          <w:b/>
          <w:bCs/>
        </w:rPr>
      </w:pPr>
      <w:r>
        <w:rPr>
          <w:b/>
          <w:bCs/>
        </w:rPr>
        <w:t>Trends across time horizons</w:t>
      </w:r>
    </w:p>
    <w:p w14:paraId="00FE449C" w14:textId="5F924396" w:rsidR="004D0580" w:rsidRDefault="004D0580" w:rsidP="004D0580">
      <w:pPr>
        <w:pStyle w:val="Bullet1"/>
      </w:pPr>
      <w:bookmarkStart w:id="77" w:name="_Toc160179940"/>
      <w:r>
        <w:t>Overall trends suggest that surface water flooding already poses a major risk to London</w:t>
      </w:r>
      <w:r w:rsidR="00FF16AA">
        <w:t>,</w:t>
      </w:r>
      <w:r>
        <w:t xml:space="preserve"> and this is only likely to increase in future. </w:t>
      </w:r>
    </w:p>
    <w:p w14:paraId="359AC1DB" w14:textId="783F218D" w:rsidR="004D0580" w:rsidRDefault="004D0580" w:rsidP="004D0580">
      <w:pPr>
        <w:pStyle w:val="Bullet1"/>
      </w:pPr>
      <w:r>
        <w:t xml:space="preserve">Other </w:t>
      </w:r>
      <w:r w:rsidR="0080506A">
        <w:t>hazards</w:t>
      </w:r>
      <w:r>
        <w:t xml:space="preserve"> such as high temperatures and heatwaves, high winds, fluvial and tidal flood are not considered major at </w:t>
      </w:r>
      <w:proofErr w:type="gramStart"/>
      <w:r>
        <w:t>present, but</w:t>
      </w:r>
      <w:proofErr w:type="gramEnd"/>
      <w:r>
        <w:t xml:space="preserve"> will increase into the 2050s. </w:t>
      </w:r>
    </w:p>
    <w:p w14:paraId="0D0BB658" w14:textId="2B45CE1F" w:rsidR="004D0580" w:rsidRDefault="009D1706" w:rsidP="004D0580">
      <w:pPr>
        <w:pStyle w:val="Bullet1"/>
      </w:pPr>
      <w:r>
        <w:t>Climate i</w:t>
      </w:r>
      <w:r w:rsidR="004D0580">
        <w:t xml:space="preserve">nterdependency risk increases significantly in the </w:t>
      </w:r>
      <w:r w:rsidR="004D0580" w:rsidRPr="005F7503">
        <w:t>2050s</w:t>
      </w:r>
      <w:r w:rsidR="004D0580">
        <w:t xml:space="preserve"> as decarbonisation, </w:t>
      </w:r>
      <w:proofErr w:type="gramStart"/>
      <w:r w:rsidR="004D0580">
        <w:t>electrification</w:t>
      </w:r>
      <w:proofErr w:type="gramEnd"/>
      <w:r w:rsidR="004D0580">
        <w:t xml:space="preserve"> and changes in climate </w:t>
      </w:r>
      <w:r>
        <w:t xml:space="preserve">hazards </w:t>
      </w:r>
      <w:r w:rsidR="004D0580">
        <w:t>lead to greater impacts from the</w:t>
      </w:r>
      <w:r w:rsidR="004D0580" w:rsidRPr="005F7503">
        <w:t xml:space="preserve"> power </w:t>
      </w:r>
      <w:r w:rsidR="004D0580">
        <w:t>sector.</w:t>
      </w:r>
    </w:p>
    <w:p w14:paraId="155F0D5C" w14:textId="77777777" w:rsidR="004D0580" w:rsidRDefault="004D0580" w:rsidP="004D0580">
      <w:pPr>
        <w:pStyle w:val="Bullet1"/>
      </w:pPr>
      <w:r>
        <w:t>Impacts from</w:t>
      </w:r>
      <w:r w:rsidRPr="005F7503">
        <w:t xml:space="preserve"> </w:t>
      </w:r>
      <w:r>
        <w:t xml:space="preserve">damage to </w:t>
      </w:r>
      <w:r w:rsidRPr="005F7503">
        <w:t xml:space="preserve">civil structures, </w:t>
      </w:r>
      <w:r>
        <w:t xml:space="preserve">banksides and slopes </w:t>
      </w:r>
      <w:r w:rsidRPr="005F7503">
        <w:t>and vegetation</w:t>
      </w:r>
      <w:r>
        <w:t xml:space="preserve"> interfaces also increase within the 2050s and are primarily driven by increased precipitation. </w:t>
      </w:r>
    </w:p>
    <w:p w14:paraId="7A904F85" w14:textId="77777777" w:rsidR="004D0580" w:rsidRDefault="004D0580" w:rsidP="004D0580">
      <w:pPr>
        <w:pStyle w:val="Bullet1"/>
      </w:pPr>
      <w:r>
        <w:t>Rising sea levels into the 2050s and beyond may limit the ability of tidal flood defences to continue to protect LBTS assets situated within the Thames Estuary.</w:t>
      </w:r>
    </w:p>
    <w:p w14:paraId="13D39770" w14:textId="2A5153A6" w:rsidR="005E343C" w:rsidRDefault="005E343C" w:rsidP="005E343C">
      <w:pPr>
        <w:pStyle w:val="Heading2"/>
        <w:rPr>
          <w:rFonts w:asciiTheme="minorHAnsi" w:hAnsiTheme="minorHAnsi" w:cstheme="minorHAnsi"/>
        </w:rPr>
      </w:pPr>
      <w:bookmarkStart w:id="78" w:name="_Toc166853589"/>
      <w:r w:rsidRPr="00F955DD">
        <w:rPr>
          <w:rFonts w:asciiTheme="minorHAnsi" w:hAnsiTheme="minorHAnsi" w:cstheme="minorHAnsi"/>
        </w:rPr>
        <w:lastRenderedPageBreak/>
        <w:t>Priority upstream interdependencies for the LBTS</w:t>
      </w:r>
      <w:bookmarkEnd w:id="77"/>
      <w:r w:rsidRPr="00F955DD">
        <w:rPr>
          <w:rFonts w:asciiTheme="minorHAnsi" w:hAnsiTheme="minorHAnsi" w:cstheme="minorHAnsi"/>
        </w:rPr>
        <w:t xml:space="preserve"> </w:t>
      </w:r>
      <w:bookmarkEnd w:id="78"/>
    </w:p>
    <w:p w14:paraId="3765621B" w14:textId="576811CF" w:rsidR="005E343C" w:rsidRPr="00A61B98" w:rsidRDefault="005E343C" w:rsidP="005E343C">
      <w:r>
        <w:t xml:space="preserve">This section </w:t>
      </w:r>
      <w:r w:rsidR="001A388F">
        <w:t>provides greater detail on the interdependencies them</w:t>
      </w:r>
      <w:r w:rsidR="007A6329">
        <w:t xml:space="preserve">selves and is structured around the </w:t>
      </w:r>
      <w:r w:rsidR="00471471">
        <w:t xml:space="preserve">10 </w:t>
      </w:r>
      <w:r w:rsidR="007A6329">
        <w:t xml:space="preserve">organisational </w:t>
      </w:r>
      <w:r>
        <w:t xml:space="preserve">interface </w:t>
      </w:r>
      <w:r w:rsidRPr="00A61B98">
        <w:t xml:space="preserve">categories as defined above in </w:t>
      </w:r>
      <w:r w:rsidR="008F628D">
        <w:fldChar w:fldCharType="begin"/>
      </w:r>
      <w:r w:rsidR="008F628D">
        <w:instrText xml:space="preserve"> REF _Ref162973797 \h </w:instrText>
      </w:r>
      <w:r w:rsidR="008F628D">
        <w:fldChar w:fldCharType="separate"/>
      </w:r>
      <w:r w:rsidR="008F628D">
        <w:t xml:space="preserve">Table </w:t>
      </w:r>
      <w:r w:rsidR="008F628D">
        <w:rPr>
          <w:noProof/>
        </w:rPr>
        <w:t>2</w:t>
      </w:r>
      <w:r w:rsidR="008F628D">
        <w:t>.</w:t>
      </w:r>
      <w:r w:rsidR="008F628D">
        <w:rPr>
          <w:noProof/>
        </w:rPr>
        <w:t>2</w:t>
      </w:r>
      <w:r w:rsidR="008F628D">
        <w:fldChar w:fldCharType="end"/>
      </w:r>
      <w:r w:rsidRPr="00A61B98">
        <w:t xml:space="preserve">. The narrative below provides a summary of the highest </w:t>
      </w:r>
      <w:r w:rsidR="00CD5D2C" w:rsidRPr="00A61B98">
        <w:t>s</w:t>
      </w:r>
      <w:r w:rsidR="00CD5D2C">
        <w:t>everity</w:t>
      </w:r>
      <w:r w:rsidR="00CD5D2C" w:rsidRPr="00A61B98">
        <w:t xml:space="preserve"> </w:t>
      </w:r>
      <w:r w:rsidRPr="00A61B98">
        <w:t xml:space="preserve">risks for each interface from the risk assessment for the 2050s along with key assumptions and trends. Summary tables refer to L (likelihood) and C (consequence) scores where the highest of three consequence scores used to calculate the total </w:t>
      </w:r>
      <w:r w:rsidR="003C3951">
        <w:t xml:space="preserve">risk </w:t>
      </w:r>
      <w:r w:rsidR="003C3951" w:rsidRPr="00A61B98">
        <w:t>s</w:t>
      </w:r>
      <w:r w:rsidR="003C3951">
        <w:t>everity</w:t>
      </w:r>
      <w:r w:rsidR="003C3951" w:rsidRPr="00A61B98">
        <w:t xml:space="preserve"> </w:t>
      </w:r>
      <w:r w:rsidRPr="00A61B98">
        <w:t>is presented. </w:t>
      </w:r>
    </w:p>
    <w:p w14:paraId="4771650C" w14:textId="42A4D580" w:rsidR="005E343C" w:rsidRDefault="005E343C" w:rsidP="005E343C">
      <w:r w:rsidRPr="00A61B98">
        <w:t xml:space="preserve">Visualisations of each interface are included in Appendix </w:t>
      </w:r>
      <w:r w:rsidR="008B72F8" w:rsidRPr="00A61B98">
        <w:t>G</w:t>
      </w:r>
      <w:r w:rsidRPr="00A61B98">
        <w:t xml:space="preserve"> and can</w:t>
      </w:r>
      <w:r>
        <w:t xml:space="preserve"> be read along with the sections below. </w:t>
      </w:r>
    </w:p>
    <w:p w14:paraId="643E62E3" w14:textId="77777777" w:rsidR="005E343C" w:rsidRPr="00F955DD" w:rsidRDefault="005E343C" w:rsidP="005E343C">
      <w:pPr>
        <w:pStyle w:val="Heading3"/>
      </w:pPr>
      <w:bookmarkStart w:id="79" w:name="_Toc160179941"/>
      <w:bookmarkStart w:id="80" w:name="_Toc166853590"/>
      <w:r>
        <w:t>Interface 1: Power grid resilience</w:t>
      </w:r>
      <w:bookmarkEnd w:id="79"/>
      <w:bookmarkEnd w:id="80"/>
      <w:r w:rsidRPr="00F955DD">
        <w:t xml:space="preserve"> </w:t>
      </w:r>
    </w:p>
    <w:p w14:paraId="48647D06" w14:textId="77777777" w:rsidR="005E343C" w:rsidRPr="000566E6" w:rsidRDefault="005E343C" w:rsidP="005E343C">
      <w:pPr>
        <w:pStyle w:val="Heading4"/>
      </w:pPr>
      <w:r w:rsidRPr="00F955DD">
        <w:t>Explanation of interface and key pathways</w:t>
      </w:r>
    </w:p>
    <w:p w14:paraId="521D31DC" w14:textId="63BD7BE5" w:rsidR="005E343C" w:rsidRDefault="005E343C" w:rsidP="005E343C">
      <w:r>
        <w:t xml:space="preserve">The resilience of the power grid is essential to providing reliable electricity supply for the London LBTS. This is primarily dependent on the National Grid </w:t>
      </w:r>
      <w:r w:rsidR="00796A50">
        <w:t xml:space="preserve">electricity transmission </w:t>
      </w:r>
      <w:r w:rsidR="000B2BEB">
        <w:t xml:space="preserve">network </w:t>
      </w:r>
      <w:r>
        <w:t>maintaining capacity. However, a</w:t>
      </w:r>
      <w:r w:rsidRPr="009F33EC">
        <w:t>s decarbonisation increases the proportion of renewable energy supplied to the grid</w:t>
      </w:r>
      <w:r w:rsidR="002B2098">
        <w:t xml:space="preserve"> </w:t>
      </w:r>
      <w:r w:rsidRPr="009F33EC">
        <w:t>from new</w:t>
      </w:r>
      <w:r w:rsidR="00F86D2F">
        <w:t xml:space="preserve"> distributed generators</w:t>
      </w:r>
      <w:r w:rsidRPr="009F33EC" w:rsidDel="00F86D2F">
        <w:t xml:space="preserve"> </w:t>
      </w:r>
      <w:r w:rsidRPr="009F33EC">
        <w:t xml:space="preserve">connecting </w:t>
      </w:r>
      <w:r>
        <w:t xml:space="preserve">directly into </w:t>
      </w:r>
      <w:r w:rsidRPr="009F33EC">
        <w:t xml:space="preserve">the distribution network may also impact on </w:t>
      </w:r>
      <w:r>
        <w:t>the resilience of the grid</w:t>
      </w:r>
      <w:r>
        <w:rPr>
          <w:rStyle w:val="FootnoteReference"/>
        </w:rPr>
        <w:footnoteReference w:id="15"/>
      </w:r>
      <w:r w:rsidR="00DA2671">
        <w:t>.</w:t>
      </w:r>
    </w:p>
    <w:p w14:paraId="450EA73A" w14:textId="54B93F7B" w:rsidR="005E343C" w:rsidRDefault="005E343C" w:rsidP="005E343C">
      <w:r w:rsidRPr="000910DF">
        <w:t>Climate</w:t>
      </w:r>
      <w:r w:rsidR="003C3951">
        <w:t xml:space="preserve"> interdependency</w:t>
      </w:r>
      <w:r w:rsidRPr="000910DF">
        <w:t xml:space="preserve"> </w:t>
      </w:r>
      <w:r w:rsidR="00DC73E6">
        <w:t>risks</w:t>
      </w:r>
      <w:r w:rsidRPr="000910DF">
        <w:t xml:space="preserve"> </w:t>
      </w:r>
      <w:r>
        <w:t xml:space="preserve">relate to </w:t>
      </w:r>
      <w:r w:rsidRPr="00551D52">
        <w:t>increases</w:t>
      </w:r>
      <w:r>
        <w:t xml:space="preserve"> in</w:t>
      </w:r>
      <w:r w:rsidRPr="00551D52">
        <w:t xml:space="preserve"> </w:t>
      </w:r>
      <w:r>
        <w:t>high</w:t>
      </w:r>
      <w:r w:rsidRPr="00551D52">
        <w:t xml:space="preserve"> temperatures</w:t>
      </w:r>
      <w:r w:rsidR="00DF61B0">
        <w:rPr>
          <w:rStyle w:val="FootnoteReference"/>
        </w:rPr>
        <w:footnoteReference w:id="16"/>
      </w:r>
      <w:r w:rsidRPr="00551D52">
        <w:t xml:space="preserve"> which can increase cooling loads in summer.</w:t>
      </w:r>
      <w:r w:rsidR="0022391A" w:rsidRPr="0022391A">
        <w:t xml:space="preserve"> </w:t>
      </w:r>
      <w:r w:rsidR="0022391A">
        <w:t xml:space="preserve">This </w:t>
      </w:r>
      <w:r w:rsidR="00C13FE9">
        <w:t>may</w:t>
      </w:r>
      <w:r w:rsidR="0022391A">
        <w:t xml:space="preserve"> lead to a</w:t>
      </w:r>
      <w:r w:rsidR="0022391A" w:rsidRPr="00551D52">
        <w:t xml:space="preserve"> shift in </w:t>
      </w:r>
      <w:r w:rsidR="00CB6CB0">
        <w:t xml:space="preserve">the </w:t>
      </w:r>
      <w:r w:rsidR="0022391A" w:rsidRPr="00551D52">
        <w:t>demand profile from a winter heating to a summer cooling system</w:t>
      </w:r>
      <w:r w:rsidR="0022391A">
        <w:t xml:space="preserve">, </w:t>
      </w:r>
      <w:r w:rsidR="0022391A" w:rsidRPr="00551D52">
        <w:t>plac</w:t>
      </w:r>
      <w:r w:rsidR="0022391A">
        <w:t>ing</w:t>
      </w:r>
      <w:r w:rsidR="0022391A" w:rsidRPr="00551D52">
        <w:t xml:space="preserve"> strain on grid capacity.</w:t>
      </w:r>
      <w:r w:rsidRPr="00551D52">
        <w:t xml:space="preserve"> In future scenarios this is also likely to be coupled with overall increased demand due to </w:t>
      </w:r>
      <w:r w:rsidR="003057E1">
        <w:t>decarbonisation (</w:t>
      </w:r>
      <w:proofErr w:type="gramStart"/>
      <w:r w:rsidR="003057E1">
        <w:t>e.g.</w:t>
      </w:r>
      <w:proofErr w:type="gramEnd"/>
      <w:r w:rsidR="003057E1">
        <w:t xml:space="preserve"> large-scale switch from gas boilers to heat pumps</w:t>
      </w:r>
      <w:r w:rsidR="0022391A">
        <w:t>.</w:t>
      </w:r>
      <w:r>
        <w:t xml:space="preserve"> If grid capacity is insufficient to cope with demand peaks </w:t>
      </w:r>
      <w:r w:rsidR="000D40FC">
        <w:t>during heatwaves</w:t>
      </w:r>
      <w:r w:rsidR="218F64E7">
        <w:t>,</w:t>
      </w:r>
      <w:r w:rsidR="000D40FC">
        <w:t xml:space="preserve"> </w:t>
      </w:r>
      <w:r>
        <w:t>then this could lead to short term blackouts and loss of power required for LBTS assets</w:t>
      </w:r>
      <w:r w:rsidRPr="000566E6">
        <w:t>.</w:t>
      </w:r>
      <w:r>
        <w:t xml:space="preserve"> </w:t>
      </w:r>
    </w:p>
    <w:p w14:paraId="5E3241E5" w14:textId="32E8291D" w:rsidR="005E343C" w:rsidRDefault="005E343C" w:rsidP="005E343C">
      <w:r w:rsidRPr="00E977CF">
        <w:t xml:space="preserve">Previous examples of this relationship include the </w:t>
      </w:r>
      <w:proofErr w:type="gramStart"/>
      <w:r w:rsidRPr="00E977CF">
        <w:t>9th</w:t>
      </w:r>
      <w:proofErr w:type="gramEnd"/>
      <w:r w:rsidRPr="00E977CF">
        <w:t xml:space="preserve"> August 2019 power outage</w:t>
      </w:r>
      <w:r>
        <w:t>,</w:t>
      </w:r>
      <w:r w:rsidRPr="00E977CF">
        <w:t xml:space="preserve"> which led to traffic light failures in London</w:t>
      </w:r>
      <w:r>
        <w:rPr>
          <w:rStyle w:val="FootnoteReference"/>
        </w:rPr>
        <w:footnoteReference w:id="17"/>
      </w:r>
      <w:r w:rsidRPr="00E977CF">
        <w:t xml:space="preserve">. However, it is worth noting the complexity of the relationship between power and transport and the multiple factors and elements </w:t>
      </w:r>
      <w:r w:rsidR="004F76BB" w:rsidRPr="00E977CF">
        <w:t xml:space="preserve">within </w:t>
      </w:r>
      <w:r w:rsidR="004F76BB">
        <w:t>the</w:t>
      </w:r>
      <w:r w:rsidRPr="00E977CF">
        <w:t xml:space="preserve"> system </w:t>
      </w:r>
      <w:r>
        <w:t>that</w:t>
      </w:r>
      <w:r w:rsidRPr="00E977CF">
        <w:t xml:space="preserve"> may be affected</w:t>
      </w:r>
      <w:r>
        <w:rPr>
          <w:rStyle w:val="FootnoteReference"/>
        </w:rPr>
        <w:footnoteReference w:id="18"/>
      </w:r>
      <w:r>
        <w:rPr>
          <w:rStyle w:val="FootnoteReference"/>
        </w:rPr>
        <w:footnoteReference w:id="19"/>
      </w:r>
      <w:r w:rsidRPr="00E977CF">
        <w:t>. For example, impacts to rail infrastructure from the power outage</w:t>
      </w:r>
      <w:r w:rsidR="003A6A33">
        <w:t xml:space="preserve"> noted</w:t>
      </w:r>
      <w:r w:rsidRPr="00E977CF">
        <w:t xml:space="preserve"> above were caused in part by lightning </w:t>
      </w:r>
      <w:r>
        <w:t>strikes</w:t>
      </w:r>
      <w:r w:rsidRPr="00E977CF">
        <w:t>, but also by failure within other elements of the system</w:t>
      </w:r>
      <w:r>
        <w:t>,</w:t>
      </w:r>
      <w:r w:rsidRPr="00E977CF">
        <w:t xml:space="preserve"> which were not the responsibility of the National Grid. This included</w:t>
      </w:r>
      <w:r>
        <w:t xml:space="preserve"> the failure of several</w:t>
      </w:r>
      <w:r w:rsidRPr="00E977CF">
        <w:t xml:space="preserve"> </w:t>
      </w:r>
      <w:r w:rsidRPr="00E977CF">
        <w:rPr>
          <w:lang w:val="en-US"/>
        </w:rPr>
        <w:t>smaller embedded generation power stations and vulnerabilities within the Thameslink fleet</w:t>
      </w:r>
      <w:r>
        <w:rPr>
          <w:lang w:val="en-US"/>
        </w:rPr>
        <w:t>,</w:t>
      </w:r>
      <w:r w:rsidRPr="00E977CF">
        <w:rPr>
          <w:lang w:val="en-US"/>
        </w:rPr>
        <w:t xml:space="preserve"> which require</w:t>
      </w:r>
      <w:r>
        <w:rPr>
          <w:lang w:val="en-US"/>
        </w:rPr>
        <w:t>d</w:t>
      </w:r>
      <w:r w:rsidRPr="00E977CF">
        <w:rPr>
          <w:lang w:val="en-US"/>
        </w:rPr>
        <w:t xml:space="preserve"> a manual reset after shutdown. This highlights how </w:t>
      </w:r>
      <w:proofErr w:type="spellStart"/>
      <w:r w:rsidRPr="00E977CF">
        <w:rPr>
          <w:lang w:val="en-US"/>
        </w:rPr>
        <w:t>decarbonisation</w:t>
      </w:r>
      <w:proofErr w:type="spellEnd"/>
      <w:r w:rsidR="00E42CB5">
        <w:rPr>
          <w:lang w:val="en-US"/>
        </w:rPr>
        <w:t xml:space="preserve"> </w:t>
      </w:r>
      <w:r w:rsidRPr="00E977CF">
        <w:rPr>
          <w:lang w:val="en-US"/>
        </w:rPr>
        <w:t xml:space="preserve">and electrification </w:t>
      </w:r>
      <w:r w:rsidR="5EAF1692" w:rsidRPr="00E977CF">
        <w:rPr>
          <w:lang w:val="en-US"/>
        </w:rPr>
        <w:t>are</w:t>
      </w:r>
      <w:r w:rsidRPr="00E977CF">
        <w:rPr>
          <w:lang w:val="en-US"/>
        </w:rPr>
        <w:t xml:space="preserve"> likely to increase vulnerability within both the power and transport sectors. Although it is unlikely that this same scenario would be replicated, there remains the potential for other pathways of vulnerability to </w:t>
      </w:r>
      <w:r>
        <w:rPr>
          <w:lang w:val="en-US"/>
        </w:rPr>
        <w:t>emerge</w:t>
      </w:r>
      <w:r w:rsidRPr="00E977CF">
        <w:rPr>
          <w:lang w:val="en-US"/>
        </w:rPr>
        <w:t xml:space="preserve"> as climate hazards </w:t>
      </w:r>
      <w:r w:rsidR="00750989">
        <w:rPr>
          <w:lang w:val="en-US"/>
        </w:rPr>
        <w:t>occur</w:t>
      </w:r>
      <w:r w:rsidRPr="00E977CF">
        <w:rPr>
          <w:lang w:val="en-US"/>
        </w:rPr>
        <w:t xml:space="preserve"> more frequent</w:t>
      </w:r>
      <w:r w:rsidR="00A6090D">
        <w:rPr>
          <w:lang w:val="en-US"/>
        </w:rPr>
        <w:t>ly</w:t>
      </w:r>
      <w:r w:rsidR="001061EE">
        <w:rPr>
          <w:lang w:val="en-US"/>
        </w:rPr>
        <w:t xml:space="preserve"> and energy systems become more complex and integrated</w:t>
      </w:r>
      <w:r w:rsidRPr="00E977CF">
        <w:rPr>
          <w:lang w:val="en-US"/>
        </w:rPr>
        <w:t xml:space="preserve">. </w:t>
      </w:r>
    </w:p>
    <w:p w14:paraId="4916E8A0" w14:textId="77777777" w:rsidR="005E343C" w:rsidRPr="00F955DD" w:rsidRDefault="005E343C" w:rsidP="005E343C">
      <w:pPr>
        <w:pStyle w:val="Heading4"/>
      </w:pPr>
      <w:r w:rsidRPr="00F955DD">
        <w:lastRenderedPageBreak/>
        <w:t xml:space="preserve">Summary </w:t>
      </w:r>
    </w:p>
    <w:p w14:paraId="0EE71453" w14:textId="11DB9A23" w:rsidR="005E343C" w:rsidRPr="00F955DD" w:rsidRDefault="005E343C" w:rsidP="005E343C">
      <w:pPr>
        <w:pStyle w:val="Caption"/>
      </w:pPr>
      <w:r>
        <w:fldChar w:fldCharType="begin"/>
      </w:r>
      <w:r>
        <w:instrText>DOCPROPERTY  OfficeExtensionsTranslationTable  \</w:instrText>
      </w:r>
      <w:r>
        <w:fldChar w:fldCharType="separate"/>
      </w:r>
      <w:bookmarkStart w:id="81" w:name="_Toc160179818"/>
      <w:bookmarkStart w:id="82" w:name="_Toc185263392"/>
      <w:r>
        <w:t>Table</w:t>
      </w:r>
      <w:r>
        <w:fldChar w:fldCharType="end"/>
      </w:r>
      <w:r>
        <w:t xml:space="preserve"> </w:t>
      </w:r>
      <w:fldSimple w:instr=" STYLEREF 1 \s ">
        <w:r w:rsidR="00773549">
          <w:rPr>
            <w:noProof/>
          </w:rPr>
          <w:t>3</w:t>
        </w:r>
      </w:fldSimple>
      <w:r w:rsidR="00773549">
        <w:t>.</w:t>
      </w:r>
      <w:fldSimple w:instr=" SEQ Table \* ARABIC \s 1 ">
        <w:r w:rsidR="00773549">
          <w:rPr>
            <w:noProof/>
          </w:rPr>
          <w:t>1</w:t>
        </w:r>
      </w:fldSimple>
      <w:r>
        <w:t xml:space="preserve">: </w:t>
      </w:r>
      <w:r w:rsidRPr="00214623">
        <w:t xml:space="preserve">Highest risk </w:t>
      </w:r>
      <w:bookmarkEnd w:id="81"/>
      <w:r w:rsidR="00DB3957" w:rsidRPr="00214623">
        <w:t>s</w:t>
      </w:r>
      <w:r w:rsidR="00DB3957">
        <w:t>everity</w:t>
      </w:r>
      <w:r w:rsidR="00DB3957" w:rsidRPr="00214623">
        <w:t xml:space="preserve"> </w:t>
      </w:r>
      <w:r w:rsidRPr="00214623">
        <w:t>for 2050s</w:t>
      </w:r>
      <w:r w:rsidR="00935389">
        <w:t xml:space="preserve"> for power </w:t>
      </w:r>
      <w:r w:rsidR="00DB3957">
        <w:t>grid resilience</w:t>
      </w:r>
      <w:bookmarkEnd w:id="82"/>
      <w:r w:rsidR="001E4A90">
        <w:t xml:space="preserve"> </w:t>
      </w:r>
    </w:p>
    <w:tbl>
      <w:tblPr>
        <w:tblW w:w="8505" w:type="dxa"/>
        <w:tblBorders>
          <w:top w:val="single" w:sz="4" w:space="0" w:color="000000"/>
          <w:bottom w:val="single" w:sz="4" w:space="0" w:color="000000"/>
          <w:insideH w:val="single" w:sz="4" w:space="0" w:color="000000"/>
        </w:tblBorders>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426"/>
        <w:gridCol w:w="1275"/>
        <w:gridCol w:w="2835"/>
        <w:gridCol w:w="2410"/>
        <w:gridCol w:w="425"/>
        <w:gridCol w:w="426"/>
        <w:gridCol w:w="708"/>
      </w:tblGrid>
      <w:tr w:rsidR="005E343C" w:rsidRPr="00E477ED" w14:paraId="3D238397" w14:textId="77777777" w:rsidTr="5A950E98">
        <w:trPr>
          <w:trHeight w:val="607"/>
          <w:tblHeader/>
        </w:trPr>
        <w:tc>
          <w:tcPr>
            <w:tcW w:w="426" w:type="dxa"/>
            <w:tcBorders>
              <w:top w:val="nil"/>
              <w:bottom w:val="single" w:sz="4" w:space="0" w:color="000000" w:themeColor="text1"/>
            </w:tcBorders>
            <w:shd w:val="clear" w:color="auto" w:fill="auto"/>
            <w:tcMar>
              <w:left w:w="108" w:type="dxa"/>
              <w:right w:w="108" w:type="dxa"/>
            </w:tcMar>
          </w:tcPr>
          <w:p w14:paraId="52037198" w14:textId="77777777" w:rsidR="005E343C" w:rsidRPr="00E477ED" w:rsidRDefault="005E343C" w:rsidP="001B72AE">
            <w:pPr>
              <w:pStyle w:val="TableHeadingLeft"/>
              <w:rPr>
                <w:color w:val="000000"/>
              </w:rPr>
            </w:pPr>
            <w:r w:rsidRPr="00E477ED">
              <w:rPr>
                <w:color w:val="000000"/>
              </w:rPr>
              <w:t>ID</w:t>
            </w:r>
          </w:p>
        </w:tc>
        <w:tc>
          <w:tcPr>
            <w:tcW w:w="1275" w:type="dxa"/>
            <w:tcBorders>
              <w:top w:val="nil"/>
              <w:bottom w:val="single" w:sz="4" w:space="0" w:color="000000" w:themeColor="text1"/>
            </w:tcBorders>
            <w:shd w:val="clear" w:color="auto" w:fill="auto"/>
            <w:tcMar>
              <w:left w:w="108" w:type="dxa"/>
              <w:right w:w="108" w:type="dxa"/>
            </w:tcMar>
          </w:tcPr>
          <w:p w14:paraId="6929ABF5" w14:textId="77777777" w:rsidR="005E343C" w:rsidRPr="00E477ED" w:rsidRDefault="005E343C" w:rsidP="001B72AE">
            <w:pPr>
              <w:pStyle w:val="TableHeadingLeft"/>
              <w:rPr>
                <w:color w:val="000000"/>
              </w:rPr>
            </w:pPr>
            <w:r w:rsidRPr="00E477ED">
              <w:rPr>
                <w:color w:val="000000"/>
              </w:rPr>
              <w:t>Climate variable</w:t>
            </w:r>
          </w:p>
        </w:tc>
        <w:tc>
          <w:tcPr>
            <w:tcW w:w="2835" w:type="dxa"/>
            <w:tcBorders>
              <w:top w:val="nil"/>
              <w:bottom w:val="single" w:sz="4" w:space="0" w:color="000000" w:themeColor="text1"/>
            </w:tcBorders>
            <w:shd w:val="clear" w:color="auto" w:fill="auto"/>
            <w:tcMar>
              <w:left w:w="108" w:type="dxa"/>
              <w:right w:w="108" w:type="dxa"/>
            </w:tcMar>
          </w:tcPr>
          <w:p w14:paraId="7EB6CABD" w14:textId="77777777" w:rsidR="005E343C" w:rsidRPr="00E477ED" w:rsidRDefault="005E343C" w:rsidP="001B72AE">
            <w:pPr>
              <w:pStyle w:val="TableHeadingLeft"/>
              <w:rPr>
                <w:color w:val="000000"/>
              </w:rPr>
            </w:pPr>
            <w:r w:rsidRPr="00E477ED">
              <w:rPr>
                <w:color w:val="000000"/>
              </w:rPr>
              <w:t xml:space="preserve">Impact description </w:t>
            </w:r>
          </w:p>
        </w:tc>
        <w:tc>
          <w:tcPr>
            <w:tcW w:w="2410" w:type="dxa"/>
            <w:tcBorders>
              <w:top w:val="nil"/>
              <w:bottom w:val="single" w:sz="4" w:space="0" w:color="000000" w:themeColor="text1"/>
            </w:tcBorders>
            <w:shd w:val="clear" w:color="auto" w:fill="auto"/>
            <w:tcMar>
              <w:left w:w="108" w:type="dxa"/>
              <w:right w:w="108" w:type="dxa"/>
            </w:tcMar>
          </w:tcPr>
          <w:p w14:paraId="458CB4B6" w14:textId="77777777" w:rsidR="005E343C" w:rsidRPr="00E477ED" w:rsidRDefault="005E343C" w:rsidP="001B72AE">
            <w:pPr>
              <w:pStyle w:val="TableHeadingLeft"/>
              <w:rPr>
                <w:color w:val="000000"/>
              </w:rPr>
            </w:pPr>
            <w:r w:rsidRPr="00E477ED">
              <w:rPr>
                <w:color w:val="000000"/>
              </w:rPr>
              <w:t>Asset</w:t>
            </w:r>
          </w:p>
        </w:tc>
        <w:tc>
          <w:tcPr>
            <w:tcW w:w="425" w:type="dxa"/>
            <w:tcBorders>
              <w:top w:val="nil"/>
              <w:bottom w:val="single" w:sz="4" w:space="0" w:color="000000" w:themeColor="text1"/>
            </w:tcBorders>
            <w:shd w:val="clear" w:color="auto" w:fill="auto"/>
            <w:tcMar>
              <w:left w:w="108" w:type="dxa"/>
              <w:right w:w="108" w:type="dxa"/>
            </w:tcMar>
          </w:tcPr>
          <w:p w14:paraId="41FD944A" w14:textId="77777777" w:rsidR="005E343C" w:rsidRPr="00E477ED" w:rsidRDefault="005E343C" w:rsidP="001B72AE">
            <w:pPr>
              <w:pStyle w:val="TableHeadingLeft"/>
              <w:rPr>
                <w:color w:val="000000"/>
              </w:rPr>
            </w:pPr>
            <w:r w:rsidRPr="00E477ED">
              <w:rPr>
                <w:color w:val="000000"/>
              </w:rPr>
              <w:t>L</w:t>
            </w:r>
          </w:p>
        </w:tc>
        <w:tc>
          <w:tcPr>
            <w:tcW w:w="426" w:type="dxa"/>
            <w:tcBorders>
              <w:top w:val="nil"/>
              <w:bottom w:val="single" w:sz="4" w:space="0" w:color="000000" w:themeColor="text1"/>
            </w:tcBorders>
            <w:shd w:val="clear" w:color="auto" w:fill="auto"/>
            <w:tcMar>
              <w:left w:w="108" w:type="dxa"/>
              <w:right w:w="108" w:type="dxa"/>
            </w:tcMar>
          </w:tcPr>
          <w:p w14:paraId="382EC37C" w14:textId="77777777" w:rsidR="005E343C" w:rsidRPr="00E477ED" w:rsidRDefault="005E343C" w:rsidP="001B72AE">
            <w:pPr>
              <w:pStyle w:val="TableHeadingLeft"/>
              <w:rPr>
                <w:color w:val="000000"/>
              </w:rPr>
            </w:pPr>
            <w:r w:rsidRPr="00E477ED">
              <w:rPr>
                <w:color w:val="000000"/>
              </w:rPr>
              <w:t>C</w:t>
            </w:r>
          </w:p>
        </w:tc>
        <w:tc>
          <w:tcPr>
            <w:tcW w:w="708" w:type="dxa"/>
            <w:tcBorders>
              <w:top w:val="nil"/>
              <w:bottom w:val="single" w:sz="4" w:space="0" w:color="000000" w:themeColor="text1"/>
            </w:tcBorders>
            <w:shd w:val="clear" w:color="auto" w:fill="auto"/>
            <w:tcMar>
              <w:left w:w="108" w:type="dxa"/>
              <w:right w:w="108" w:type="dxa"/>
            </w:tcMar>
          </w:tcPr>
          <w:p w14:paraId="750E3566" w14:textId="77777777" w:rsidR="005E343C" w:rsidRPr="00E477ED" w:rsidRDefault="005E343C" w:rsidP="001B72AE">
            <w:pPr>
              <w:pStyle w:val="TableHeadingLeft"/>
              <w:rPr>
                <w:color w:val="000000"/>
              </w:rPr>
            </w:pPr>
            <w:r w:rsidRPr="00E477ED">
              <w:rPr>
                <w:color w:val="000000"/>
              </w:rPr>
              <w:t>Total</w:t>
            </w:r>
          </w:p>
        </w:tc>
      </w:tr>
      <w:tr w:rsidR="00A353C2" w:rsidRPr="00E477ED" w14:paraId="0AD1DDC6" w14:textId="77777777" w:rsidTr="5A950E98">
        <w:trPr>
          <w:trHeight w:val="866"/>
        </w:trPr>
        <w:tc>
          <w:tcPr>
            <w:tcW w:w="426" w:type="dxa"/>
            <w:shd w:val="clear" w:color="auto" w:fill="auto"/>
            <w:tcMar>
              <w:left w:w="108" w:type="dxa"/>
              <w:right w:w="108" w:type="dxa"/>
            </w:tcMar>
          </w:tcPr>
          <w:p w14:paraId="167C0350" w14:textId="77777777" w:rsidR="00A353C2" w:rsidRPr="00E477ED" w:rsidRDefault="00A353C2" w:rsidP="001B72AE">
            <w:pPr>
              <w:pStyle w:val="TableTextLeft"/>
              <w:rPr>
                <w:rFonts w:ascii="Arial" w:hAnsi="Arial" w:cs="Arial"/>
                <w:color w:val="000000"/>
              </w:rPr>
            </w:pPr>
            <w:r w:rsidRPr="00E477ED">
              <w:rPr>
                <w:rFonts w:ascii="Arial" w:hAnsi="Arial" w:cs="Arial"/>
                <w:color w:val="000000"/>
              </w:rPr>
              <w:t>1A</w:t>
            </w:r>
          </w:p>
        </w:tc>
        <w:tc>
          <w:tcPr>
            <w:tcW w:w="1275" w:type="dxa"/>
            <w:shd w:val="clear" w:color="auto" w:fill="auto"/>
            <w:tcMar>
              <w:left w:w="108" w:type="dxa"/>
              <w:right w:w="108" w:type="dxa"/>
            </w:tcMar>
          </w:tcPr>
          <w:p w14:paraId="2E97C42B" w14:textId="77777777" w:rsidR="00A353C2" w:rsidRPr="00E477ED" w:rsidRDefault="00A353C2" w:rsidP="001B72AE">
            <w:pPr>
              <w:pStyle w:val="TableTextLeft"/>
              <w:rPr>
                <w:rFonts w:ascii="Arial" w:hAnsi="Arial" w:cs="Arial"/>
                <w:color w:val="000000"/>
              </w:rPr>
            </w:pPr>
            <w:r w:rsidRPr="00E477ED">
              <w:rPr>
                <w:rFonts w:ascii="Arial" w:hAnsi="Arial" w:cs="Arial"/>
                <w:color w:val="000000"/>
              </w:rPr>
              <w:t>Extreme high temperatures</w:t>
            </w:r>
          </w:p>
        </w:tc>
        <w:tc>
          <w:tcPr>
            <w:tcW w:w="2835" w:type="dxa"/>
            <w:shd w:val="clear" w:color="auto" w:fill="auto"/>
            <w:tcMar>
              <w:left w:w="108" w:type="dxa"/>
              <w:right w:w="108" w:type="dxa"/>
            </w:tcMar>
          </w:tcPr>
          <w:p w14:paraId="0F4D70A1" w14:textId="24A6DC54" w:rsidR="00A353C2" w:rsidRPr="00E477ED" w:rsidRDefault="00A353C2" w:rsidP="001B72AE">
            <w:pPr>
              <w:pStyle w:val="TableTextLeft"/>
              <w:rPr>
                <w:rFonts w:ascii="Arial" w:hAnsi="Arial" w:cs="Arial"/>
                <w:color w:val="000000"/>
              </w:rPr>
            </w:pPr>
            <w:r w:rsidRPr="00E477ED">
              <w:rPr>
                <w:rFonts w:ascii="Arial" w:hAnsi="Arial" w:cs="Arial"/>
                <w:color w:val="000000"/>
              </w:rPr>
              <w:t xml:space="preserve">Higher cooling loads placing greater strain on the grid leading to cascading impacts </w:t>
            </w:r>
            <w:r>
              <w:rPr>
                <w:rFonts w:ascii="Arial" w:hAnsi="Arial" w:cs="Arial"/>
                <w:color w:val="000000"/>
              </w:rPr>
              <w:t>to</w:t>
            </w:r>
            <w:r w:rsidRPr="00E477ED">
              <w:rPr>
                <w:rFonts w:ascii="Arial" w:hAnsi="Arial" w:cs="Arial"/>
                <w:color w:val="000000"/>
              </w:rPr>
              <w:t xml:space="preserve"> power supply</w:t>
            </w:r>
            <w:r>
              <w:rPr>
                <w:rFonts w:ascii="Arial" w:hAnsi="Arial" w:cs="Arial"/>
                <w:color w:val="000000"/>
              </w:rPr>
              <w:t xml:space="preserve"> for rail. </w:t>
            </w:r>
          </w:p>
        </w:tc>
        <w:tc>
          <w:tcPr>
            <w:tcW w:w="2410" w:type="dxa"/>
            <w:shd w:val="clear" w:color="auto" w:fill="auto"/>
            <w:tcMar>
              <w:left w:w="108" w:type="dxa"/>
              <w:right w:w="108" w:type="dxa"/>
            </w:tcMar>
          </w:tcPr>
          <w:p w14:paraId="56998748" w14:textId="6296F209" w:rsidR="00A353C2" w:rsidRDefault="02872537" w:rsidP="00A353C2">
            <w:pPr>
              <w:pStyle w:val="TableTextLeft"/>
              <w:rPr>
                <w:rFonts w:ascii="Arial" w:hAnsi="Arial" w:cs="Arial"/>
                <w:color w:val="000000"/>
              </w:rPr>
            </w:pPr>
            <w:r w:rsidRPr="5A950E98">
              <w:rPr>
                <w:rFonts w:ascii="Arial" w:hAnsi="Arial" w:cs="Arial"/>
              </w:rPr>
              <w:t>Rail infrastructure – tracks, boundaries, crossings</w:t>
            </w:r>
          </w:p>
          <w:p w14:paraId="28E67D26" w14:textId="3BF8CBA2" w:rsidR="00A353C2" w:rsidRPr="00E477ED" w:rsidRDefault="00A353C2" w:rsidP="001B72AE">
            <w:pPr>
              <w:pStyle w:val="TableTextLeft"/>
              <w:rPr>
                <w:rFonts w:ascii="Arial" w:hAnsi="Arial" w:cs="Arial"/>
                <w:color w:val="000000"/>
              </w:rPr>
            </w:pPr>
          </w:p>
        </w:tc>
        <w:tc>
          <w:tcPr>
            <w:tcW w:w="425" w:type="dxa"/>
            <w:shd w:val="clear" w:color="auto" w:fill="auto"/>
            <w:tcMar>
              <w:left w:w="108" w:type="dxa"/>
              <w:right w:w="108" w:type="dxa"/>
            </w:tcMar>
          </w:tcPr>
          <w:p w14:paraId="2D5BD82C" w14:textId="77777777" w:rsidR="00A353C2" w:rsidRPr="00E477ED" w:rsidRDefault="00A353C2" w:rsidP="001B72AE">
            <w:pPr>
              <w:pStyle w:val="TableTextLeft"/>
              <w:rPr>
                <w:rFonts w:ascii="Arial" w:hAnsi="Arial" w:cs="Arial"/>
                <w:color w:val="000000"/>
              </w:rPr>
            </w:pPr>
            <w:r w:rsidRPr="00E477ED">
              <w:rPr>
                <w:rFonts w:ascii="Arial" w:hAnsi="Arial" w:cs="Arial"/>
                <w:color w:val="000000"/>
              </w:rPr>
              <w:t>4</w:t>
            </w:r>
          </w:p>
        </w:tc>
        <w:tc>
          <w:tcPr>
            <w:tcW w:w="426" w:type="dxa"/>
            <w:shd w:val="clear" w:color="auto" w:fill="auto"/>
            <w:tcMar>
              <w:left w:w="108" w:type="dxa"/>
              <w:right w:w="108" w:type="dxa"/>
            </w:tcMar>
          </w:tcPr>
          <w:p w14:paraId="3780E0C2" w14:textId="77777777" w:rsidR="00A353C2" w:rsidRPr="00E477ED" w:rsidRDefault="00A353C2" w:rsidP="001B72AE">
            <w:pPr>
              <w:pStyle w:val="TableTextLeft"/>
              <w:rPr>
                <w:rFonts w:ascii="Arial" w:hAnsi="Arial" w:cs="Arial"/>
                <w:color w:val="000000"/>
              </w:rPr>
            </w:pPr>
            <w:r w:rsidRPr="00E477ED">
              <w:rPr>
                <w:rFonts w:ascii="Arial" w:hAnsi="Arial" w:cs="Arial"/>
                <w:color w:val="000000"/>
              </w:rPr>
              <w:t>4</w:t>
            </w:r>
          </w:p>
        </w:tc>
        <w:tc>
          <w:tcPr>
            <w:tcW w:w="708" w:type="dxa"/>
            <w:shd w:val="clear" w:color="auto" w:fill="auto"/>
            <w:tcMar>
              <w:left w:w="108" w:type="dxa"/>
              <w:right w:w="108" w:type="dxa"/>
            </w:tcMar>
          </w:tcPr>
          <w:p w14:paraId="663B44F8" w14:textId="77777777" w:rsidR="00A353C2" w:rsidRPr="00E477ED" w:rsidRDefault="00A353C2" w:rsidP="001B72AE">
            <w:pPr>
              <w:pStyle w:val="TableTextLeft"/>
              <w:rPr>
                <w:rFonts w:ascii="Arial" w:hAnsi="Arial" w:cs="Arial"/>
                <w:color w:val="000000"/>
              </w:rPr>
            </w:pPr>
            <w:r w:rsidRPr="00E477ED">
              <w:rPr>
                <w:rFonts w:ascii="Arial" w:hAnsi="Arial" w:cs="Arial"/>
                <w:color w:val="000000"/>
              </w:rPr>
              <w:t>16</w:t>
            </w:r>
          </w:p>
        </w:tc>
      </w:tr>
      <w:tr w:rsidR="00A353C2" w:rsidRPr="00E477ED" w14:paraId="217969B7" w14:textId="77777777" w:rsidTr="5A950E98">
        <w:trPr>
          <w:trHeight w:val="866"/>
        </w:trPr>
        <w:tc>
          <w:tcPr>
            <w:tcW w:w="426" w:type="dxa"/>
            <w:tcBorders>
              <w:bottom w:val="single" w:sz="8" w:space="0" w:color="000000" w:themeColor="text1"/>
            </w:tcBorders>
            <w:shd w:val="clear" w:color="auto" w:fill="auto"/>
            <w:tcMar>
              <w:left w:w="108" w:type="dxa"/>
              <w:right w:w="108" w:type="dxa"/>
            </w:tcMar>
          </w:tcPr>
          <w:p w14:paraId="3035BC30" w14:textId="77777777" w:rsidR="00A353C2" w:rsidRPr="00E477ED" w:rsidRDefault="00A353C2" w:rsidP="001B72AE">
            <w:pPr>
              <w:pStyle w:val="TableTextLeft"/>
              <w:rPr>
                <w:rFonts w:ascii="Arial" w:hAnsi="Arial" w:cs="Arial"/>
                <w:color w:val="000000"/>
              </w:rPr>
            </w:pPr>
            <w:r w:rsidRPr="00E477ED">
              <w:rPr>
                <w:rFonts w:ascii="Arial" w:hAnsi="Arial" w:cs="Arial"/>
                <w:color w:val="000000"/>
              </w:rPr>
              <w:t>1</w:t>
            </w:r>
            <w:r>
              <w:rPr>
                <w:rFonts w:ascii="Arial" w:hAnsi="Arial" w:cs="Arial"/>
                <w:color w:val="000000"/>
              </w:rPr>
              <w:t>B</w:t>
            </w:r>
          </w:p>
        </w:tc>
        <w:tc>
          <w:tcPr>
            <w:tcW w:w="1275" w:type="dxa"/>
            <w:tcBorders>
              <w:bottom w:val="single" w:sz="8" w:space="0" w:color="000000" w:themeColor="text1"/>
            </w:tcBorders>
            <w:shd w:val="clear" w:color="auto" w:fill="auto"/>
            <w:tcMar>
              <w:left w:w="108" w:type="dxa"/>
              <w:right w:w="108" w:type="dxa"/>
            </w:tcMar>
          </w:tcPr>
          <w:p w14:paraId="18814D50" w14:textId="77777777" w:rsidR="00A353C2" w:rsidRPr="00E477ED" w:rsidRDefault="00A353C2" w:rsidP="001B72AE">
            <w:pPr>
              <w:pStyle w:val="TableTextLeft"/>
              <w:rPr>
                <w:rFonts w:ascii="Arial" w:hAnsi="Arial" w:cs="Arial"/>
                <w:color w:val="000000"/>
              </w:rPr>
            </w:pPr>
            <w:r w:rsidRPr="00E477ED">
              <w:rPr>
                <w:rFonts w:ascii="Arial" w:hAnsi="Arial" w:cs="Arial"/>
                <w:color w:val="000000"/>
              </w:rPr>
              <w:t>Extreme high temperatures</w:t>
            </w:r>
          </w:p>
        </w:tc>
        <w:tc>
          <w:tcPr>
            <w:tcW w:w="2835" w:type="dxa"/>
            <w:tcBorders>
              <w:bottom w:val="single" w:sz="8" w:space="0" w:color="000000" w:themeColor="text1"/>
            </w:tcBorders>
            <w:shd w:val="clear" w:color="auto" w:fill="auto"/>
            <w:tcMar>
              <w:left w:w="108" w:type="dxa"/>
              <w:right w:w="108" w:type="dxa"/>
            </w:tcMar>
          </w:tcPr>
          <w:p w14:paraId="337FC1AB" w14:textId="709C75A4" w:rsidR="00A353C2" w:rsidRPr="00E477ED" w:rsidRDefault="00A353C2" w:rsidP="001B72AE">
            <w:pPr>
              <w:pStyle w:val="TableTextLeft"/>
              <w:rPr>
                <w:rFonts w:ascii="Arial" w:hAnsi="Arial" w:cs="Arial"/>
                <w:color w:val="000000"/>
              </w:rPr>
            </w:pPr>
            <w:r w:rsidRPr="43AC46D7">
              <w:rPr>
                <w:rFonts w:ascii="Arial" w:hAnsi="Arial" w:cs="Arial"/>
              </w:rPr>
              <w:t xml:space="preserve">Higher cooling loads placing greater strain on the grid leading to cascading impacts </w:t>
            </w:r>
            <w:r>
              <w:rPr>
                <w:rFonts w:ascii="Arial" w:hAnsi="Arial" w:cs="Arial"/>
              </w:rPr>
              <w:t>to</w:t>
            </w:r>
            <w:r w:rsidRPr="43AC46D7">
              <w:rPr>
                <w:rFonts w:ascii="Arial" w:hAnsi="Arial" w:cs="Arial"/>
              </w:rPr>
              <w:t xml:space="preserve"> power supply</w:t>
            </w:r>
            <w:r>
              <w:rPr>
                <w:rFonts w:ascii="Arial" w:hAnsi="Arial" w:cs="Arial"/>
              </w:rPr>
              <w:t xml:space="preserve"> for roads. </w:t>
            </w:r>
          </w:p>
        </w:tc>
        <w:tc>
          <w:tcPr>
            <w:tcW w:w="2410" w:type="dxa"/>
            <w:tcBorders>
              <w:bottom w:val="single" w:sz="8" w:space="0" w:color="000000" w:themeColor="text1"/>
            </w:tcBorders>
            <w:shd w:val="clear" w:color="auto" w:fill="auto"/>
            <w:tcMar>
              <w:left w:w="108" w:type="dxa"/>
              <w:right w:w="108" w:type="dxa"/>
            </w:tcMar>
          </w:tcPr>
          <w:p w14:paraId="47357B29" w14:textId="1216049A" w:rsidR="00A353C2" w:rsidRPr="00E477ED" w:rsidRDefault="00A353C2" w:rsidP="00A353C2">
            <w:pPr>
              <w:pStyle w:val="TableTextLeft"/>
              <w:rPr>
                <w:rFonts w:ascii="Arial" w:hAnsi="Arial" w:cs="Arial"/>
                <w:color w:val="000000"/>
              </w:rPr>
            </w:pPr>
            <w:r w:rsidRPr="00E477ED">
              <w:rPr>
                <w:rFonts w:ascii="Arial" w:hAnsi="Arial" w:cs="Arial"/>
                <w:color w:val="000000"/>
              </w:rPr>
              <w:t>Highways</w:t>
            </w:r>
            <w:r>
              <w:rPr>
                <w:rFonts w:ascii="Arial" w:hAnsi="Arial" w:cs="Arial"/>
                <w:color w:val="000000"/>
              </w:rPr>
              <w:t xml:space="preserve"> and</w:t>
            </w:r>
            <w:r w:rsidRPr="00E477ED">
              <w:rPr>
                <w:rFonts w:ascii="Arial" w:hAnsi="Arial" w:cs="Arial"/>
                <w:color w:val="000000"/>
              </w:rPr>
              <w:t xml:space="preserve"> roads</w:t>
            </w:r>
            <w:r>
              <w:rPr>
                <w:rFonts w:ascii="Arial" w:hAnsi="Arial" w:cs="Arial"/>
                <w:color w:val="000000"/>
              </w:rPr>
              <w:t xml:space="preserve"> – predominantly</w:t>
            </w:r>
            <w:r w:rsidR="00EC4F8D">
              <w:rPr>
                <w:rFonts w:ascii="Arial" w:hAnsi="Arial" w:cs="Arial"/>
                <w:color w:val="000000"/>
              </w:rPr>
              <w:t xml:space="preserve"> </w:t>
            </w:r>
            <w:r w:rsidRPr="00E477ED">
              <w:rPr>
                <w:rFonts w:ascii="Arial" w:hAnsi="Arial" w:cs="Arial"/>
                <w:color w:val="000000"/>
              </w:rPr>
              <w:t>street lighting, traffic lights and signage</w:t>
            </w:r>
          </w:p>
        </w:tc>
        <w:tc>
          <w:tcPr>
            <w:tcW w:w="425" w:type="dxa"/>
            <w:tcBorders>
              <w:bottom w:val="single" w:sz="8" w:space="0" w:color="000000" w:themeColor="text1"/>
            </w:tcBorders>
            <w:shd w:val="clear" w:color="auto" w:fill="auto"/>
            <w:tcMar>
              <w:left w:w="108" w:type="dxa"/>
              <w:right w:w="108" w:type="dxa"/>
            </w:tcMar>
          </w:tcPr>
          <w:p w14:paraId="69C2BD04" w14:textId="77777777" w:rsidR="00A353C2" w:rsidRPr="00E477ED" w:rsidRDefault="00A353C2" w:rsidP="001B72AE">
            <w:pPr>
              <w:pStyle w:val="TableTextLeft"/>
              <w:rPr>
                <w:rFonts w:ascii="Arial" w:hAnsi="Arial" w:cs="Arial"/>
                <w:color w:val="000000"/>
              </w:rPr>
            </w:pPr>
            <w:r>
              <w:rPr>
                <w:rFonts w:ascii="Arial" w:hAnsi="Arial" w:cs="Arial"/>
                <w:color w:val="000000"/>
              </w:rPr>
              <w:t>4</w:t>
            </w:r>
          </w:p>
        </w:tc>
        <w:tc>
          <w:tcPr>
            <w:tcW w:w="426" w:type="dxa"/>
            <w:tcBorders>
              <w:bottom w:val="single" w:sz="8" w:space="0" w:color="000000" w:themeColor="text1"/>
            </w:tcBorders>
            <w:shd w:val="clear" w:color="auto" w:fill="auto"/>
            <w:tcMar>
              <w:left w:w="108" w:type="dxa"/>
              <w:right w:w="108" w:type="dxa"/>
            </w:tcMar>
          </w:tcPr>
          <w:p w14:paraId="6EDA3C95" w14:textId="77777777" w:rsidR="00A353C2" w:rsidRPr="00E477ED" w:rsidRDefault="00A353C2" w:rsidP="001B72AE">
            <w:pPr>
              <w:pStyle w:val="TableTextLeft"/>
              <w:rPr>
                <w:rFonts w:ascii="Arial" w:hAnsi="Arial" w:cs="Arial"/>
                <w:color w:val="000000"/>
              </w:rPr>
            </w:pPr>
            <w:r>
              <w:rPr>
                <w:rFonts w:ascii="Arial" w:hAnsi="Arial" w:cs="Arial"/>
                <w:color w:val="000000"/>
              </w:rPr>
              <w:t>4</w:t>
            </w:r>
          </w:p>
        </w:tc>
        <w:tc>
          <w:tcPr>
            <w:tcW w:w="708" w:type="dxa"/>
            <w:tcBorders>
              <w:bottom w:val="single" w:sz="8" w:space="0" w:color="000000" w:themeColor="text1"/>
            </w:tcBorders>
            <w:shd w:val="clear" w:color="auto" w:fill="auto"/>
            <w:tcMar>
              <w:left w:w="108" w:type="dxa"/>
              <w:right w:w="108" w:type="dxa"/>
            </w:tcMar>
          </w:tcPr>
          <w:p w14:paraId="4553232E" w14:textId="77777777" w:rsidR="00A353C2" w:rsidRPr="00E477ED" w:rsidRDefault="00A353C2" w:rsidP="001B72AE">
            <w:pPr>
              <w:pStyle w:val="TableTextLeft"/>
              <w:rPr>
                <w:rFonts w:ascii="Arial" w:hAnsi="Arial" w:cs="Arial"/>
                <w:color w:val="000000"/>
              </w:rPr>
            </w:pPr>
            <w:r>
              <w:rPr>
                <w:rFonts w:ascii="Arial" w:hAnsi="Arial" w:cs="Arial"/>
                <w:color w:val="000000"/>
              </w:rPr>
              <w:t>16</w:t>
            </w:r>
          </w:p>
        </w:tc>
      </w:tr>
    </w:tbl>
    <w:p w14:paraId="2FB896DB" w14:textId="0568DD1C" w:rsidR="005E343C" w:rsidRDefault="005E343C" w:rsidP="005E343C">
      <w:r>
        <w:t xml:space="preserve">The highest </w:t>
      </w:r>
      <w:r w:rsidR="00B13E8A">
        <w:t xml:space="preserve">severity </w:t>
      </w:r>
      <w:r>
        <w:t xml:space="preserve">risk relates to cascading impacts </w:t>
      </w:r>
      <w:r w:rsidR="00763746">
        <w:t>to</w:t>
      </w:r>
      <w:r>
        <w:t xml:space="preserve"> power supply </w:t>
      </w:r>
      <w:proofErr w:type="gramStart"/>
      <w:r>
        <w:t>as a result of</w:t>
      </w:r>
      <w:proofErr w:type="gramEnd"/>
      <w:r>
        <w:t xml:space="preserve"> extreme high temperatures impacting on grid capacity. The </w:t>
      </w:r>
      <w:r w:rsidR="00CC75AB">
        <w:t>severity</w:t>
      </w:r>
      <w:r w:rsidR="00F43CC2">
        <w:t xml:space="preserve"> </w:t>
      </w:r>
      <w:r>
        <w:t>is driven by high</w:t>
      </w:r>
      <w:r w:rsidR="002672AD">
        <w:t>er</w:t>
      </w:r>
      <w:r>
        <w:t xml:space="preserve"> likelihood in the 2050s due to </w:t>
      </w:r>
      <w:r w:rsidR="00CC6FDB">
        <w:t xml:space="preserve">the increasing dependency of electrified </w:t>
      </w:r>
      <w:r w:rsidR="00BF18D5">
        <w:t>vehicles and systems</w:t>
      </w:r>
      <w:r>
        <w:t xml:space="preserve"> </w:t>
      </w:r>
      <w:r w:rsidR="001F6F95">
        <w:t xml:space="preserve">and </w:t>
      </w:r>
      <w:r>
        <w:t xml:space="preserve">roads e.g., smart motorways increasingly reliant on electricity. This also leads to high consequence scores for health and safety, due to potential loss of power for active traffic management and variable road signs. Loss of power for critical rail infrastructure is also a significant risk if overhead line electrification (OLE) cannot be maintained, leading to performance impacts from track closures and loss of service. </w:t>
      </w:r>
    </w:p>
    <w:p w14:paraId="57802F51" w14:textId="5F75DF57" w:rsidR="005E343C" w:rsidRDefault="005E343C" w:rsidP="005E343C">
      <w:r w:rsidRPr="00A36A50">
        <w:t xml:space="preserve">Other </w:t>
      </w:r>
      <w:r w:rsidR="0061049E">
        <w:t>climate</w:t>
      </w:r>
      <w:r w:rsidRPr="43AC46D7">
        <w:rPr>
          <w:sz w:val="22"/>
          <w:szCs w:val="22"/>
        </w:rPr>
        <w:t xml:space="preserve"> </w:t>
      </w:r>
      <w:r>
        <w:t>interdependenc</w:t>
      </w:r>
      <w:r w:rsidR="0061049E">
        <w:t>y risks</w:t>
      </w:r>
      <w:r>
        <w:t xml:space="preserve"> which have been scored are:</w:t>
      </w:r>
    </w:p>
    <w:p w14:paraId="6BA41582" w14:textId="77777777" w:rsidR="005E343C" w:rsidRDefault="005E343C" w:rsidP="00D63148">
      <w:pPr>
        <w:pStyle w:val="Bullet1"/>
        <w:numPr>
          <w:ilvl w:val="0"/>
          <w:numId w:val="52"/>
        </w:numPr>
      </w:pPr>
      <w:r>
        <w:t xml:space="preserve">Loss of power to signalling systems leading to track closures and service disruption </w:t>
      </w:r>
    </w:p>
    <w:p w14:paraId="10DA0953" w14:textId="77777777" w:rsidR="005E343C" w:rsidRDefault="005E343C" w:rsidP="00D63148">
      <w:pPr>
        <w:pStyle w:val="Bullet1"/>
        <w:numPr>
          <w:ilvl w:val="0"/>
          <w:numId w:val="52"/>
        </w:numPr>
      </w:pPr>
      <w:r>
        <w:t xml:space="preserve">Loss of power or inability to maintain electric vehicle fleets if charging points are no longer able to operate.  </w:t>
      </w:r>
    </w:p>
    <w:p w14:paraId="17A47A9D" w14:textId="4805F488" w:rsidR="005E343C" w:rsidRDefault="005E343C" w:rsidP="00D63148">
      <w:pPr>
        <w:pStyle w:val="Bullet1"/>
        <w:numPr>
          <w:ilvl w:val="0"/>
          <w:numId w:val="52"/>
        </w:numPr>
      </w:pPr>
      <w:r>
        <w:t xml:space="preserve">Loss of power to </w:t>
      </w:r>
      <w:r w:rsidR="3DBAA1F1">
        <w:t>the</w:t>
      </w:r>
      <w:r w:rsidR="5D3CCB51">
        <w:t xml:space="preserve"> </w:t>
      </w:r>
      <w:r>
        <w:t xml:space="preserve">built environment, which may impact staff </w:t>
      </w:r>
      <w:r w:rsidR="001F3B4E">
        <w:t>health and wellbeing</w:t>
      </w:r>
      <w:r>
        <w:t xml:space="preserve"> (</w:t>
      </w:r>
      <w:proofErr w:type="gramStart"/>
      <w:r>
        <w:t>e.g.</w:t>
      </w:r>
      <w:proofErr w:type="gramEnd"/>
      <w:r>
        <w:t xml:space="preserve"> lack of air conditioning) as well as to cold storage and supply chains (e.g. loss of cooling in depots).</w:t>
      </w:r>
    </w:p>
    <w:p w14:paraId="1C009B20" w14:textId="77777777" w:rsidR="005E343C" w:rsidRPr="00F955DD" w:rsidRDefault="005E343C" w:rsidP="005E343C">
      <w:pPr>
        <w:pStyle w:val="Heading3"/>
      </w:pPr>
      <w:bookmarkStart w:id="83" w:name="_Toc160179942"/>
      <w:bookmarkStart w:id="84" w:name="_Toc166853591"/>
      <w:r>
        <w:t>Interface 2: Power network – linear infrastructure</w:t>
      </w:r>
      <w:bookmarkEnd w:id="83"/>
      <w:bookmarkEnd w:id="84"/>
      <w:r w:rsidRPr="00F955DD">
        <w:t xml:space="preserve"> </w:t>
      </w:r>
    </w:p>
    <w:p w14:paraId="5E4BD60B" w14:textId="77777777" w:rsidR="005E343C" w:rsidRPr="00F955DD" w:rsidRDefault="005E343C" w:rsidP="005E343C">
      <w:pPr>
        <w:pStyle w:val="Heading4"/>
      </w:pPr>
      <w:r w:rsidRPr="00F955DD">
        <w:t>Explanation of interface and key pathways</w:t>
      </w:r>
    </w:p>
    <w:p w14:paraId="1E5F3F69" w14:textId="2782DCC6" w:rsidR="005E343C" w:rsidRPr="0057625B" w:rsidRDefault="005E343C" w:rsidP="005E343C">
      <w:r>
        <w:t xml:space="preserve">Impacts to linear infrastructure within the power network operated by National Grid can also lead to cascading impacts to power supply for the London LBTS. </w:t>
      </w:r>
      <w:r w:rsidRPr="00B927E0">
        <w:t>These assets include pylons and overhead power lines</w:t>
      </w:r>
      <w:r>
        <w:t>,</w:t>
      </w:r>
      <w:r w:rsidRPr="00B927E0">
        <w:t xml:space="preserve"> which can be located outside of London as part of the wider transmission network. Due to London being a net importer of electricity, impacts may occur in geographically disparate locations</w:t>
      </w:r>
      <w:r>
        <w:t>,</w:t>
      </w:r>
      <w:r w:rsidRPr="00B927E0">
        <w:t xml:space="preserve"> which then cascade through to assets in London.</w:t>
      </w:r>
    </w:p>
    <w:p w14:paraId="471069B3" w14:textId="625C69D3" w:rsidR="005E343C" w:rsidRDefault="005E343C" w:rsidP="005E343C">
      <w:r>
        <w:t>C</w:t>
      </w:r>
      <w:r w:rsidRPr="00A97D35">
        <w:t xml:space="preserve">limate </w:t>
      </w:r>
      <w:r w:rsidR="00EE47C3">
        <w:t>hazard</w:t>
      </w:r>
      <w:r w:rsidR="00EE47C3" w:rsidRPr="00A97D35">
        <w:t xml:space="preserve">s </w:t>
      </w:r>
      <w:r>
        <w:t xml:space="preserve">that impact this interface </w:t>
      </w:r>
      <w:r w:rsidRPr="00A97D35">
        <w:t>inclu</w:t>
      </w:r>
      <w:r>
        <w:t>de</w:t>
      </w:r>
      <w:r w:rsidRPr="00A97D35">
        <w:t>:</w:t>
      </w:r>
    </w:p>
    <w:p w14:paraId="5BB3C79A" w14:textId="77777777" w:rsidR="005E343C" w:rsidRDefault="005E343C" w:rsidP="00D63148">
      <w:pPr>
        <w:pStyle w:val="Bullet1"/>
        <w:numPr>
          <w:ilvl w:val="0"/>
          <w:numId w:val="51"/>
        </w:numPr>
      </w:pPr>
      <w:r>
        <w:t>Extreme high temperatures, which can impact on asset integrity – in particular the sagging of transmission lines, with much of the older network only designed to be resilient to 30 degrees Celsius. However, newer assets are designed to be resilient to 40 degrees Celsius, reducing likelihood scores (as informed by National Grid stakeholders).</w:t>
      </w:r>
    </w:p>
    <w:p w14:paraId="1AFD350A" w14:textId="0E54B1F3" w:rsidR="005E343C" w:rsidRPr="00CA1CB7" w:rsidRDefault="005E343C" w:rsidP="00D63148">
      <w:pPr>
        <w:pStyle w:val="Bullet1"/>
        <w:numPr>
          <w:ilvl w:val="0"/>
          <w:numId w:val="51"/>
        </w:numPr>
        <w:rPr>
          <w:rFonts w:cstheme="minorHAnsi"/>
        </w:rPr>
      </w:pPr>
      <w:r w:rsidRPr="00CA1CB7">
        <w:t>Increased lightning strikes</w:t>
      </w:r>
      <w:r>
        <w:t>,</w:t>
      </w:r>
      <w:r w:rsidRPr="00CA1CB7">
        <w:t xml:space="preserve"> which can directly impact </w:t>
      </w:r>
      <w:r>
        <w:t>linear</w:t>
      </w:r>
      <w:r w:rsidRPr="00CA1CB7">
        <w:t xml:space="preserve"> infrastructure </w:t>
      </w:r>
      <w:r w:rsidR="002D7771" w:rsidRPr="00CA1CB7">
        <w:t>and</w:t>
      </w:r>
      <w:r w:rsidRPr="00CA1CB7">
        <w:t xml:space="preserve"> prevent staff from responding to incidents.</w:t>
      </w:r>
    </w:p>
    <w:p w14:paraId="7EE88F27" w14:textId="1EA326F5" w:rsidR="005E343C" w:rsidRPr="00A97D35" w:rsidRDefault="005E343C" w:rsidP="00D63148">
      <w:pPr>
        <w:pStyle w:val="Bullet1"/>
        <w:numPr>
          <w:ilvl w:val="0"/>
          <w:numId w:val="51"/>
        </w:numPr>
      </w:pPr>
      <w:r>
        <w:t>H</w:t>
      </w:r>
      <w:r w:rsidRPr="004B2371">
        <w:t xml:space="preserve">igher wind speeds </w:t>
      </w:r>
      <w:r>
        <w:t xml:space="preserve">during storm events leading to debris, which can </w:t>
      </w:r>
      <w:r w:rsidR="00734360">
        <w:t>damage</w:t>
      </w:r>
      <w:r w:rsidRPr="00CA1CB7">
        <w:t xml:space="preserve"> </w:t>
      </w:r>
      <w:r>
        <w:t>overhead power lines and cables.</w:t>
      </w:r>
    </w:p>
    <w:p w14:paraId="3AC8D928" w14:textId="77777777" w:rsidR="005E343C" w:rsidRPr="004B2371" w:rsidRDefault="005E343C" w:rsidP="00D63148">
      <w:pPr>
        <w:pStyle w:val="Bullet1"/>
        <w:numPr>
          <w:ilvl w:val="0"/>
          <w:numId w:val="51"/>
        </w:numPr>
      </w:pPr>
      <w:r>
        <w:t>Higher average rainfall over a season leading to increased catchment runoff and higher river levels leading to fluvial flooding which can damage linear assets.</w:t>
      </w:r>
    </w:p>
    <w:p w14:paraId="463FB576" w14:textId="3AA41E51" w:rsidR="005E343C" w:rsidRDefault="005E343C" w:rsidP="00D63148">
      <w:pPr>
        <w:pStyle w:val="Bullet1"/>
        <w:numPr>
          <w:ilvl w:val="0"/>
          <w:numId w:val="51"/>
        </w:numPr>
      </w:pPr>
      <w:r>
        <w:lastRenderedPageBreak/>
        <w:t xml:space="preserve">Surface water flooding </w:t>
      </w:r>
      <w:r w:rsidR="009B7DC7">
        <w:t xml:space="preserve">which may be exacerbated </w:t>
      </w:r>
      <w:r>
        <w:t>by</w:t>
      </w:r>
      <w:r w:rsidR="0098059C">
        <w:t xml:space="preserve"> preceding</w:t>
      </w:r>
      <w:r>
        <w:t xml:space="preserve"> </w:t>
      </w:r>
      <w:r w:rsidR="009B7DC7">
        <w:t>lo</w:t>
      </w:r>
      <w:r>
        <w:t xml:space="preserve">w rainfall / drought </w:t>
      </w:r>
      <w:r w:rsidR="00C3650A">
        <w:t xml:space="preserve">conditions </w:t>
      </w:r>
      <w:r>
        <w:t xml:space="preserve">and hardened soils in combination with storm events leading to flash flooding. This can impact foundations for linear infrastructure as well as access for maintenance or response. </w:t>
      </w:r>
    </w:p>
    <w:p w14:paraId="15215938" w14:textId="77777777" w:rsidR="005E343C" w:rsidRPr="00F955DD" w:rsidRDefault="005E343C" w:rsidP="005E343C">
      <w:pPr>
        <w:pStyle w:val="Heading4"/>
      </w:pPr>
      <w:r w:rsidRPr="00F955DD">
        <w:t>Summary</w:t>
      </w:r>
    </w:p>
    <w:p w14:paraId="3B687BA8" w14:textId="46276AA7" w:rsidR="005E343C" w:rsidRDefault="005E343C" w:rsidP="005E343C">
      <w:pPr>
        <w:pStyle w:val="Caption"/>
      </w:pPr>
      <w:r>
        <w:fldChar w:fldCharType="begin"/>
      </w:r>
      <w:r>
        <w:instrText>DOCPROPERTY  OfficeExtensionsTranslationTable  \</w:instrText>
      </w:r>
      <w:r>
        <w:fldChar w:fldCharType="separate"/>
      </w:r>
      <w:bookmarkStart w:id="85" w:name="_Toc160179819"/>
      <w:bookmarkStart w:id="86" w:name="_Toc185263393"/>
      <w:r>
        <w:t>Table</w:t>
      </w:r>
      <w:r>
        <w:fldChar w:fldCharType="end"/>
      </w:r>
      <w:r>
        <w:t xml:space="preserve"> </w:t>
      </w:r>
      <w:fldSimple w:instr=" STYLEREF 1 \s ">
        <w:r w:rsidR="00773549">
          <w:rPr>
            <w:noProof/>
          </w:rPr>
          <w:t>3</w:t>
        </w:r>
      </w:fldSimple>
      <w:r w:rsidR="00773549">
        <w:t>.</w:t>
      </w:r>
      <w:fldSimple w:instr=" SEQ Table \* ARABIC \s 1 ">
        <w:r w:rsidR="00773549">
          <w:rPr>
            <w:noProof/>
          </w:rPr>
          <w:t>2</w:t>
        </w:r>
      </w:fldSimple>
      <w:r>
        <w:t xml:space="preserve">: </w:t>
      </w:r>
      <w:r w:rsidRPr="00214623">
        <w:t xml:space="preserve">Highest risk </w:t>
      </w:r>
      <w:bookmarkEnd w:id="85"/>
      <w:r w:rsidR="008034D5" w:rsidRPr="00214623">
        <w:t>s</w:t>
      </w:r>
      <w:r w:rsidR="008034D5">
        <w:t>everity</w:t>
      </w:r>
      <w:r w:rsidR="008034D5" w:rsidRPr="00214623">
        <w:t xml:space="preserve"> </w:t>
      </w:r>
      <w:r w:rsidRPr="00214623">
        <w:t>for 2050s</w:t>
      </w:r>
      <w:r w:rsidR="001E4A90">
        <w:t xml:space="preserve"> </w:t>
      </w:r>
      <w:r w:rsidR="00F92876">
        <w:t>for power network – linear infrastructure</w:t>
      </w:r>
      <w:bookmarkEnd w:id="86"/>
    </w:p>
    <w:tbl>
      <w:tblPr>
        <w:tblW w:w="8505" w:type="dxa"/>
        <w:tblBorders>
          <w:top w:val="single" w:sz="4" w:space="0" w:color="000000"/>
          <w:bottom w:val="single" w:sz="4" w:space="0" w:color="000000"/>
          <w:insideH w:val="single" w:sz="4" w:space="0" w:color="000000"/>
        </w:tblBorders>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567"/>
        <w:gridCol w:w="993"/>
        <w:gridCol w:w="3543"/>
        <w:gridCol w:w="1985"/>
        <w:gridCol w:w="425"/>
        <w:gridCol w:w="284"/>
        <w:gridCol w:w="708"/>
      </w:tblGrid>
      <w:tr w:rsidR="005E343C" w:rsidRPr="00E477ED" w14:paraId="01642078" w14:textId="77777777" w:rsidTr="00A353C2">
        <w:trPr>
          <w:tblHeader/>
        </w:trPr>
        <w:tc>
          <w:tcPr>
            <w:tcW w:w="567" w:type="dxa"/>
            <w:tcBorders>
              <w:top w:val="nil"/>
              <w:bottom w:val="single" w:sz="4" w:space="0" w:color="000000" w:themeColor="text1"/>
            </w:tcBorders>
            <w:shd w:val="clear" w:color="auto" w:fill="auto"/>
            <w:tcMar>
              <w:left w:w="108" w:type="dxa"/>
              <w:right w:w="108" w:type="dxa"/>
            </w:tcMar>
          </w:tcPr>
          <w:p w14:paraId="325CAC5B" w14:textId="77777777" w:rsidR="005E343C" w:rsidRPr="00E477ED" w:rsidRDefault="005E343C" w:rsidP="001B72AE">
            <w:pPr>
              <w:pStyle w:val="TableHeadingLeft"/>
              <w:rPr>
                <w:color w:val="000000"/>
              </w:rPr>
            </w:pPr>
            <w:r w:rsidRPr="00E477ED">
              <w:rPr>
                <w:color w:val="000000"/>
              </w:rPr>
              <w:t>ID</w:t>
            </w:r>
          </w:p>
        </w:tc>
        <w:tc>
          <w:tcPr>
            <w:tcW w:w="993" w:type="dxa"/>
            <w:tcBorders>
              <w:top w:val="nil"/>
              <w:bottom w:val="single" w:sz="4" w:space="0" w:color="000000" w:themeColor="text1"/>
            </w:tcBorders>
            <w:shd w:val="clear" w:color="auto" w:fill="auto"/>
            <w:tcMar>
              <w:left w:w="108" w:type="dxa"/>
              <w:right w:w="108" w:type="dxa"/>
            </w:tcMar>
          </w:tcPr>
          <w:p w14:paraId="284CEE1C" w14:textId="77777777" w:rsidR="005E343C" w:rsidRPr="00E477ED" w:rsidRDefault="005E343C" w:rsidP="001B72AE">
            <w:pPr>
              <w:pStyle w:val="TableHeadingLeft"/>
              <w:rPr>
                <w:color w:val="000000"/>
              </w:rPr>
            </w:pPr>
            <w:r w:rsidRPr="00E477ED">
              <w:rPr>
                <w:color w:val="000000"/>
              </w:rPr>
              <w:t>Climate variable</w:t>
            </w:r>
          </w:p>
        </w:tc>
        <w:tc>
          <w:tcPr>
            <w:tcW w:w="3543" w:type="dxa"/>
            <w:tcBorders>
              <w:top w:val="nil"/>
              <w:bottom w:val="single" w:sz="4" w:space="0" w:color="000000" w:themeColor="text1"/>
            </w:tcBorders>
            <w:shd w:val="clear" w:color="auto" w:fill="auto"/>
            <w:tcMar>
              <w:left w:w="108" w:type="dxa"/>
              <w:right w:w="108" w:type="dxa"/>
            </w:tcMar>
          </w:tcPr>
          <w:p w14:paraId="2A5773DA" w14:textId="77777777" w:rsidR="005E343C" w:rsidRPr="00E477ED" w:rsidRDefault="005E343C" w:rsidP="001B72AE">
            <w:pPr>
              <w:pStyle w:val="TableHeadingLeft"/>
              <w:rPr>
                <w:color w:val="000000"/>
              </w:rPr>
            </w:pPr>
            <w:r w:rsidRPr="00E477ED">
              <w:rPr>
                <w:color w:val="000000"/>
              </w:rPr>
              <w:t>Impact description</w:t>
            </w:r>
          </w:p>
        </w:tc>
        <w:tc>
          <w:tcPr>
            <w:tcW w:w="1985" w:type="dxa"/>
            <w:tcBorders>
              <w:top w:val="nil"/>
              <w:bottom w:val="single" w:sz="4" w:space="0" w:color="000000" w:themeColor="text1"/>
            </w:tcBorders>
            <w:shd w:val="clear" w:color="auto" w:fill="auto"/>
            <w:tcMar>
              <w:left w:w="108" w:type="dxa"/>
              <w:right w:w="108" w:type="dxa"/>
            </w:tcMar>
          </w:tcPr>
          <w:p w14:paraId="78043734" w14:textId="77777777" w:rsidR="005E343C" w:rsidRPr="00E477ED" w:rsidRDefault="005E343C" w:rsidP="001B72AE">
            <w:pPr>
              <w:pStyle w:val="TableHeadingLeft"/>
              <w:rPr>
                <w:color w:val="000000"/>
              </w:rPr>
            </w:pPr>
            <w:r w:rsidRPr="00E477ED">
              <w:rPr>
                <w:color w:val="000000"/>
              </w:rPr>
              <w:t>Asset</w:t>
            </w:r>
          </w:p>
        </w:tc>
        <w:tc>
          <w:tcPr>
            <w:tcW w:w="425" w:type="dxa"/>
            <w:tcBorders>
              <w:top w:val="nil"/>
              <w:bottom w:val="single" w:sz="4" w:space="0" w:color="000000" w:themeColor="text1"/>
            </w:tcBorders>
            <w:shd w:val="clear" w:color="auto" w:fill="auto"/>
            <w:tcMar>
              <w:left w:w="108" w:type="dxa"/>
              <w:right w:w="108" w:type="dxa"/>
            </w:tcMar>
          </w:tcPr>
          <w:p w14:paraId="54C6AAE5" w14:textId="77777777" w:rsidR="005E343C" w:rsidRPr="00E477ED" w:rsidRDefault="005E343C" w:rsidP="001B72AE">
            <w:pPr>
              <w:pStyle w:val="TableHeadingLeft"/>
              <w:rPr>
                <w:color w:val="000000"/>
              </w:rPr>
            </w:pPr>
            <w:r w:rsidRPr="00E477ED">
              <w:rPr>
                <w:color w:val="000000"/>
              </w:rPr>
              <w:t>L</w:t>
            </w:r>
          </w:p>
        </w:tc>
        <w:tc>
          <w:tcPr>
            <w:tcW w:w="284" w:type="dxa"/>
            <w:tcBorders>
              <w:top w:val="nil"/>
              <w:bottom w:val="single" w:sz="4" w:space="0" w:color="000000" w:themeColor="text1"/>
            </w:tcBorders>
            <w:shd w:val="clear" w:color="auto" w:fill="auto"/>
            <w:tcMar>
              <w:left w:w="108" w:type="dxa"/>
              <w:right w:w="108" w:type="dxa"/>
            </w:tcMar>
          </w:tcPr>
          <w:p w14:paraId="6496E755" w14:textId="77777777" w:rsidR="005E343C" w:rsidRPr="00E477ED" w:rsidRDefault="005E343C" w:rsidP="001B72AE">
            <w:pPr>
              <w:pStyle w:val="TableHeadingLeft"/>
              <w:rPr>
                <w:color w:val="000000"/>
              </w:rPr>
            </w:pPr>
            <w:r w:rsidRPr="00E477ED">
              <w:rPr>
                <w:color w:val="000000"/>
              </w:rPr>
              <w:t>C</w:t>
            </w:r>
          </w:p>
        </w:tc>
        <w:tc>
          <w:tcPr>
            <w:tcW w:w="708" w:type="dxa"/>
            <w:tcBorders>
              <w:top w:val="nil"/>
              <w:bottom w:val="single" w:sz="4" w:space="0" w:color="000000" w:themeColor="text1"/>
            </w:tcBorders>
            <w:shd w:val="clear" w:color="auto" w:fill="auto"/>
            <w:tcMar>
              <w:left w:w="108" w:type="dxa"/>
              <w:right w:w="108" w:type="dxa"/>
            </w:tcMar>
          </w:tcPr>
          <w:p w14:paraId="0C35A769" w14:textId="77777777" w:rsidR="005E343C" w:rsidRPr="00E477ED" w:rsidRDefault="005E343C" w:rsidP="001B72AE">
            <w:pPr>
              <w:pStyle w:val="TableHeadingLeft"/>
              <w:rPr>
                <w:color w:val="000000"/>
              </w:rPr>
            </w:pPr>
            <w:r w:rsidRPr="00E477ED">
              <w:rPr>
                <w:color w:val="000000"/>
              </w:rPr>
              <w:t>Total</w:t>
            </w:r>
          </w:p>
        </w:tc>
      </w:tr>
      <w:tr w:rsidR="005E343C" w:rsidRPr="00E477ED" w14:paraId="08FAF0E5" w14:textId="77777777" w:rsidTr="00A353C2">
        <w:tc>
          <w:tcPr>
            <w:tcW w:w="567" w:type="dxa"/>
            <w:shd w:val="clear" w:color="auto" w:fill="auto"/>
            <w:tcMar>
              <w:left w:w="108" w:type="dxa"/>
              <w:right w:w="108" w:type="dxa"/>
            </w:tcMar>
          </w:tcPr>
          <w:p w14:paraId="793E4D58" w14:textId="68511297" w:rsidR="005E343C" w:rsidRPr="00E477ED" w:rsidRDefault="00A353C2" w:rsidP="001B72AE">
            <w:pPr>
              <w:pStyle w:val="TableTextLeft"/>
              <w:rPr>
                <w:rFonts w:ascii="Arial" w:hAnsi="Arial" w:cs="Arial"/>
                <w:color w:val="000000"/>
              </w:rPr>
            </w:pPr>
            <w:r>
              <w:rPr>
                <w:rFonts w:ascii="Arial" w:hAnsi="Arial" w:cs="Arial"/>
                <w:color w:val="000000"/>
              </w:rPr>
              <w:t>2M</w:t>
            </w:r>
          </w:p>
        </w:tc>
        <w:tc>
          <w:tcPr>
            <w:tcW w:w="993" w:type="dxa"/>
            <w:shd w:val="clear" w:color="auto" w:fill="auto"/>
            <w:tcMar>
              <w:left w:w="108" w:type="dxa"/>
              <w:right w:w="108" w:type="dxa"/>
            </w:tcMar>
          </w:tcPr>
          <w:p w14:paraId="662A1A2F" w14:textId="77777777" w:rsidR="005E343C" w:rsidRPr="00E477ED" w:rsidRDefault="005E343C" w:rsidP="001B72AE">
            <w:pPr>
              <w:pStyle w:val="TableTextLeft"/>
              <w:rPr>
                <w:rFonts w:ascii="Arial" w:hAnsi="Arial" w:cs="Arial"/>
                <w:color w:val="000000"/>
              </w:rPr>
            </w:pPr>
            <w:r w:rsidRPr="00E477ED">
              <w:rPr>
                <w:rFonts w:ascii="Arial" w:hAnsi="Arial" w:cs="Arial"/>
                <w:color w:val="000000"/>
              </w:rPr>
              <w:t>Higher wind speeds</w:t>
            </w:r>
          </w:p>
        </w:tc>
        <w:tc>
          <w:tcPr>
            <w:tcW w:w="3543" w:type="dxa"/>
            <w:shd w:val="clear" w:color="auto" w:fill="auto"/>
            <w:tcMar>
              <w:left w:w="108" w:type="dxa"/>
              <w:right w:w="108" w:type="dxa"/>
            </w:tcMar>
          </w:tcPr>
          <w:p w14:paraId="783B7422" w14:textId="33AB5944" w:rsidR="005E343C" w:rsidRPr="00E477ED" w:rsidRDefault="002B5F9F" w:rsidP="001B72AE">
            <w:pPr>
              <w:pStyle w:val="TableTextLeft"/>
              <w:rPr>
                <w:rFonts w:ascii="Arial" w:hAnsi="Arial" w:cs="Arial"/>
                <w:color w:val="000000"/>
              </w:rPr>
            </w:pPr>
            <w:r w:rsidRPr="002B5F9F">
              <w:rPr>
                <w:rFonts w:ascii="Arial" w:hAnsi="Arial" w:cs="Arial"/>
                <w:color w:val="000000"/>
              </w:rPr>
              <w:t>High winds and storms impacting on linear infrastructure (overhead power lines, cables), both directly and indirectly via debris which may be exacerbated by increased vegetation growth. Cascading impacts to power supply for rail infrastructure (</w:t>
            </w:r>
            <w:proofErr w:type="gramStart"/>
            <w:r w:rsidRPr="002B5F9F">
              <w:rPr>
                <w:rFonts w:ascii="Arial" w:hAnsi="Arial" w:cs="Arial"/>
                <w:color w:val="000000"/>
              </w:rPr>
              <w:t>e.g.</w:t>
            </w:r>
            <w:proofErr w:type="gramEnd"/>
            <w:r w:rsidRPr="002B5F9F">
              <w:rPr>
                <w:rFonts w:ascii="Arial" w:hAnsi="Arial" w:cs="Arial"/>
                <w:color w:val="000000"/>
              </w:rPr>
              <w:t xml:space="preserve"> tracks).</w:t>
            </w:r>
          </w:p>
        </w:tc>
        <w:tc>
          <w:tcPr>
            <w:tcW w:w="1985" w:type="dxa"/>
            <w:shd w:val="clear" w:color="auto" w:fill="auto"/>
            <w:tcMar>
              <w:left w:w="108" w:type="dxa"/>
              <w:right w:w="108" w:type="dxa"/>
            </w:tcMar>
          </w:tcPr>
          <w:p w14:paraId="6BD647B9" w14:textId="77777777" w:rsidR="00A353C2" w:rsidRDefault="00A353C2" w:rsidP="00A353C2">
            <w:pPr>
              <w:pStyle w:val="TableTextLeft"/>
              <w:rPr>
                <w:rFonts w:ascii="Arial" w:hAnsi="Arial" w:cs="Arial"/>
                <w:color w:val="000000"/>
              </w:rPr>
            </w:pPr>
            <w:r>
              <w:rPr>
                <w:rFonts w:ascii="Arial" w:hAnsi="Arial" w:cs="Arial"/>
                <w:color w:val="000000"/>
              </w:rPr>
              <w:t>Rail infrastructure – tracks, boundaries, crossings</w:t>
            </w:r>
          </w:p>
          <w:p w14:paraId="1BE32E3F" w14:textId="123DE712" w:rsidR="005E343C" w:rsidRPr="00E477ED" w:rsidRDefault="005E343C" w:rsidP="001B72AE">
            <w:pPr>
              <w:pStyle w:val="TableTextLeft"/>
              <w:rPr>
                <w:rFonts w:ascii="Arial" w:hAnsi="Arial" w:cs="Arial"/>
                <w:color w:val="000000"/>
              </w:rPr>
            </w:pPr>
          </w:p>
        </w:tc>
        <w:tc>
          <w:tcPr>
            <w:tcW w:w="425" w:type="dxa"/>
            <w:shd w:val="clear" w:color="auto" w:fill="auto"/>
            <w:tcMar>
              <w:left w:w="108" w:type="dxa"/>
              <w:right w:w="108" w:type="dxa"/>
            </w:tcMar>
          </w:tcPr>
          <w:p w14:paraId="7571DDF5" w14:textId="2F5D2F7D" w:rsidR="005E343C" w:rsidRPr="00E477ED" w:rsidRDefault="00A353C2" w:rsidP="001B72AE">
            <w:pPr>
              <w:pStyle w:val="TableTextLeft"/>
              <w:rPr>
                <w:rFonts w:ascii="Arial" w:hAnsi="Arial" w:cs="Arial"/>
                <w:color w:val="000000"/>
              </w:rPr>
            </w:pPr>
            <w:r>
              <w:rPr>
                <w:rFonts w:ascii="Arial" w:hAnsi="Arial" w:cs="Arial"/>
                <w:color w:val="000000"/>
              </w:rPr>
              <w:t>4</w:t>
            </w:r>
          </w:p>
        </w:tc>
        <w:tc>
          <w:tcPr>
            <w:tcW w:w="284" w:type="dxa"/>
            <w:shd w:val="clear" w:color="auto" w:fill="auto"/>
            <w:tcMar>
              <w:left w:w="108" w:type="dxa"/>
              <w:right w:w="108" w:type="dxa"/>
            </w:tcMar>
          </w:tcPr>
          <w:p w14:paraId="2C5CED40" w14:textId="77777777" w:rsidR="005E343C" w:rsidRPr="00E477ED" w:rsidRDefault="005E343C" w:rsidP="001B72AE">
            <w:pPr>
              <w:pStyle w:val="TableTextLeft"/>
              <w:rPr>
                <w:rFonts w:ascii="Arial" w:hAnsi="Arial" w:cs="Arial"/>
                <w:color w:val="000000"/>
              </w:rPr>
            </w:pPr>
            <w:r w:rsidRPr="00A44650">
              <w:rPr>
                <w:rFonts w:ascii="Arial" w:hAnsi="Arial" w:cs="Arial"/>
                <w:color w:val="000000"/>
              </w:rPr>
              <w:t>4</w:t>
            </w:r>
          </w:p>
        </w:tc>
        <w:tc>
          <w:tcPr>
            <w:tcW w:w="708" w:type="dxa"/>
            <w:shd w:val="clear" w:color="auto" w:fill="auto"/>
            <w:tcMar>
              <w:left w:w="108" w:type="dxa"/>
              <w:right w:w="108" w:type="dxa"/>
            </w:tcMar>
          </w:tcPr>
          <w:p w14:paraId="040683CD" w14:textId="4DEC14CC" w:rsidR="005E343C" w:rsidRPr="00E477ED" w:rsidRDefault="00A353C2" w:rsidP="001B72AE">
            <w:pPr>
              <w:pStyle w:val="TableTextLeft"/>
              <w:rPr>
                <w:rFonts w:ascii="Arial" w:hAnsi="Arial" w:cs="Arial"/>
                <w:color w:val="000000"/>
              </w:rPr>
            </w:pPr>
            <w:r>
              <w:rPr>
                <w:rFonts w:ascii="Arial" w:hAnsi="Arial" w:cs="Arial"/>
              </w:rPr>
              <w:t>16</w:t>
            </w:r>
          </w:p>
        </w:tc>
      </w:tr>
      <w:tr w:rsidR="005E343C" w:rsidRPr="00E477ED" w14:paraId="626B51F8" w14:textId="77777777" w:rsidTr="00A353C2">
        <w:tc>
          <w:tcPr>
            <w:tcW w:w="567" w:type="dxa"/>
            <w:shd w:val="clear" w:color="auto" w:fill="auto"/>
            <w:tcMar>
              <w:left w:w="108" w:type="dxa"/>
              <w:right w:w="108" w:type="dxa"/>
            </w:tcMar>
          </w:tcPr>
          <w:p w14:paraId="1DF8351E" w14:textId="65D1B91B" w:rsidR="005E343C" w:rsidRDefault="005E343C" w:rsidP="001B72AE">
            <w:pPr>
              <w:pStyle w:val="TableTextLeft"/>
              <w:rPr>
                <w:rFonts w:ascii="Arial" w:hAnsi="Arial" w:cs="Arial"/>
                <w:color w:val="000000"/>
              </w:rPr>
            </w:pPr>
            <w:r>
              <w:rPr>
                <w:rFonts w:ascii="Arial" w:hAnsi="Arial" w:cs="Arial"/>
                <w:color w:val="000000"/>
              </w:rPr>
              <w:t>2</w:t>
            </w:r>
            <w:r w:rsidR="00A353C2">
              <w:rPr>
                <w:rFonts w:ascii="Arial" w:hAnsi="Arial" w:cs="Arial"/>
                <w:color w:val="000000"/>
              </w:rPr>
              <w:t>N</w:t>
            </w:r>
          </w:p>
        </w:tc>
        <w:tc>
          <w:tcPr>
            <w:tcW w:w="993" w:type="dxa"/>
            <w:shd w:val="clear" w:color="auto" w:fill="auto"/>
            <w:tcMar>
              <w:left w:w="108" w:type="dxa"/>
              <w:right w:w="108" w:type="dxa"/>
            </w:tcMar>
          </w:tcPr>
          <w:p w14:paraId="561A9504" w14:textId="77777777" w:rsidR="005E343C" w:rsidRPr="00E477ED" w:rsidRDefault="005E343C" w:rsidP="001B72AE">
            <w:pPr>
              <w:pStyle w:val="TableTextLeft"/>
              <w:rPr>
                <w:rFonts w:ascii="Arial" w:hAnsi="Arial" w:cs="Arial"/>
                <w:color w:val="000000"/>
              </w:rPr>
            </w:pPr>
            <w:r w:rsidRPr="00E477ED">
              <w:rPr>
                <w:rFonts w:ascii="Arial" w:hAnsi="Arial" w:cs="Arial"/>
                <w:color w:val="000000"/>
              </w:rPr>
              <w:t>Higher wind speeds</w:t>
            </w:r>
          </w:p>
        </w:tc>
        <w:tc>
          <w:tcPr>
            <w:tcW w:w="3543" w:type="dxa"/>
            <w:shd w:val="clear" w:color="auto" w:fill="auto"/>
            <w:tcMar>
              <w:left w:w="108" w:type="dxa"/>
              <w:right w:w="108" w:type="dxa"/>
            </w:tcMar>
          </w:tcPr>
          <w:p w14:paraId="54D3A17B" w14:textId="450CA5AA" w:rsidR="005E343C" w:rsidRPr="00E477ED" w:rsidRDefault="00662C2A" w:rsidP="001B72AE">
            <w:pPr>
              <w:pStyle w:val="TableTextLeft"/>
              <w:rPr>
                <w:rFonts w:ascii="Arial" w:hAnsi="Arial" w:cs="Arial"/>
                <w:color w:val="000000"/>
              </w:rPr>
            </w:pPr>
            <w:r w:rsidRPr="00662C2A">
              <w:rPr>
                <w:rFonts w:ascii="Arial" w:hAnsi="Arial" w:cs="Arial"/>
                <w:color w:val="000000"/>
              </w:rPr>
              <w:t>High winds and storms impacting on linear infrastructure (overhead power lines, cables), both directly and indirectly via debris which may be exacerbated by increased vegetation growth. Cascading impacts to power supply for highways and roads</w:t>
            </w:r>
            <w:r w:rsidR="00A353C2">
              <w:rPr>
                <w:rFonts w:ascii="Arial" w:hAnsi="Arial" w:cs="Arial"/>
                <w:color w:val="000000"/>
              </w:rPr>
              <w:t xml:space="preserve">. </w:t>
            </w:r>
          </w:p>
        </w:tc>
        <w:tc>
          <w:tcPr>
            <w:tcW w:w="1985" w:type="dxa"/>
            <w:shd w:val="clear" w:color="auto" w:fill="auto"/>
            <w:tcMar>
              <w:left w:w="108" w:type="dxa"/>
              <w:right w:w="108" w:type="dxa"/>
            </w:tcMar>
          </w:tcPr>
          <w:p w14:paraId="55E6BC28" w14:textId="49919E62" w:rsidR="00A353C2" w:rsidRDefault="00EC4F8D" w:rsidP="001B72AE">
            <w:pPr>
              <w:pStyle w:val="TableTextLeft"/>
              <w:rPr>
                <w:rFonts w:ascii="Arial" w:hAnsi="Arial" w:cs="Arial"/>
                <w:color w:val="000000"/>
              </w:rPr>
            </w:pPr>
            <w:r w:rsidRPr="00E477ED">
              <w:rPr>
                <w:rFonts w:ascii="Arial" w:hAnsi="Arial" w:cs="Arial"/>
                <w:color w:val="000000"/>
              </w:rPr>
              <w:t>Highways</w:t>
            </w:r>
            <w:r>
              <w:rPr>
                <w:rFonts w:ascii="Arial" w:hAnsi="Arial" w:cs="Arial"/>
                <w:color w:val="000000"/>
              </w:rPr>
              <w:t xml:space="preserve"> and</w:t>
            </w:r>
            <w:r w:rsidRPr="00E477ED">
              <w:rPr>
                <w:rFonts w:ascii="Arial" w:hAnsi="Arial" w:cs="Arial"/>
                <w:color w:val="000000"/>
              </w:rPr>
              <w:t xml:space="preserve"> roads</w:t>
            </w:r>
            <w:r>
              <w:rPr>
                <w:rFonts w:ascii="Arial" w:hAnsi="Arial" w:cs="Arial"/>
                <w:color w:val="000000"/>
              </w:rPr>
              <w:t xml:space="preserve"> – predominantly </w:t>
            </w:r>
            <w:r w:rsidRPr="00E477ED">
              <w:rPr>
                <w:rFonts w:ascii="Arial" w:hAnsi="Arial" w:cs="Arial"/>
                <w:color w:val="000000"/>
              </w:rPr>
              <w:t>street lighting, traffic lights and signage</w:t>
            </w:r>
          </w:p>
        </w:tc>
        <w:tc>
          <w:tcPr>
            <w:tcW w:w="425" w:type="dxa"/>
            <w:shd w:val="clear" w:color="auto" w:fill="auto"/>
            <w:tcMar>
              <w:left w:w="108" w:type="dxa"/>
              <w:right w:w="108" w:type="dxa"/>
            </w:tcMar>
          </w:tcPr>
          <w:p w14:paraId="0FCD2785" w14:textId="466BEEE2" w:rsidR="005E343C" w:rsidRPr="00E477ED" w:rsidRDefault="00A353C2" w:rsidP="001B72AE">
            <w:pPr>
              <w:pStyle w:val="TableTextLeft"/>
              <w:rPr>
                <w:rFonts w:ascii="Arial" w:hAnsi="Arial" w:cs="Arial"/>
                <w:color w:val="000000"/>
              </w:rPr>
            </w:pPr>
            <w:r>
              <w:rPr>
                <w:rFonts w:ascii="Arial" w:hAnsi="Arial" w:cs="Arial"/>
                <w:color w:val="000000"/>
              </w:rPr>
              <w:t>4</w:t>
            </w:r>
          </w:p>
        </w:tc>
        <w:tc>
          <w:tcPr>
            <w:tcW w:w="284" w:type="dxa"/>
            <w:shd w:val="clear" w:color="auto" w:fill="auto"/>
            <w:tcMar>
              <w:left w:w="108" w:type="dxa"/>
              <w:right w:w="108" w:type="dxa"/>
            </w:tcMar>
          </w:tcPr>
          <w:p w14:paraId="4C71DCC0" w14:textId="77777777" w:rsidR="005E343C" w:rsidRPr="00E477ED" w:rsidRDefault="005E343C" w:rsidP="001B72AE">
            <w:pPr>
              <w:pStyle w:val="TableTextLeft"/>
              <w:rPr>
                <w:rFonts w:ascii="Arial" w:hAnsi="Arial" w:cs="Arial"/>
                <w:color w:val="000000"/>
              </w:rPr>
            </w:pPr>
            <w:r w:rsidRPr="00E477ED">
              <w:rPr>
                <w:rFonts w:ascii="Arial" w:hAnsi="Arial" w:cs="Arial"/>
                <w:color w:val="000000"/>
              </w:rPr>
              <w:t>4</w:t>
            </w:r>
          </w:p>
        </w:tc>
        <w:tc>
          <w:tcPr>
            <w:tcW w:w="708" w:type="dxa"/>
            <w:shd w:val="clear" w:color="auto" w:fill="auto"/>
            <w:tcMar>
              <w:left w:w="108" w:type="dxa"/>
              <w:right w:w="108" w:type="dxa"/>
            </w:tcMar>
          </w:tcPr>
          <w:p w14:paraId="472E9DDF" w14:textId="1419164A" w:rsidR="005E343C" w:rsidRPr="00E477ED" w:rsidRDefault="00A353C2" w:rsidP="001B72AE">
            <w:pPr>
              <w:pStyle w:val="TableTextLeft"/>
              <w:rPr>
                <w:rFonts w:ascii="Arial" w:hAnsi="Arial" w:cs="Arial"/>
                <w:color w:val="000000"/>
              </w:rPr>
            </w:pPr>
            <w:r>
              <w:rPr>
                <w:rFonts w:ascii="Arial" w:hAnsi="Arial" w:cs="Arial"/>
                <w:color w:val="000000"/>
              </w:rPr>
              <w:t>16</w:t>
            </w:r>
          </w:p>
        </w:tc>
      </w:tr>
    </w:tbl>
    <w:p w14:paraId="4A348EC1" w14:textId="77777777" w:rsidR="005E343C" w:rsidRPr="00D842A0" w:rsidRDefault="005E343C" w:rsidP="005E343C"/>
    <w:p w14:paraId="5D555F06" w14:textId="2F0C404D" w:rsidR="005E343C" w:rsidRDefault="005E343C" w:rsidP="005E343C">
      <w:r>
        <w:t>The highest s</w:t>
      </w:r>
      <w:r w:rsidR="004D0A7F">
        <w:t>everity</w:t>
      </w:r>
      <w:r>
        <w:t xml:space="preserve"> risks identified are in relation to higher wind speeds and debris impacting on overhead power lines and cables. Th</w:t>
      </w:r>
      <w:r w:rsidR="00B064D8">
        <w:t>ese risks are also dependent on the management of vegetation</w:t>
      </w:r>
      <w:r w:rsidR="00302DE4">
        <w:t>, which may be the responsibility of other landowners beyond the power sector.</w:t>
      </w:r>
      <w:r>
        <w:t xml:space="preserve"> Consequence scores assume a loss of power and are therefore considered to be </w:t>
      </w:r>
      <w:proofErr w:type="gramStart"/>
      <w:r>
        <w:t>similar to</w:t>
      </w:r>
      <w:proofErr w:type="gramEnd"/>
      <w:r>
        <w:t xml:space="preserve"> those outlined in Section 2.3.1 for power grid capacity and resilience. However, the overall scores are different due to a difference in likelihood and adaptation responses within the power sector and the climate variables involved (</w:t>
      </w:r>
      <w:proofErr w:type="gramStart"/>
      <w:r>
        <w:t>e.g.</w:t>
      </w:r>
      <w:proofErr w:type="gramEnd"/>
      <w:r>
        <w:t xml:space="preserve"> wind rather than temperature).</w:t>
      </w:r>
    </w:p>
    <w:p w14:paraId="2F2B4C03" w14:textId="040BA41E" w:rsidR="005E343C" w:rsidRPr="00F955DD" w:rsidRDefault="005E343C" w:rsidP="005E343C">
      <w:r>
        <w:t>Scores for the</w:t>
      </w:r>
      <w:r w:rsidRPr="00F955DD">
        <w:t xml:space="preserve"> present</w:t>
      </w:r>
      <w:r>
        <w:t xml:space="preserve"> day are highest for </w:t>
      </w:r>
      <w:r w:rsidR="00A40A32">
        <w:t>climate</w:t>
      </w:r>
      <w:r>
        <w:t xml:space="preserve"> interdependency risks impacted by</w:t>
      </w:r>
      <w:r w:rsidR="0075155B">
        <w:t xml:space="preserve"> high</w:t>
      </w:r>
      <w:r>
        <w:t xml:space="preserve"> wind speeds</w:t>
      </w:r>
      <w:r w:rsidRPr="00F955DD">
        <w:t>,</w:t>
      </w:r>
      <w:r>
        <w:t xml:space="preserve"> with fluvial flood risk also of moderate concern. Risk </w:t>
      </w:r>
      <w:r w:rsidR="00A40A32">
        <w:t xml:space="preserve">severity </w:t>
      </w:r>
      <w:r>
        <w:t>generally trend</w:t>
      </w:r>
      <w:r w:rsidR="00A40A32">
        <w:t>s</w:t>
      </w:r>
      <w:r>
        <w:t xml:space="preserve"> upwards for both likelihood and consequence in the</w:t>
      </w:r>
      <w:r w:rsidRPr="00F955DD">
        <w:t xml:space="preserve"> 2050s and 2080s</w:t>
      </w:r>
      <w:r>
        <w:t>.</w:t>
      </w:r>
    </w:p>
    <w:p w14:paraId="2B0FD8F9" w14:textId="77777777" w:rsidR="005E343C" w:rsidRPr="00F955DD" w:rsidRDefault="005E343C" w:rsidP="005E343C">
      <w:pPr>
        <w:pStyle w:val="Heading3"/>
      </w:pPr>
      <w:bookmarkStart w:id="87" w:name="_Toc160179943"/>
      <w:bookmarkStart w:id="88" w:name="_Toc166853592"/>
      <w:r>
        <w:t>Interface 3: Power network - s</w:t>
      </w:r>
      <w:r w:rsidRPr="00F955DD">
        <w:t>ubstation assets</w:t>
      </w:r>
      <w:r>
        <w:t xml:space="preserve"> and cables</w:t>
      </w:r>
      <w:bookmarkEnd w:id="87"/>
      <w:bookmarkEnd w:id="88"/>
    </w:p>
    <w:p w14:paraId="1A037FAF" w14:textId="77777777" w:rsidR="005E343C" w:rsidRPr="00F955DD" w:rsidRDefault="005E343C" w:rsidP="005E343C">
      <w:pPr>
        <w:pStyle w:val="Heading4"/>
      </w:pPr>
      <w:r w:rsidRPr="00F955DD">
        <w:t>Explanation of interface and key pathways</w:t>
      </w:r>
    </w:p>
    <w:p w14:paraId="13460B08" w14:textId="77777777" w:rsidR="005E343C" w:rsidRPr="0057625B" w:rsidRDefault="005E343C" w:rsidP="005E343C">
      <w:r>
        <w:t>Impacts to power network assets such as substations and underground cables (which London has a higher proportion of relative to overground cables), can also lead to cascading impacts to power supply for the London LBTS.</w:t>
      </w:r>
    </w:p>
    <w:p w14:paraId="0121FD10" w14:textId="4DA3B3B7" w:rsidR="005E343C" w:rsidRDefault="005E343C" w:rsidP="005E343C">
      <w:r>
        <w:t>These assets are vulnerable to a high number of c</w:t>
      </w:r>
      <w:r w:rsidRPr="00A97D35">
        <w:t xml:space="preserve">limate </w:t>
      </w:r>
      <w:r w:rsidR="00130B70">
        <w:t>hazards</w:t>
      </w:r>
      <w:r>
        <w:t>, including</w:t>
      </w:r>
      <w:r w:rsidRPr="00A97D35">
        <w:t xml:space="preserve">: </w:t>
      </w:r>
    </w:p>
    <w:p w14:paraId="0FF60969" w14:textId="77777777" w:rsidR="005E343C" w:rsidRDefault="005E343C" w:rsidP="00D63148">
      <w:pPr>
        <w:pStyle w:val="Bullet1"/>
        <w:numPr>
          <w:ilvl w:val="0"/>
          <w:numId w:val="53"/>
        </w:numPr>
      </w:pPr>
      <w:r>
        <w:t>Extreme h</w:t>
      </w:r>
      <w:r w:rsidRPr="00A97D35">
        <w:t>igh temperatures</w:t>
      </w:r>
      <w:r>
        <w:t xml:space="preserve"> impacting on asset integrity within substations and performance thresholds for transformers, circuit breakers and cables which may be temperature limited.</w:t>
      </w:r>
    </w:p>
    <w:p w14:paraId="6CD3B644" w14:textId="77777777" w:rsidR="005E343C" w:rsidRDefault="005E343C" w:rsidP="00D63148">
      <w:pPr>
        <w:pStyle w:val="Bullet1"/>
        <w:numPr>
          <w:ilvl w:val="0"/>
          <w:numId w:val="53"/>
        </w:numPr>
      </w:pPr>
      <w:r>
        <w:t>F</w:t>
      </w:r>
      <w:r w:rsidRPr="00A97D35">
        <w:t xml:space="preserve">rozen precipitation </w:t>
      </w:r>
      <w:r>
        <w:t>leading to more freeze-thaw we</w:t>
      </w:r>
      <w:r w:rsidRPr="00A97D35">
        <w:t xml:space="preserve">athering and erosion leading to ground movement and impacts to </w:t>
      </w:r>
      <w:r w:rsidRPr="00CA1CB7">
        <w:t>structural foundation</w:t>
      </w:r>
      <w:r>
        <w:t>s</w:t>
      </w:r>
      <w:r w:rsidRPr="00CA1CB7">
        <w:t xml:space="preserve"> and asset integrity </w:t>
      </w:r>
      <w:r>
        <w:t xml:space="preserve">for substations and underground cables. </w:t>
      </w:r>
    </w:p>
    <w:p w14:paraId="11045218" w14:textId="1C3262C0" w:rsidR="005E343C" w:rsidRDefault="005E343C" w:rsidP="00D63148">
      <w:pPr>
        <w:pStyle w:val="Bullet1"/>
        <w:numPr>
          <w:ilvl w:val="0"/>
          <w:numId w:val="53"/>
        </w:numPr>
      </w:pPr>
      <w:r>
        <w:t>L</w:t>
      </w:r>
      <w:r w:rsidRPr="00CA1CB7">
        <w:t xml:space="preserve">arger diurnal </w:t>
      </w:r>
      <w:r>
        <w:t>or short</w:t>
      </w:r>
      <w:r w:rsidR="2F9832A2">
        <w:t>-</w:t>
      </w:r>
      <w:r>
        <w:t xml:space="preserve">term </w:t>
      </w:r>
      <w:r w:rsidRPr="00CA1CB7">
        <w:t xml:space="preserve">temperature </w:t>
      </w:r>
      <w:r>
        <w:t>variation</w:t>
      </w:r>
      <w:r w:rsidRPr="00CA1CB7">
        <w:t xml:space="preserve"> </w:t>
      </w:r>
      <w:r>
        <w:t>causing</w:t>
      </w:r>
      <w:r w:rsidRPr="00CA1CB7">
        <w:t xml:space="preserve"> ground movement and impacts to structural foundation</w:t>
      </w:r>
      <w:r>
        <w:t>s</w:t>
      </w:r>
      <w:r w:rsidRPr="00CA1CB7">
        <w:t xml:space="preserve"> and </w:t>
      </w:r>
      <w:r>
        <w:t xml:space="preserve">substation </w:t>
      </w:r>
      <w:r w:rsidRPr="00CA1CB7">
        <w:t>asset integrity</w:t>
      </w:r>
      <w:r>
        <w:t xml:space="preserve">. </w:t>
      </w:r>
    </w:p>
    <w:p w14:paraId="6DCE167E" w14:textId="77777777" w:rsidR="005E343C" w:rsidRDefault="005E343C" w:rsidP="00D63148">
      <w:pPr>
        <w:pStyle w:val="Bullet1"/>
        <w:numPr>
          <w:ilvl w:val="0"/>
          <w:numId w:val="53"/>
        </w:numPr>
      </w:pPr>
      <w:r>
        <w:lastRenderedPageBreak/>
        <w:t>H</w:t>
      </w:r>
      <w:r w:rsidRPr="004B2371">
        <w:t>igh</w:t>
      </w:r>
      <w:r>
        <w:t>er</w:t>
      </w:r>
      <w:r w:rsidRPr="004B2371">
        <w:t xml:space="preserve"> average rainfall over a season </w:t>
      </w:r>
      <w:r>
        <w:t xml:space="preserve">leading to </w:t>
      </w:r>
      <w:r w:rsidRPr="004B2371">
        <w:t>increased catchment runoff and higher river levels</w:t>
      </w:r>
      <w:r>
        <w:t xml:space="preserve"> leading to fluvial flooding which can damage substation assets. This also includes the potential for groundwater flooding and impacts on power tunnels which carry cables as part of the transmission and distribution network. </w:t>
      </w:r>
    </w:p>
    <w:p w14:paraId="1641CD52" w14:textId="77777777" w:rsidR="005E343C" w:rsidRDefault="005E343C" w:rsidP="00D63148">
      <w:pPr>
        <w:pStyle w:val="Bullet1"/>
        <w:numPr>
          <w:ilvl w:val="0"/>
          <w:numId w:val="53"/>
        </w:numPr>
      </w:pPr>
      <w:r w:rsidRPr="004B2371">
        <w:t xml:space="preserve">Surface water flooding caused by </w:t>
      </w:r>
      <w:r>
        <w:t xml:space="preserve">a </w:t>
      </w:r>
      <w:r w:rsidRPr="004B2371">
        <w:t xml:space="preserve">combination of low rainfall / drought and hardened soils </w:t>
      </w:r>
      <w:r>
        <w:t>in combination with</w:t>
      </w:r>
      <w:r w:rsidRPr="004B2371">
        <w:t xml:space="preserve"> storm events </w:t>
      </w:r>
      <w:r>
        <w:t>leading to</w:t>
      </w:r>
      <w:r w:rsidRPr="004B2371">
        <w:t xml:space="preserve"> flash flooding</w:t>
      </w:r>
      <w:r>
        <w:t xml:space="preserve">, impacting on asset integrity and access. </w:t>
      </w:r>
    </w:p>
    <w:p w14:paraId="756E8BD7" w14:textId="77777777" w:rsidR="005E343C" w:rsidRDefault="005E343C" w:rsidP="00D63148">
      <w:pPr>
        <w:pStyle w:val="Bullet1"/>
        <w:numPr>
          <w:ilvl w:val="0"/>
          <w:numId w:val="53"/>
        </w:numPr>
      </w:pPr>
      <w:r>
        <w:t xml:space="preserve">Storm surges, sea level rise and extreme tides separately or in-combination causing tidal flooding if FRM assets are overtopped, impacting on asset integrity and access.  </w:t>
      </w:r>
    </w:p>
    <w:p w14:paraId="2CF7BB21" w14:textId="77777777" w:rsidR="005E343C" w:rsidRDefault="005E343C" w:rsidP="005E343C">
      <w:pPr>
        <w:pStyle w:val="Heading4"/>
      </w:pPr>
      <w:r w:rsidRPr="00F955DD">
        <w:t>Summary</w:t>
      </w:r>
    </w:p>
    <w:p w14:paraId="36D2BCED" w14:textId="56B281CB" w:rsidR="005E343C" w:rsidRDefault="005E343C" w:rsidP="005E343C">
      <w:pPr>
        <w:pStyle w:val="Caption"/>
      </w:pPr>
      <w:r>
        <w:fldChar w:fldCharType="begin"/>
      </w:r>
      <w:r>
        <w:instrText>DOCPROPERTY  OfficeExtensionsTranslationTable  \</w:instrText>
      </w:r>
      <w:r>
        <w:fldChar w:fldCharType="separate"/>
      </w:r>
      <w:bookmarkStart w:id="89" w:name="_Toc160179820"/>
      <w:bookmarkStart w:id="90" w:name="_Toc185263394"/>
      <w:r>
        <w:t>Table</w:t>
      </w:r>
      <w:r>
        <w:fldChar w:fldCharType="end"/>
      </w:r>
      <w:r>
        <w:t xml:space="preserve"> </w:t>
      </w:r>
      <w:fldSimple w:instr=" STYLEREF 1 \s ">
        <w:r w:rsidR="00773549">
          <w:rPr>
            <w:noProof/>
          </w:rPr>
          <w:t>3</w:t>
        </w:r>
      </w:fldSimple>
      <w:r w:rsidR="00773549">
        <w:t>.</w:t>
      </w:r>
      <w:fldSimple w:instr=" SEQ Table \* ARABIC \s 1 ">
        <w:r w:rsidR="00773549">
          <w:rPr>
            <w:noProof/>
          </w:rPr>
          <w:t>3</w:t>
        </w:r>
      </w:fldSimple>
      <w:r>
        <w:t xml:space="preserve">: </w:t>
      </w:r>
      <w:r w:rsidRPr="00214623">
        <w:t xml:space="preserve">Highest risk </w:t>
      </w:r>
      <w:bookmarkEnd w:id="89"/>
      <w:r w:rsidR="008034D5">
        <w:t xml:space="preserve">severity </w:t>
      </w:r>
      <w:r w:rsidRPr="00214623">
        <w:t>for 2050s</w:t>
      </w:r>
      <w:r w:rsidR="001E4A90">
        <w:t xml:space="preserve"> </w:t>
      </w:r>
      <w:r w:rsidR="003108C5">
        <w:t>for power network – substation assets and ca</w:t>
      </w:r>
      <w:r w:rsidR="00305842">
        <w:t>bles</w:t>
      </w:r>
      <w:bookmarkEnd w:id="90"/>
    </w:p>
    <w:tbl>
      <w:tblPr>
        <w:tblW w:w="8505" w:type="dxa"/>
        <w:tblBorders>
          <w:top w:val="single" w:sz="4" w:space="0" w:color="000000"/>
          <w:bottom w:val="single" w:sz="4" w:space="0" w:color="000000"/>
          <w:insideH w:val="single" w:sz="4" w:space="0" w:color="000000"/>
        </w:tblBorders>
        <w:tblLayout w:type="fixed"/>
        <w:tblCellMar>
          <w:left w:w="0" w:type="dxa"/>
          <w:right w:w="0" w:type="dxa"/>
        </w:tblCellMar>
        <w:tblLook w:val="0620" w:firstRow="1" w:lastRow="0" w:firstColumn="0" w:lastColumn="0" w:noHBand="1"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false,&quot;FirstColumn&quot;:false,&quot;LastColumn&quot;:false,&quot;BandedRows&quot;:false,&quot;BandedColumns&quot;:false},&quot;Tw&quot;:425.249969,&quot;Twp&quot;:1.0}"/>
      </w:tblPr>
      <w:tblGrid>
        <w:gridCol w:w="709"/>
        <w:gridCol w:w="1276"/>
        <w:gridCol w:w="2977"/>
        <w:gridCol w:w="1275"/>
        <w:gridCol w:w="709"/>
        <w:gridCol w:w="567"/>
        <w:gridCol w:w="992"/>
      </w:tblGrid>
      <w:tr w:rsidR="00F32F72" w:rsidRPr="00E477ED" w14:paraId="00124619" w14:textId="77777777" w:rsidTr="00A36A50">
        <w:trPr>
          <w:tblHeader/>
        </w:trPr>
        <w:tc>
          <w:tcPr>
            <w:tcW w:w="709" w:type="dxa"/>
            <w:tcBorders>
              <w:top w:val="nil"/>
              <w:bottom w:val="single" w:sz="4" w:space="0" w:color="000000"/>
            </w:tcBorders>
            <w:shd w:val="clear" w:color="auto" w:fill="auto"/>
            <w:tcMar>
              <w:left w:w="108" w:type="dxa"/>
              <w:right w:w="108" w:type="dxa"/>
            </w:tcMar>
          </w:tcPr>
          <w:p w14:paraId="4DA6A511" w14:textId="77777777" w:rsidR="005E343C" w:rsidRPr="00D60896" w:rsidRDefault="005E343C" w:rsidP="001B72AE">
            <w:pPr>
              <w:pStyle w:val="TableHeadingLeft"/>
              <w:rPr>
                <w:color w:val="000000"/>
              </w:rPr>
            </w:pPr>
            <w:r w:rsidRPr="00D60896">
              <w:rPr>
                <w:color w:val="000000"/>
              </w:rPr>
              <w:t>ID</w:t>
            </w:r>
          </w:p>
        </w:tc>
        <w:tc>
          <w:tcPr>
            <w:tcW w:w="1276" w:type="dxa"/>
            <w:tcBorders>
              <w:top w:val="nil"/>
              <w:bottom w:val="single" w:sz="4" w:space="0" w:color="000000"/>
            </w:tcBorders>
            <w:shd w:val="clear" w:color="auto" w:fill="auto"/>
            <w:tcMar>
              <w:left w:w="108" w:type="dxa"/>
              <w:right w:w="108" w:type="dxa"/>
            </w:tcMar>
          </w:tcPr>
          <w:p w14:paraId="0D175645" w14:textId="77777777" w:rsidR="005E343C" w:rsidRPr="00D60896" w:rsidRDefault="005E343C" w:rsidP="001B72AE">
            <w:pPr>
              <w:pStyle w:val="TableHeadingLeft"/>
              <w:rPr>
                <w:color w:val="000000"/>
              </w:rPr>
            </w:pPr>
            <w:r w:rsidRPr="00D60896">
              <w:rPr>
                <w:color w:val="000000"/>
              </w:rPr>
              <w:t>Climate variable</w:t>
            </w:r>
          </w:p>
        </w:tc>
        <w:tc>
          <w:tcPr>
            <w:tcW w:w="2977" w:type="dxa"/>
            <w:tcBorders>
              <w:top w:val="nil"/>
              <w:bottom w:val="single" w:sz="4" w:space="0" w:color="000000"/>
            </w:tcBorders>
            <w:shd w:val="clear" w:color="auto" w:fill="auto"/>
            <w:tcMar>
              <w:left w:w="108" w:type="dxa"/>
              <w:right w:w="108" w:type="dxa"/>
            </w:tcMar>
          </w:tcPr>
          <w:p w14:paraId="5355476B" w14:textId="77777777" w:rsidR="005E343C" w:rsidRPr="00E477ED" w:rsidRDefault="005E343C" w:rsidP="001B72AE">
            <w:pPr>
              <w:pStyle w:val="TableHeadingLeft"/>
              <w:rPr>
                <w:color w:val="000000"/>
              </w:rPr>
            </w:pPr>
            <w:r w:rsidRPr="00E477ED">
              <w:rPr>
                <w:color w:val="000000"/>
              </w:rPr>
              <w:t>Impact description</w:t>
            </w:r>
          </w:p>
        </w:tc>
        <w:tc>
          <w:tcPr>
            <w:tcW w:w="1275" w:type="dxa"/>
            <w:tcBorders>
              <w:top w:val="nil"/>
              <w:bottom w:val="single" w:sz="4" w:space="0" w:color="000000"/>
            </w:tcBorders>
            <w:shd w:val="clear" w:color="auto" w:fill="auto"/>
            <w:tcMar>
              <w:left w:w="108" w:type="dxa"/>
              <w:right w:w="108" w:type="dxa"/>
            </w:tcMar>
          </w:tcPr>
          <w:p w14:paraId="09A1B01D" w14:textId="77777777" w:rsidR="005E343C" w:rsidRPr="00E477ED" w:rsidRDefault="005E343C" w:rsidP="001B72AE">
            <w:pPr>
              <w:pStyle w:val="TableHeadingLeft"/>
              <w:rPr>
                <w:color w:val="000000"/>
              </w:rPr>
            </w:pPr>
            <w:r w:rsidRPr="00E477ED">
              <w:rPr>
                <w:color w:val="000000"/>
              </w:rPr>
              <w:t>Asset</w:t>
            </w:r>
          </w:p>
        </w:tc>
        <w:tc>
          <w:tcPr>
            <w:tcW w:w="709" w:type="dxa"/>
            <w:tcBorders>
              <w:top w:val="nil"/>
              <w:bottom w:val="single" w:sz="4" w:space="0" w:color="000000"/>
            </w:tcBorders>
            <w:shd w:val="clear" w:color="auto" w:fill="auto"/>
            <w:tcMar>
              <w:left w:w="108" w:type="dxa"/>
              <w:right w:w="108" w:type="dxa"/>
            </w:tcMar>
          </w:tcPr>
          <w:p w14:paraId="1AEDECA7" w14:textId="7595D8D6" w:rsidR="005E343C" w:rsidRPr="00E477ED" w:rsidRDefault="005E343C" w:rsidP="001B72AE">
            <w:pPr>
              <w:pStyle w:val="TableHeadingLeft"/>
              <w:rPr>
                <w:color w:val="000000"/>
              </w:rPr>
            </w:pPr>
            <w:r w:rsidRPr="00E477ED">
              <w:rPr>
                <w:color w:val="000000"/>
              </w:rPr>
              <w:t>L</w:t>
            </w:r>
          </w:p>
        </w:tc>
        <w:tc>
          <w:tcPr>
            <w:tcW w:w="567" w:type="dxa"/>
            <w:tcBorders>
              <w:top w:val="nil"/>
              <w:bottom w:val="single" w:sz="4" w:space="0" w:color="000000"/>
            </w:tcBorders>
            <w:shd w:val="clear" w:color="auto" w:fill="auto"/>
            <w:tcMar>
              <w:left w:w="108" w:type="dxa"/>
              <w:right w:w="108" w:type="dxa"/>
            </w:tcMar>
          </w:tcPr>
          <w:p w14:paraId="349C8B46" w14:textId="1E91B28C" w:rsidR="005E343C" w:rsidRPr="00E477ED" w:rsidRDefault="005E343C" w:rsidP="001B72AE">
            <w:pPr>
              <w:pStyle w:val="TableHeadingLeft"/>
              <w:rPr>
                <w:color w:val="000000"/>
              </w:rPr>
            </w:pPr>
            <w:r w:rsidRPr="00E477ED">
              <w:rPr>
                <w:color w:val="000000"/>
              </w:rPr>
              <w:t>C</w:t>
            </w:r>
          </w:p>
        </w:tc>
        <w:tc>
          <w:tcPr>
            <w:tcW w:w="992" w:type="dxa"/>
            <w:tcBorders>
              <w:top w:val="nil"/>
              <w:bottom w:val="single" w:sz="4" w:space="0" w:color="000000"/>
            </w:tcBorders>
            <w:shd w:val="clear" w:color="auto" w:fill="auto"/>
            <w:tcMar>
              <w:left w:w="108" w:type="dxa"/>
              <w:right w:w="108" w:type="dxa"/>
            </w:tcMar>
          </w:tcPr>
          <w:p w14:paraId="7497D6A4" w14:textId="77777777" w:rsidR="005E343C" w:rsidRPr="00E477ED" w:rsidRDefault="005E343C" w:rsidP="001B72AE">
            <w:pPr>
              <w:pStyle w:val="TableHeadingLeft"/>
              <w:rPr>
                <w:color w:val="000000"/>
              </w:rPr>
            </w:pPr>
            <w:r w:rsidRPr="00E477ED">
              <w:rPr>
                <w:color w:val="000000"/>
              </w:rPr>
              <w:t>Total</w:t>
            </w:r>
          </w:p>
        </w:tc>
      </w:tr>
      <w:tr w:rsidR="00F32F72" w:rsidRPr="00E477ED" w14:paraId="004028A5" w14:textId="77777777" w:rsidTr="00A36A50">
        <w:tc>
          <w:tcPr>
            <w:tcW w:w="709" w:type="dxa"/>
            <w:tcBorders>
              <w:bottom w:val="single" w:sz="4" w:space="0" w:color="000000"/>
            </w:tcBorders>
            <w:shd w:val="clear" w:color="auto" w:fill="auto"/>
            <w:tcMar>
              <w:left w:w="108" w:type="dxa"/>
              <w:right w:w="108" w:type="dxa"/>
            </w:tcMar>
          </w:tcPr>
          <w:p w14:paraId="5817CB94" w14:textId="77777777" w:rsidR="005E343C" w:rsidRPr="00E477ED" w:rsidRDefault="005E343C" w:rsidP="001B72AE">
            <w:pPr>
              <w:pStyle w:val="TableTextLeft"/>
              <w:rPr>
                <w:rFonts w:ascii="Arial" w:hAnsi="Arial" w:cs="Arial"/>
                <w:color w:val="000000"/>
              </w:rPr>
            </w:pPr>
            <w:r>
              <w:rPr>
                <w:rFonts w:ascii="Arial" w:hAnsi="Arial" w:cs="Arial"/>
                <w:color w:val="000000"/>
              </w:rPr>
              <w:t>3A</w:t>
            </w:r>
          </w:p>
        </w:tc>
        <w:tc>
          <w:tcPr>
            <w:tcW w:w="1276" w:type="dxa"/>
            <w:tcBorders>
              <w:bottom w:val="single" w:sz="4" w:space="0" w:color="000000"/>
            </w:tcBorders>
            <w:shd w:val="clear" w:color="auto" w:fill="auto"/>
            <w:tcMar>
              <w:left w:w="108" w:type="dxa"/>
              <w:right w:w="108" w:type="dxa"/>
            </w:tcMar>
          </w:tcPr>
          <w:p w14:paraId="23E9C3D6" w14:textId="7D96818B" w:rsidR="005E343C" w:rsidRPr="008E1F20" w:rsidRDefault="004A3027" w:rsidP="001B72AE">
            <w:pPr>
              <w:pStyle w:val="TableTextLeft"/>
              <w:rPr>
                <w:rFonts w:ascii="Arial" w:hAnsi="Arial" w:cs="Arial"/>
                <w:color w:val="000000"/>
              </w:rPr>
            </w:pPr>
            <w:r>
              <w:rPr>
                <w:rFonts w:ascii="Arial" w:hAnsi="Arial" w:cs="Arial"/>
                <w:color w:val="000000"/>
              </w:rPr>
              <w:t>E</w:t>
            </w:r>
            <w:r w:rsidR="005E343C" w:rsidRPr="00B001E6">
              <w:rPr>
                <w:rFonts w:ascii="Arial" w:hAnsi="Arial" w:cs="Arial"/>
                <w:color w:val="000000"/>
              </w:rPr>
              <w:t>xtreme high rainfall in a single event</w:t>
            </w:r>
          </w:p>
        </w:tc>
        <w:tc>
          <w:tcPr>
            <w:tcW w:w="2977" w:type="dxa"/>
            <w:tcBorders>
              <w:bottom w:val="single" w:sz="4" w:space="0" w:color="000000"/>
            </w:tcBorders>
            <w:shd w:val="clear" w:color="auto" w:fill="auto"/>
            <w:tcMar>
              <w:left w:w="108" w:type="dxa"/>
              <w:right w:w="108" w:type="dxa"/>
            </w:tcMar>
          </w:tcPr>
          <w:p w14:paraId="5A0AAC67" w14:textId="0E60AE6B" w:rsidR="005E343C" w:rsidRPr="00B04319" w:rsidRDefault="00D71D0C" w:rsidP="001B72AE">
            <w:pPr>
              <w:pStyle w:val="TableTextLeft"/>
              <w:rPr>
                <w:rFonts w:ascii="Arial" w:hAnsi="Arial" w:cs="Arial"/>
                <w:color w:val="000000"/>
              </w:rPr>
            </w:pPr>
            <w:r w:rsidRPr="00D71D0C">
              <w:rPr>
                <w:rFonts w:ascii="Arial" w:hAnsi="Arial" w:cs="Arial"/>
                <w:color w:val="000000"/>
              </w:rPr>
              <w:t>Extreme rainfall leading to surface water flooding. Can be exacerbated if occu</w:t>
            </w:r>
            <w:r>
              <w:rPr>
                <w:rFonts w:ascii="Arial" w:hAnsi="Arial" w:cs="Arial"/>
                <w:color w:val="000000"/>
              </w:rPr>
              <w:t>r</w:t>
            </w:r>
            <w:r w:rsidRPr="00D71D0C">
              <w:rPr>
                <w:rFonts w:ascii="Arial" w:hAnsi="Arial" w:cs="Arial"/>
                <w:color w:val="000000"/>
              </w:rPr>
              <w:t>ring in summer after a period of low rainfall or drought leading to reduced soil moisture. Impacting on asset integrity and access. Cascading impacts to power supply for rail infrastructure (</w:t>
            </w:r>
            <w:proofErr w:type="gramStart"/>
            <w:r w:rsidRPr="00D71D0C">
              <w:rPr>
                <w:rFonts w:ascii="Arial" w:hAnsi="Arial" w:cs="Arial"/>
                <w:color w:val="000000"/>
              </w:rPr>
              <w:t>e.g.</w:t>
            </w:r>
            <w:proofErr w:type="gramEnd"/>
            <w:r w:rsidRPr="00D71D0C">
              <w:rPr>
                <w:rFonts w:ascii="Arial" w:hAnsi="Arial" w:cs="Arial"/>
                <w:color w:val="000000"/>
              </w:rPr>
              <w:t xml:space="preserve"> tracks).</w:t>
            </w:r>
          </w:p>
        </w:tc>
        <w:tc>
          <w:tcPr>
            <w:tcW w:w="1275" w:type="dxa"/>
            <w:tcBorders>
              <w:bottom w:val="single" w:sz="4" w:space="0" w:color="000000"/>
            </w:tcBorders>
            <w:shd w:val="clear" w:color="auto" w:fill="auto"/>
            <w:tcMar>
              <w:left w:w="108" w:type="dxa"/>
              <w:right w:w="108" w:type="dxa"/>
            </w:tcMar>
          </w:tcPr>
          <w:p w14:paraId="6684C614" w14:textId="7BD9C0A5" w:rsidR="005E343C" w:rsidRPr="006E3A0F" w:rsidRDefault="004A3027" w:rsidP="001B72AE">
            <w:pPr>
              <w:pStyle w:val="TableTextLeft"/>
              <w:rPr>
                <w:rFonts w:ascii="Arial" w:hAnsi="Arial" w:cs="Arial"/>
                <w:color w:val="000000"/>
              </w:rPr>
            </w:pPr>
            <w:r>
              <w:rPr>
                <w:rFonts w:ascii="Arial" w:hAnsi="Arial" w:cs="Arial"/>
                <w:color w:val="000000"/>
              </w:rPr>
              <w:t>Rail infrastructure – tracks, boundaries, crossings</w:t>
            </w:r>
          </w:p>
        </w:tc>
        <w:tc>
          <w:tcPr>
            <w:tcW w:w="709" w:type="dxa"/>
            <w:tcBorders>
              <w:bottom w:val="single" w:sz="4" w:space="0" w:color="000000"/>
            </w:tcBorders>
            <w:shd w:val="clear" w:color="auto" w:fill="auto"/>
            <w:tcMar>
              <w:left w:w="108" w:type="dxa"/>
              <w:right w:w="108" w:type="dxa"/>
            </w:tcMar>
          </w:tcPr>
          <w:p w14:paraId="0EAFE53B" w14:textId="77777777" w:rsidR="005E343C" w:rsidRDefault="005E343C" w:rsidP="001B72AE">
            <w:pPr>
              <w:pStyle w:val="TableTextLeft"/>
              <w:rPr>
                <w:rFonts w:ascii="Arial" w:hAnsi="Arial" w:cs="Arial"/>
                <w:color w:val="000000"/>
              </w:rPr>
            </w:pPr>
            <w:r>
              <w:rPr>
                <w:rFonts w:ascii="Arial" w:hAnsi="Arial" w:cs="Arial"/>
                <w:color w:val="000000"/>
              </w:rPr>
              <w:t>4</w:t>
            </w:r>
          </w:p>
        </w:tc>
        <w:tc>
          <w:tcPr>
            <w:tcW w:w="567" w:type="dxa"/>
            <w:tcBorders>
              <w:bottom w:val="single" w:sz="4" w:space="0" w:color="000000"/>
            </w:tcBorders>
            <w:shd w:val="clear" w:color="auto" w:fill="auto"/>
            <w:tcMar>
              <w:left w:w="108" w:type="dxa"/>
              <w:right w:w="108" w:type="dxa"/>
            </w:tcMar>
          </w:tcPr>
          <w:p w14:paraId="0CF9B47F" w14:textId="77777777" w:rsidR="005E343C" w:rsidRDefault="005E343C" w:rsidP="001B72AE">
            <w:pPr>
              <w:pStyle w:val="TableTextLeft"/>
              <w:rPr>
                <w:rFonts w:ascii="Arial" w:hAnsi="Arial" w:cs="Arial"/>
                <w:color w:val="000000"/>
              </w:rPr>
            </w:pPr>
            <w:r>
              <w:rPr>
                <w:rFonts w:ascii="Arial" w:hAnsi="Arial" w:cs="Arial"/>
                <w:color w:val="000000"/>
              </w:rPr>
              <w:t>4</w:t>
            </w:r>
          </w:p>
        </w:tc>
        <w:tc>
          <w:tcPr>
            <w:tcW w:w="992" w:type="dxa"/>
            <w:tcBorders>
              <w:bottom w:val="single" w:sz="4" w:space="0" w:color="000000"/>
            </w:tcBorders>
            <w:shd w:val="clear" w:color="auto" w:fill="auto"/>
            <w:tcMar>
              <w:left w:w="108" w:type="dxa"/>
              <w:right w:w="108" w:type="dxa"/>
            </w:tcMar>
          </w:tcPr>
          <w:p w14:paraId="628E181E" w14:textId="77777777" w:rsidR="005E343C" w:rsidRDefault="005E343C" w:rsidP="001B72AE">
            <w:pPr>
              <w:pStyle w:val="TableTextLeft"/>
              <w:rPr>
                <w:rFonts w:ascii="Arial" w:hAnsi="Arial" w:cs="Arial"/>
                <w:color w:val="000000"/>
              </w:rPr>
            </w:pPr>
            <w:r>
              <w:rPr>
                <w:rFonts w:ascii="Arial" w:hAnsi="Arial" w:cs="Arial"/>
                <w:color w:val="000000"/>
              </w:rPr>
              <w:t>16</w:t>
            </w:r>
          </w:p>
        </w:tc>
      </w:tr>
      <w:tr w:rsidR="00F32F72" w:rsidRPr="00E477ED" w14:paraId="3DEBAA40" w14:textId="77777777" w:rsidTr="00A36A50">
        <w:tc>
          <w:tcPr>
            <w:tcW w:w="709" w:type="dxa"/>
            <w:tcBorders>
              <w:bottom w:val="single" w:sz="4" w:space="0" w:color="000000"/>
            </w:tcBorders>
            <w:shd w:val="clear" w:color="auto" w:fill="auto"/>
            <w:tcMar>
              <w:left w:w="108" w:type="dxa"/>
              <w:right w:w="108" w:type="dxa"/>
            </w:tcMar>
          </w:tcPr>
          <w:p w14:paraId="248C2CFC" w14:textId="09BBD84F" w:rsidR="004A3027" w:rsidRDefault="004A3027" w:rsidP="001B72AE">
            <w:pPr>
              <w:pStyle w:val="TableTextLeft"/>
              <w:rPr>
                <w:rFonts w:ascii="Arial" w:hAnsi="Arial" w:cs="Arial"/>
                <w:color w:val="000000"/>
              </w:rPr>
            </w:pPr>
            <w:r>
              <w:rPr>
                <w:rFonts w:ascii="Arial" w:hAnsi="Arial" w:cs="Arial"/>
                <w:color w:val="000000"/>
              </w:rPr>
              <w:t>3B</w:t>
            </w:r>
          </w:p>
        </w:tc>
        <w:tc>
          <w:tcPr>
            <w:tcW w:w="1276" w:type="dxa"/>
            <w:tcBorders>
              <w:bottom w:val="single" w:sz="4" w:space="0" w:color="000000"/>
            </w:tcBorders>
            <w:shd w:val="clear" w:color="auto" w:fill="auto"/>
            <w:tcMar>
              <w:left w:w="108" w:type="dxa"/>
              <w:right w:w="108" w:type="dxa"/>
            </w:tcMar>
          </w:tcPr>
          <w:p w14:paraId="30A696EA" w14:textId="484ED21E" w:rsidR="004A3027" w:rsidRPr="00B001E6" w:rsidRDefault="004A3027" w:rsidP="001B72AE">
            <w:pPr>
              <w:pStyle w:val="TableTextLeft"/>
              <w:rPr>
                <w:rFonts w:ascii="Arial" w:hAnsi="Arial" w:cs="Arial"/>
                <w:color w:val="000000"/>
              </w:rPr>
            </w:pPr>
            <w:r>
              <w:rPr>
                <w:rFonts w:ascii="Arial" w:hAnsi="Arial" w:cs="Arial"/>
                <w:color w:val="000000"/>
              </w:rPr>
              <w:t>E</w:t>
            </w:r>
            <w:r w:rsidRPr="00B001E6">
              <w:rPr>
                <w:rFonts w:ascii="Arial" w:hAnsi="Arial" w:cs="Arial"/>
                <w:color w:val="000000"/>
              </w:rPr>
              <w:t>xtreme high rainfall in a single event</w:t>
            </w:r>
          </w:p>
        </w:tc>
        <w:tc>
          <w:tcPr>
            <w:tcW w:w="2977" w:type="dxa"/>
            <w:tcBorders>
              <w:bottom w:val="single" w:sz="4" w:space="0" w:color="000000"/>
            </w:tcBorders>
            <w:shd w:val="clear" w:color="auto" w:fill="auto"/>
            <w:tcMar>
              <w:left w:w="108" w:type="dxa"/>
              <w:right w:w="108" w:type="dxa"/>
            </w:tcMar>
          </w:tcPr>
          <w:p w14:paraId="01F860E9" w14:textId="0AAB3081" w:rsidR="004A3027" w:rsidRPr="00B001E6" w:rsidRDefault="00D71D0C" w:rsidP="001B72AE">
            <w:pPr>
              <w:pStyle w:val="TableTextLeft"/>
              <w:rPr>
                <w:rFonts w:ascii="Arial" w:hAnsi="Arial" w:cs="Arial"/>
                <w:color w:val="000000"/>
              </w:rPr>
            </w:pPr>
            <w:r w:rsidRPr="00D71D0C">
              <w:rPr>
                <w:rFonts w:ascii="Arial" w:hAnsi="Arial" w:cs="Arial"/>
                <w:color w:val="000000"/>
              </w:rPr>
              <w:t>Extreme rainfall leading to surface water flooding. Can be exacerbated if occu</w:t>
            </w:r>
            <w:r>
              <w:rPr>
                <w:rFonts w:ascii="Arial" w:hAnsi="Arial" w:cs="Arial"/>
                <w:color w:val="000000"/>
              </w:rPr>
              <w:t>r</w:t>
            </w:r>
            <w:r w:rsidRPr="00D71D0C">
              <w:rPr>
                <w:rFonts w:ascii="Arial" w:hAnsi="Arial" w:cs="Arial"/>
                <w:color w:val="000000"/>
              </w:rPr>
              <w:t>ring in summer after a period of low rainfall or drought leading to reduced soil moisture. Impacting on asset integrity and access. Cascading impacts and loss of power for road signage.</w:t>
            </w:r>
          </w:p>
        </w:tc>
        <w:tc>
          <w:tcPr>
            <w:tcW w:w="1275" w:type="dxa"/>
            <w:tcBorders>
              <w:bottom w:val="single" w:sz="4" w:space="0" w:color="000000"/>
            </w:tcBorders>
            <w:shd w:val="clear" w:color="auto" w:fill="auto"/>
            <w:tcMar>
              <w:left w:w="108" w:type="dxa"/>
              <w:right w:w="108" w:type="dxa"/>
            </w:tcMar>
          </w:tcPr>
          <w:p w14:paraId="30AA6C37" w14:textId="68747137" w:rsidR="004A3027" w:rsidRPr="00E869AF" w:rsidRDefault="00EC4F8D" w:rsidP="001B72AE">
            <w:pPr>
              <w:pStyle w:val="TableTextLeft"/>
              <w:rPr>
                <w:rFonts w:ascii="Arial" w:hAnsi="Arial" w:cs="Arial"/>
                <w:color w:val="000000"/>
              </w:rPr>
            </w:pPr>
            <w:r w:rsidRPr="00E477ED">
              <w:rPr>
                <w:rFonts w:ascii="Arial" w:hAnsi="Arial" w:cs="Arial"/>
                <w:color w:val="000000"/>
              </w:rPr>
              <w:t>Highways</w:t>
            </w:r>
            <w:r>
              <w:rPr>
                <w:rFonts w:ascii="Arial" w:hAnsi="Arial" w:cs="Arial"/>
                <w:color w:val="000000"/>
              </w:rPr>
              <w:t xml:space="preserve"> and</w:t>
            </w:r>
            <w:r w:rsidRPr="00E477ED">
              <w:rPr>
                <w:rFonts w:ascii="Arial" w:hAnsi="Arial" w:cs="Arial"/>
                <w:color w:val="000000"/>
              </w:rPr>
              <w:t xml:space="preserve"> roads</w:t>
            </w:r>
            <w:r>
              <w:rPr>
                <w:rFonts w:ascii="Arial" w:hAnsi="Arial" w:cs="Arial"/>
                <w:color w:val="000000"/>
              </w:rPr>
              <w:t xml:space="preserve"> – predominantly </w:t>
            </w:r>
            <w:r w:rsidRPr="00E477ED">
              <w:rPr>
                <w:rFonts w:ascii="Arial" w:hAnsi="Arial" w:cs="Arial"/>
                <w:color w:val="000000"/>
              </w:rPr>
              <w:t>street lighting, traffic lights and signage</w:t>
            </w:r>
          </w:p>
        </w:tc>
        <w:tc>
          <w:tcPr>
            <w:tcW w:w="709" w:type="dxa"/>
            <w:tcBorders>
              <w:bottom w:val="single" w:sz="4" w:space="0" w:color="000000"/>
            </w:tcBorders>
            <w:shd w:val="clear" w:color="auto" w:fill="auto"/>
            <w:tcMar>
              <w:left w:w="108" w:type="dxa"/>
              <w:right w:w="108" w:type="dxa"/>
            </w:tcMar>
          </w:tcPr>
          <w:p w14:paraId="15063BD9" w14:textId="57A366D3" w:rsidR="004A3027" w:rsidRDefault="000E3696" w:rsidP="001B72AE">
            <w:pPr>
              <w:pStyle w:val="TableTextLeft"/>
              <w:rPr>
                <w:rFonts w:ascii="Arial" w:hAnsi="Arial" w:cs="Arial"/>
                <w:color w:val="000000"/>
              </w:rPr>
            </w:pPr>
            <w:r>
              <w:rPr>
                <w:rFonts w:ascii="Arial" w:hAnsi="Arial" w:cs="Arial"/>
                <w:color w:val="000000"/>
              </w:rPr>
              <w:t>4</w:t>
            </w:r>
          </w:p>
        </w:tc>
        <w:tc>
          <w:tcPr>
            <w:tcW w:w="567" w:type="dxa"/>
            <w:tcBorders>
              <w:bottom w:val="single" w:sz="4" w:space="0" w:color="000000"/>
            </w:tcBorders>
            <w:shd w:val="clear" w:color="auto" w:fill="auto"/>
            <w:tcMar>
              <w:left w:w="108" w:type="dxa"/>
              <w:right w:w="108" w:type="dxa"/>
            </w:tcMar>
          </w:tcPr>
          <w:p w14:paraId="2B32B15A" w14:textId="731E9EBC" w:rsidR="004A3027" w:rsidRDefault="000E3696" w:rsidP="001B72AE">
            <w:pPr>
              <w:pStyle w:val="TableTextLeft"/>
              <w:rPr>
                <w:rFonts w:ascii="Arial" w:hAnsi="Arial" w:cs="Arial"/>
                <w:color w:val="000000"/>
              </w:rPr>
            </w:pPr>
            <w:r>
              <w:rPr>
                <w:rFonts w:ascii="Arial" w:hAnsi="Arial" w:cs="Arial"/>
                <w:color w:val="000000"/>
              </w:rPr>
              <w:t>4</w:t>
            </w:r>
          </w:p>
        </w:tc>
        <w:tc>
          <w:tcPr>
            <w:tcW w:w="992" w:type="dxa"/>
            <w:tcBorders>
              <w:bottom w:val="single" w:sz="4" w:space="0" w:color="000000"/>
            </w:tcBorders>
            <w:shd w:val="clear" w:color="auto" w:fill="auto"/>
            <w:tcMar>
              <w:left w:w="108" w:type="dxa"/>
              <w:right w:w="108" w:type="dxa"/>
            </w:tcMar>
          </w:tcPr>
          <w:p w14:paraId="52CA820A" w14:textId="708B5364" w:rsidR="004A3027" w:rsidRDefault="000E3696" w:rsidP="001B72AE">
            <w:pPr>
              <w:pStyle w:val="TableTextLeft"/>
              <w:rPr>
                <w:rFonts w:ascii="Arial" w:hAnsi="Arial" w:cs="Arial"/>
                <w:color w:val="000000"/>
              </w:rPr>
            </w:pPr>
            <w:r>
              <w:rPr>
                <w:rFonts w:ascii="Arial" w:hAnsi="Arial" w:cs="Arial"/>
                <w:color w:val="000000"/>
              </w:rPr>
              <w:t>16</w:t>
            </w:r>
          </w:p>
        </w:tc>
      </w:tr>
      <w:tr w:rsidR="00F32F72" w:rsidRPr="00E477ED" w14:paraId="08420213" w14:textId="77777777" w:rsidTr="00A36A50">
        <w:tc>
          <w:tcPr>
            <w:tcW w:w="709" w:type="dxa"/>
            <w:shd w:val="clear" w:color="auto" w:fill="auto"/>
            <w:tcMar>
              <w:left w:w="108" w:type="dxa"/>
              <w:right w:w="108" w:type="dxa"/>
            </w:tcMar>
          </w:tcPr>
          <w:p w14:paraId="3863EB14" w14:textId="06EE1A3B" w:rsidR="005E343C" w:rsidRPr="00E477ED" w:rsidRDefault="005E343C" w:rsidP="001B72AE">
            <w:pPr>
              <w:pStyle w:val="TableTextLeft"/>
              <w:rPr>
                <w:rFonts w:ascii="Arial" w:hAnsi="Arial" w:cs="Arial"/>
                <w:color w:val="000000"/>
              </w:rPr>
            </w:pPr>
            <w:r>
              <w:rPr>
                <w:rFonts w:ascii="Arial" w:hAnsi="Arial" w:cs="Arial"/>
                <w:color w:val="000000"/>
              </w:rPr>
              <w:t>3</w:t>
            </w:r>
            <w:r w:rsidR="004A3027">
              <w:rPr>
                <w:rFonts w:ascii="Arial" w:hAnsi="Arial" w:cs="Arial"/>
                <w:color w:val="000000"/>
              </w:rPr>
              <w:t>E</w:t>
            </w:r>
          </w:p>
        </w:tc>
        <w:tc>
          <w:tcPr>
            <w:tcW w:w="1276" w:type="dxa"/>
            <w:shd w:val="clear" w:color="auto" w:fill="auto"/>
            <w:tcMar>
              <w:left w:w="108" w:type="dxa"/>
              <w:right w:w="108" w:type="dxa"/>
            </w:tcMar>
          </w:tcPr>
          <w:p w14:paraId="6C3E2D64" w14:textId="77777777" w:rsidR="005E343C" w:rsidRPr="008E1F20" w:rsidRDefault="005E343C" w:rsidP="001B72AE">
            <w:pPr>
              <w:pStyle w:val="TableTextLeft"/>
              <w:rPr>
                <w:rFonts w:ascii="Arial" w:hAnsi="Arial" w:cs="Arial"/>
                <w:color w:val="000000"/>
              </w:rPr>
            </w:pPr>
            <w:r w:rsidRPr="00E869AF">
              <w:rPr>
                <w:rFonts w:ascii="Arial" w:hAnsi="Arial" w:cs="Arial"/>
                <w:color w:val="000000"/>
              </w:rPr>
              <w:t>Extreme high temperatures</w:t>
            </w:r>
          </w:p>
        </w:tc>
        <w:tc>
          <w:tcPr>
            <w:tcW w:w="2977" w:type="dxa"/>
            <w:shd w:val="clear" w:color="auto" w:fill="auto"/>
            <w:tcMar>
              <w:left w:w="108" w:type="dxa"/>
              <w:right w:w="108" w:type="dxa"/>
            </w:tcMar>
          </w:tcPr>
          <w:p w14:paraId="2860365D" w14:textId="3E223C84" w:rsidR="005E343C" w:rsidRPr="00B04319" w:rsidRDefault="00C5058B" w:rsidP="001B72AE">
            <w:pPr>
              <w:pStyle w:val="TableTextLeft"/>
              <w:rPr>
                <w:rFonts w:ascii="Arial" w:hAnsi="Arial" w:cs="Arial"/>
                <w:color w:val="000000"/>
              </w:rPr>
            </w:pPr>
            <w:r w:rsidRPr="00C5058B">
              <w:rPr>
                <w:rFonts w:ascii="Arial" w:hAnsi="Arial" w:cs="Arial"/>
                <w:color w:val="000000"/>
              </w:rPr>
              <w:t>Extreme high temperatures impacting on asset integrity within substations and performance thresholds for transformers, circuit breakers and cables which may be temperature limited. Cascading impacts to power supply for rail infrastructure (</w:t>
            </w:r>
            <w:proofErr w:type="gramStart"/>
            <w:r w:rsidRPr="00C5058B">
              <w:rPr>
                <w:rFonts w:ascii="Arial" w:hAnsi="Arial" w:cs="Arial"/>
                <w:color w:val="000000"/>
              </w:rPr>
              <w:t>e.g.</w:t>
            </w:r>
            <w:proofErr w:type="gramEnd"/>
            <w:r w:rsidRPr="00C5058B">
              <w:rPr>
                <w:rFonts w:ascii="Arial" w:hAnsi="Arial" w:cs="Arial"/>
                <w:color w:val="000000"/>
              </w:rPr>
              <w:t xml:space="preserve"> tracks).</w:t>
            </w:r>
          </w:p>
        </w:tc>
        <w:tc>
          <w:tcPr>
            <w:tcW w:w="1275" w:type="dxa"/>
            <w:shd w:val="clear" w:color="auto" w:fill="auto"/>
            <w:tcMar>
              <w:left w:w="108" w:type="dxa"/>
              <w:right w:w="108" w:type="dxa"/>
            </w:tcMar>
          </w:tcPr>
          <w:p w14:paraId="0E1249F5" w14:textId="54395816" w:rsidR="005E343C" w:rsidRPr="006E3A0F" w:rsidRDefault="00EC4F8D" w:rsidP="001B72AE">
            <w:pPr>
              <w:pStyle w:val="TableTextLeft"/>
              <w:rPr>
                <w:rFonts w:ascii="Arial" w:hAnsi="Arial" w:cs="Arial"/>
                <w:color w:val="000000"/>
              </w:rPr>
            </w:pPr>
            <w:r>
              <w:rPr>
                <w:rFonts w:ascii="Arial" w:hAnsi="Arial" w:cs="Arial"/>
                <w:color w:val="000000"/>
              </w:rPr>
              <w:t>Rail infrastructure – tracks, boundaries, crossings</w:t>
            </w:r>
          </w:p>
        </w:tc>
        <w:tc>
          <w:tcPr>
            <w:tcW w:w="709" w:type="dxa"/>
            <w:shd w:val="clear" w:color="auto" w:fill="auto"/>
            <w:tcMar>
              <w:left w:w="108" w:type="dxa"/>
              <w:right w:w="108" w:type="dxa"/>
            </w:tcMar>
          </w:tcPr>
          <w:p w14:paraId="6EABEA02" w14:textId="77777777" w:rsidR="005E343C" w:rsidRDefault="005E343C" w:rsidP="001B72AE">
            <w:pPr>
              <w:pStyle w:val="TableTextLeft"/>
              <w:rPr>
                <w:rFonts w:ascii="Arial" w:hAnsi="Arial" w:cs="Arial"/>
                <w:color w:val="000000"/>
              </w:rPr>
            </w:pPr>
            <w:r>
              <w:rPr>
                <w:rFonts w:ascii="Arial" w:hAnsi="Arial" w:cs="Arial"/>
                <w:color w:val="000000"/>
              </w:rPr>
              <w:t>4</w:t>
            </w:r>
          </w:p>
        </w:tc>
        <w:tc>
          <w:tcPr>
            <w:tcW w:w="567" w:type="dxa"/>
            <w:shd w:val="clear" w:color="auto" w:fill="auto"/>
            <w:tcMar>
              <w:left w:w="108" w:type="dxa"/>
              <w:right w:w="108" w:type="dxa"/>
            </w:tcMar>
          </w:tcPr>
          <w:p w14:paraId="543D3CCC" w14:textId="77777777" w:rsidR="005E343C" w:rsidRDefault="005E343C" w:rsidP="001B72AE">
            <w:pPr>
              <w:pStyle w:val="TableTextLeft"/>
              <w:rPr>
                <w:rFonts w:ascii="Arial" w:hAnsi="Arial" w:cs="Arial"/>
                <w:color w:val="000000"/>
              </w:rPr>
            </w:pPr>
            <w:r>
              <w:rPr>
                <w:rFonts w:ascii="Arial" w:hAnsi="Arial" w:cs="Arial"/>
                <w:color w:val="000000"/>
              </w:rPr>
              <w:t>4</w:t>
            </w:r>
          </w:p>
        </w:tc>
        <w:tc>
          <w:tcPr>
            <w:tcW w:w="992" w:type="dxa"/>
            <w:shd w:val="clear" w:color="auto" w:fill="auto"/>
            <w:tcMar>
              <w:left w:w="108" w:type="dxa"/>
              <w:right w:w="108" w:type="dxa"/>
            </w:tcMar>
          </w:tcPr>
          <w:p w14:paraId="4C523181" w14:textId="77777777" w:rsidR="005E343C" w:rsidRDefault="005E343C" w:rsidP="001B72AE">
            <w:pPr>
              <w:pStyle w:val="TableTextLeft"/>
              <w:rPr>
                <w:rFonts w:ascii="Arial" w:hAnsi="Arial" w:cs="Arial"/>
                <w:color w:val="000000"/>
              </w:rPr>
            </w:pPr>
            <w:r>
              <w:rPr>
                <w:rFonts w:ascii="Arial" w:hAnsi="Arial" w:cs="Arial"/>
                <w:color w:val="000000"/>
              </w:rPr>
              <w:t>16</w:t>
            </w:r>
          </w:p>
        </w:tc>
      </w:tr>
      <w:tr w:rsidR="00F32F72" w:rsidRPr="00E477ED" w14:paraId="6EAEE68B" w14:textId="77777777" w:rsidTr="00A36A50">
        <w:tc>
          <w:tcPr>
            <w:tcW w:w="709" w:type="dxa"/>
            <w:shd w:val="clear" w:color="auto" w:fill="auto"/>
            <w:tcMar>
              <w:left w:w="108" w:type="dxa"/>
              <w:right w:w="108" w:type="dxa"/>
            </w:tcMar>
          </w:tcPr>
          <w:p w14:paraId="3FE642E2" w14:textId="77777777" w:rsidR="005E343C" w:rsidRDefault="005E343C" w:rsidP="001B72AE">
            <w:pPr>
              <w:pStyle w:val="TableTextLeft"/>
              <w:rPr>
                <w:rFonts w:ascii="Arial" w:hAnsi="Arial" w:cs="Arial"/>
                <w:color w:val="000000"/>
              </w:rPr>
            </w:pPr>
            <w:r>
              <w:rPr>
                <w:rFonts w:ascii="Arial" w:hAnsi="Arial" w:cs="Arial"/>
                <w:color w:val="000000"/>
              </w:rPr>
              <w:t>3F</w:t>
            </w:r>
          </w:p>
        </w:tc>
        <w:tc>
          <w:tcPr>
            <w:tcW w:w="1276" w:type="dxa"/>
            <w:shd w:val="clear" w:color="auto" w:fill="auto"/>
            <w:tcMar>
              <w:left w:w="108" w:type="dxa"/>
              <w:right w:w="108" w:type="dxa"/>
            </w:tcMar>
          </w:tcPr>
          <w:p w14:paraId="7FA0BCCD" w14:textId="77777777" w:rsidR="005E343C" w:rsidRPr="00E869AF" w:rsidRDefault="005E343C" w:rsidP="001B72AE">
            <w:pPr>
              <w:pStyle w:val="TableTextLeft"/>
              <w:rPr>
                <w:rFonts w:ascii="Arial" w:hAnsi="Arial" w:cs="Arial"/>
                <w:color w:val="000000"/>
              </w:rPr>
            </w:pPr>
            <w:r w:rsidRPr="00E869AF">
              <w:rPr>
                <w:rFonts w:ascii="Arial" w:hAnsi="Arial" w:cs="Arial"/>
                <w:color w:val="000000"/>
              </w:rPr>
              <w:t>Extreme high temperatures</w:t>
            </w:r>
          </w:p>
        </w:tc>
        <w:tc>
          <w:tcPr>
            <w:tcW w:w="2977" w:type="dxa"/>
            <w:shd w:val="clear" w:color="auto" w:fill="auto"/>
            <w:tcMar>
              <w:left w:w="108" w:type="dxa"/>
              <w:right w:w="108" w:type="dxa"/>
            </w:tcMar>
          </w:tcPr>
          <w:p w14:paraId="54780978" w14:textId="5F827461" w:rsidR="005E343C" w:rsidRPr="00CF3B7D" w:rsidRDefault="00EC4F8D" w:rsidP="001B72AE">
            <w:pPr>
              <w:pStyle w:val="TableTextLeft"/>
              <w:rPr>
                <w:rFonts w:ascii="Arial" w:hAnsi="Arial" w:cs="Arial"/>
                <w:color w:val="000000"/>
              </w:rPr>
            </w:pPr>
            <w:r w:rsidRPr="00EC4F8D">
              <w:rPr>
                <w:rFonts w:ascii="Arial" w:hAnsi="Arial" w:cs="Arial"/>
                <w:color w:val="000000"/>
              </w:rPr>
              <w:t>Extreme high temperatures impacting on asset integrity within substations and performance thresholds for transformers, circuit breakers and cables which may be temperature limited. Cascading impacts and loss of power for road signage.</w:t>
            </w:r>
          </w:p>
        </w:tc>
        <w:tc>
          <w:tcPr>
            <w:tcW w:w="1275" w:type="dxa"/>
            <w:shd w:val="clear" w:color="auto" w:fill="auto"/>
            <w:tcMar>
              <w:left w:w="108" w:type="dxa"/>
              <w:right w:w="108" w:type="dxa"/>
            </w:tcMar>
          </w:tcPr>
          <w:p w14:paraId="1C102A52" w14:textId="33BA6BD5" w:rsidR="005E343C" w:rsidRPr="00E869AF" w:rsidRDefault="00EC4F8D" w:rsidP="001B72AE">
            <w:pPr>
              <w:pStyle w:val="TableTextLeft"/>
              <w:rPr>
                <w:rFonts w:ascii="Arial" w:hAnsi="Arial" w:cs="Arial"/>
                <w:color w:val="000000"/>
              </w:rPr>
            </w:pPr>
            <w:r w:rsidRPr="00E477ED">
              <w:rPr>
                <w:rFonts w:ascii="Arial" w:hAnsi="Arial" w:cs="Arial"/>
                <w:color w:val="000000"/>
              </w:rPr>
              <w:t>Highways</w:t>
            </w:r>
            <w:r>
              <w:rPr>
                <w:rFonts w:ascii="Arial" w:hAnsi="Arial" w:cs="Arial"/>
                <w:color w:val="000000"/>
              </w:rPr>
              <w:t xml:space="preserve"> and</w:t>
            </w:r>
            <w:r w:rsidRPr="00E477ED">
              <w:rPr>
                <w:rFonts w:ascii="Arial" w:hAnsi="Arial" w:cs="Arial"/>
                <w:color w:val="000000"/>
              </w:rPr>
              <w:t xml:space="preserve"> roads</w:t>
            </w:r>
            <w:r>
              <w:rPr>
                <w:rFonts w:ascii="Arial" w:hAnsi="Arial" w:cs="Arial"/>
                <w:color w:val="000000"/>
              </w:rPr>
              <w:t xml:space="preserve"> – predominantly </w:t>
            </w:r>
            <w:r w:rsidRPr="00E477ED">
              <w:rPr>
                <w:rFonts w:ascii="Arial" w:hAnsi="Arial" w:cs="Arial"/>
                <w:color w:val="000000"/>
              </w:rPr>
              <w:t>street lighting, traffic lights and signage</w:t>
            </w:r>
          </w:p>
        </w:tc>
        <w:tc>
          <w:tcPr>
            <w:tcW w:w="709" w:type="dxa"/>
            <w:shd w:val="clear" w:color="auto" w:fill="auto"/>
            <w:tcMar>
              <w:left w:w="108" w:type="dxa"/>
              <w:right w:w="108" w:type="dxa"/>
            </w:tcMar>
          </w:tcPr>
          <w:p w14:paraId="33344A95" w14:textId="77777777" w:rsidR="005E343C" w:rsidRDefault="005E343C" w:rsidP="001B72AE">
            <w:pPr>
              <w:pStyle w:val="TableTextLeft"/>
              <w:rPr>
                <w:rFonts w:ascii="Arial" w:hAnsi="Arial" w:cs="Arial"/>
                <w:color w:val="000000"/>
              </w:rPr>
            </w:pPr>
            <w:r>
              <w:rPr>
                <w:rFonts w:ascii="Arial" w:hAnsi="Arial" w:cs="Arial"/>
                <w:color w:val="000000"/>
              </w:rPr>
              <w:t>4</w:t>
            </w:r>
          </w:p>
        </w:tc>
        <w:tc>
          <w:tcPr>
            <w:tcW w:w="567" w:type="dxa"/>
            <w:shd w:val="clear" w:color="auto" w:fill="auto"/>
            <w:tcMar>
              <w:left w:w="108" w:type="dxa"/>
              <w:right w:w="108" w:type="dxa"/>
            </w:tcMar>
          </w:tcPr>
          <w:p w14:paraId="781DF1D8" w14:textId="77777777" w:rsidR="005E343C" w:rsidRDefault="005E343C" w:rsidP="001B72AE">
            <w:pPr>
              <w:pStyle w:val="TableTextLeft"/>
              <w:rPr>
                <w:rFonts w:ascii="Arial" w:hAnsi="Arial" w:cs="Arial"/>
                <w:color w:val="000000"/>
              </w:rPr>
            </w:pPr>
            <w:r>
              <w:rPr>
                <w:rFonts w:ascii="Arial" w:hAnsi="Arial" w:cs="Arial"/>
                <w:color w:val="000000"/>
              </w:rPr>
              <w:t>4</w:t>
            </w:r>
          </w:p>
        </w:tc>
        <w:tc>
          <w:tcPr>
            <w:tcW w:w="992" w:type="dxa"/>
            <w:shd w:val="clear" w:color="auto" w:fill="auto"/>
            <w:tcMar>
              <w:left w:w="108" w:type="dxa"/>
              <w:right w:w="108" w:type="dxa"/>
            </w:tcMar>
          </w:tcPr>
          <w:p w14:paraId="2FD3E2C2" w14:textId="77777777" w:rsidR="005E343C" w:rsidRDefault="005E343C" w:rsidP="001B72AE">
            <w:pPr>
              <w:pStyle w:val="TableTextLeft"/>
              <w:rPr>
                <w:rFonts w:ascii="Arial" w:hAnsi="Arial" w:cs="Arial"/>
                <w:color w:val="000000"/>
              </w:rPr>
            </w:pPr>
            <w:r>
              <w:rPr>
                <w:rFonts w:ascii="Arial" w:hAnsi="Arial" w:cs="Arial"/>
                <w:color w:val="000000"/>
              </w:rPr>
              <w:t>16</w:t>
            </w:r>
          </w:p>
        </w:tc>
      </w:tr>
    </w:tbl>
    <w:p w14:paraId="46CF59EF" w14:textId="77777777" w:rsidR="005E343C" w:rsidRPr="00D842A0" w:rsidRDefault="005E343C" w:rsidP="005E343C"/>
    <w:p w14:paraId="1BB9EDFC" w14:textId="194118FD" w:rsidR="005E343C" w:rsidRDefault="005E343C" w:rsidP="005E343C">
      <w:r>
        <w:t>The highest s</w:t>
      </w:r>
      <w:r w:rsidR="00ED3799">
        <w:t>everity</w:t>
      </w:r>
      <w:r>
        <w:t xml:space="preserve"> climate risks relate to extreme high temperatures and variables leading to surface water flooding.</w:t>
      </w:r>
      <w:r w:rsidR="00725104">
        <w:t xml:space="preserve"> L</w:t>
      </w:r>
      <w:r>
        <w:t xml:space="preserve">ikelihood scores are lower relative to those for linear assets, </w:t>
      </w:r>
      <w:r w:rsidR="00B16F81">
        <w:t xml:space="preserve">to </w:t>
      </w:r>
      <w:r>
        <w:t xml:space="preserve">account for redundancy </w:t>
      </w:r>
      <w:r w:rsidR="00B16F81">
        <w:t>with</w:t>
      </w:r>
      <w:r>
        <w:t>in the network and the LBTS’ own distribution assets (</w:t>
      </w:r>
      <w:proofErr w:type="gramStart"/>
      <w:r>
        <w:t>e.g.</w:t>
      </w:r>
      <w:proofErr w:type="gramEnd"/>
      <w:r>
        <w:t xml:space="preserve"> substations, cables owned by TfL) which mean that supply can be </w:t>
      </w:r>
      <w:r w:rsidR="005454DD">
        <w:t>more easily</w:t>
      </w:r>
      <w:r>
        <w:t xml:space="preserve"> switched if required</w:t>
      </w:r>
      <w:r w:rsidR="0066215C">
        <w:t>. This</w:t>
      </w:r>
      <w:r>
        <w:t xml:space="preserve"> increas</w:t>
      </w:r>
      <w:r w:rsidR="0066215C">
        <w:t>e</w:t>
      </w:r>
      <w:r w:rsidR="00E337AD">
        <w:t>d</w:t>
      </w:r>
      <w:r>
        <w:t xml:space="preserve"> resilience result</w:t>
      </w:r>
      <w:r w:rsidR="00E337AD">
        <w:t>s</w:t>
      </w:r>
      <w:r>
        <w:t xml:space="preserve"> in impacts which are more localised and shorter in duration. </w:t>
      </w:r>
    </w:p>
    <w:p w14:paraId="46EB8CF3" w14:textId="3F618A3A" w:rsidR="005E343C" w:rsidRDefault="005E343C" w:rsidP="005E343C">
      <w:r>
        <w:t xml:space="preserve">The high temperature scenarios </w:t>
      </w:r>
      <w:r w:rsidRPr="00B00B6A">
        <w:t>reflected in 3</w:t>
      </w:r>
      <w:r w:rsidR="00B00B6A" w:rsidRPr="00B00B6A">
        <w:t>E</w:t>
      </w:r>
      <w:r w:rsidRPr="00B00B6A">
        <w:t xml:space="preserve"> and 3F</w:t>
      </w:r>
      <w:r>
        <w:t xml:space="preserve"> also present the potential for wider in-combination impacts with power grid capacity and resilience. For example, in an extreme </w:t>
      </w:r>
      <w:r>
        <w:lastRenderedPageBreak/>
        <w:t xml:space="preserve">scenario where high cooling demand was placed on the grid, both the higher demand and the impacts to asset integrity could increase the overall risks to power supply for the LBTS. </w:t>
      </w:r>
    </w:p>
    <w:p w14:paraId="558B2D27" w14:textId="71686831" w:rsidR="005E343C" w:rsidRDefault="00732FB9" w:rsidP="005E343C">
      <w:r>
        <w:t>We see a trend for risk increase across all time horizons</w:t>
      </w:r>
      <w:r w:rsidR="00D13FA6">
        <w:t>, which can be attributed to both projected climate change (increase in temperatures</w:t>
      </w:r>
      <w:r w:rsidR="00E15A4D">
        <w:t xml:space="preserve">, droughts, precipitation) and a lack of adequate action. </w:t>
      </w:r>
      <w:r w:rsidR="005E343C">
        <w:t xml:space="preserve"> </w:t>
      </w:r>
    </w:p>
    <w:p w14:paraId="57501A11" w14:textId="77777777" w:rsidR="005E343C" w:rsidRPr="00F955DD" w:rsidRDefault="005E343C" w:rsidP="005E343C">
      <w:pPr>
        <w:pStyle w:val="Heading3"/>
      </w:pPr>
      <w:bookmarkStart w:id="91" w:name="_Toc166853593"/>
      <w:bookmarkStart w:id="92" w:name="_Toc160179944"/>
      <w:r>
        <w:t>Interface 4: Telecoms network</w:t>
      </w:r>
      <w:bookmarkEnd w:id="91"/>
      <w:r>
        <w:t xml:space="preserve"> </w:t>
      </w:r>
      <w:bookmarkEnd w:id="92"/>
    </w:p>
    <w:p w14:paraId="3704E368" w14:textId="77777777" w:rsidR="005E343C" w:rsidRPr="00F955DD" w:rsidRDefault="005E343C" w:rsidP="005E343C">
      <w:pPr>
        <w:pStyle w:val="Heading4"/>
      </w:pPr>
      <w:r w:rsidRPr="00F955DD">
        <w:t>Explanation of interface and key pathways</w:t>
      </w:r>
    </w:p>
    <w:p w14:paraId="5194CF77" w14:textId="77777777" w:rsidR="005E343C" w:rsidRDefault="005E343C" w:rsidP="005E343C">
      <w:pPr>
        <w:rPr>
          <w:lang w:eastAsia="en-GB"/>
        </w:rPr>
      </w:pPr>
      <w:r>
        <w:t>Many LBTS operations are</w:t>
      </w:r>
      <w:r w:rsidRPr="00F955DD">
        <w:t xml:space="preserve"> </w:t>
      </w:r>
      <w:r>
        <w:t>d</w:t>
      </w:r>
      <w:r w:rsidRPr="00F955DD">
        <w:t xml:space="preserve">ependent on </w:t>
      </w:r>
      <w:r>
        <w:t xml:space="preserve">the </w:t>
      </w:r>
      <w:r w:rsidRPr="00F955DD">
        <w:t xml:space="preserve">telecoms </w:t>
      </w:r>
      <w:r>
        <w:t xml:space="preserve">network operated by external providers, such as BT, Sky, EE, </w:t>
      </w:r>
      <w:proofErr w:type="gramStart"/>
      <w:r>
        <w:t>Motorola</w:t>
      </w:r>
      <w:proofErr w:type="gramEnd"/>
      <w:r>
        <w:t xml:space="preserve"> and others. The resilience of this external network is then essential for enabling communications between staff and from staff to the public. In some cases, communications with emergency services are also reliant on the external network. However, not all LBTS organisations will be equally affected by a telecoms outage, as there are some examples of telecoms systems which are entirely separate from external providers (</w:t>
      </w:r>
      <w:proofErr w:type="gramStart"/>
      <w:r>
        <w:t>e.g.</w:t>
      </w:r>
      <w:proofErr w:type="gramEnd"/>
      <w:r>
        <w:t xml:space="preserve"> the GSM-R system used by the Elizabeth Line</w:t>
      </w:r>
      <w:r>
        <w:rPr>
          <w:rStyle w:val="FootnoteReference"/>
        </w:rPr>
        <w:footnoteReference w:id="20"/>
      </w:r>
      <w:r>
        <w:t>). I</w:t>
      </w:r>
      <w:r>
        <w:rPr>
          <w:lang w:eastAsia="en-GB"/>
        </w:rPr>
        <w:t xml:space="preserve">mpacts to the LBTS are broadly categorised as the loss of ability to communicate with staff and road users on highways and road and with staff and passengers in built environments (especially stations). </w:t>
      </w:r>
    </w:p>
    <w:p w14:paraId="54E7FB65" w14:textId="4D72082D" w:rsidR="005E343C" w:rsidRDefault="005E343C" w:rsidP="005E343C">
      <w:r>
        <w:t>Cl</w:t>
      </w:r>
      <w:r w:rsidRPr="00F955DD">
        <w:t xml:space="preserve">imate </w:t>
      </w:r>
      <w:r w:rsidR="002A27FF">
        <w:t>hazards</w:t>
      </w:r>
      <w:r w:rsidR="002A27FF" w:rsidRPr="00F955DD">
        <w:t xml:space="preserve"> </w:t>
      </w:r>
      <w:r w:rsidRPr="00F955DD">
        <w:t>which impact telecoms include</w:t>
      </w:r>
      <w:r>
        <w:t>:</w:t>
      </w:r>
      <w:r w:rsidRPr="00F955DD">
        <w:t xml:space="preserve"> </w:t>
      </w:r>
    </w:p>
    <w:p w14:paraId="62A4327F" w14:textId="1DEB1208" w:rsidR="005E343C" w:rsidRPr="00525BDC" w:rsidRDefault="005E343C" w:rsidP="00D63148">
      <w:pPr>
        <w:pStyle w:val="Bullet1"/>
        <w:numPr>
          <w:ilvl w:val="0"/>
          <w:numId w:val="50"/>
        </w:numPr>
        <w:rPr>
          <w:rFonts w:eastAsia="Times New Roman" w:cstheme="minorHAnsi"/>
          <w:color w:val="000000"/>
          <w:sz w:val="22"/>
          <w:szCs w:val="22"/>
          <w:lang w:eastAsia="en-GB"/>
        </w:rPr>
      </w:pPr>
      <w:r w:rsidRPr="008A6609">
        <w:rPr>
          <w:lang w:eastAsia="en-GB"/>
        </w:rPr>
        <w:t>Fluvial flooding caused by increased catchment runoff and higher river levels</w:t>
      </w:r>
      <w:r>
        <w:rPr>
          <w:lang w:eastAsia="en-GB"/>
        </w:rPr>
        <w:t xml:space="preserve"> l</w:t>
      </w:r>
      <w:r w:rsidRPr="008A6609">
        <w:rPr>
          <w:lang w:eastAsia="en-GB"/>
        </w:rPr>
        <w:t>eading to damage</w:t>
      </w:r>
      <w:r w:rsidR="00DA2671">
        <w:rPr>
          <w:lang w:eastAsia="en-GB"/>
        </w:rPr>
        <w:t xml:space="preserve"> and functioning of</w:t>
      </w:r>
      <w:r w:rsidRPr="008A6609">
        <w:rPr>
          <w:lang w:eastAsia="en-GB"/>
        </w:rPr>
        <w:t xml:space="preserve"> telecoms assets (exchange centres, street cabinets</w:t>
      </w:r>
      <w:r>
        <w:rPr>
          <w:lang w:eastAsia="en-GB"/>
        </w:rPr>
        <w:t>, data centres</w:t>
      </w:r>
      <w:r w:rsidRPr="008A6609">
        <w:rPr>
          <w:lang w:eastAsia="en-GB"/>
        </w:rPr>
        <w:t xml:space="preserve">) critical to the network.  </w:t>
      </w:r>
    </w:p>
    <w:p w14:paraId="5032260D" w14:textId="77777777" w:rsidR="005E343C" w:rsidRPr="00525BDC" w:rsidRDefault="005E343C" w:rsidP="00D63148">
      <w:pPr>
        <w:pStyle w:val="Bullet1"/>
        <w:numPr>
          <w:ilvl w:val="0"/>
          <w:numId w:val="50"/>
        </w:numPr>
        <w:rPr>
          <w:rFonts w:eastAsia="Times New Roman" w:cstheme="minorHAnsi"/>
          <w:color w:val="000000"/>
          <w:lang w:eastAsia="en-GB"/>
        </w:rPr>
      </w:pPr>
      <w:r w:rsidRPr="00077548">
        <w:t>Surface water flooding caused by combination of low rainfall / drought and hardened soils followed by storm events and flash flooding leading to damage to telecoms assets (exchange centres, street cabinets, data centres) critical to the network</w:t>
      </w:r>
      <w:r w:rsidRPr="00077548">
        <w:rPr>
          <w:sz w:val="22"/>
          <w:szCs w:val="22"/>
          <w:lang w:eastAsia="en-GB"/>
        </w:rPr>
        <w:t>.</w:t>
      </w:r>
      <w:r w:rsidRPr="00CA516E">
        <w:rPr>
          <w:sz w:val="18"/>
          <w:szCs w:val="18"/>
          <w:lang w:eastAsia="en-GB"/>
        </w:rPr>
        <w:t xml:space="preserve">  </w:t>
      </w:r>
    </w:p>
    <w:p w14:paraId="2EEA9A7D" w14:textId="77777777" w:rsidR="005E343C" w:rsidRDefault="005E343C" w:rsidP="00D63148">
      <w:pPr>
        <w:pStyle w:val="Bullet1"/>
        <w:numPr>
          <w:ilvl w:val="0"/>
          <w:numId w:val="50"/>
        </w:numPr>
        <w:rPr>
          <w:lang w:eastAsia="en-GB"/>
        </w:rPr>
      </w:pPr>
      <w:r w:rsidRPr="00CA516E">
        <w:rPr>
          <w:lang w:eastAsia="en-GB"/>
        </w:rPr>
        <w:t xml:space="preserve">High winds and storms impacting on telecoms assets (masts, cables) critical to the network. </w:t>
      </w:r>
    </w:p>
    <w:p w14:paraId="59D24872" w14:textId="79690A99" w:rsidR="00A27BED" w:rsidRDefault="002D4114">
      <w:pPr>
        <w:pStyle w:val="Bullet1"/>
        <w:numPr>
          <w:ilvl w:val="0"/>
          <w:numId w:val="50"/>
        </w:numPr>
      </w:pPr>
      <w:r>
        <w:rPr>
          <w:lang w:eastAsia="en-GB"/>
        </w:rPr>
        <w:t>Extreme h</w:t>
      </w:r>
      <w:r w:rsidR="00176D06">
        <w:rPr>
          <w:lang w:eastAsia="en-GB"/>
        </w:rPr>
        <w:t xml:space="preserve">igh temperatures </w:t>
      </w:r>
      <w:r>
        <w:rPr>
          <w:lang w:eastAsia="en-GB"/>
        </w:rPr>
        <w:t xml:space="preserve">impacting on </w:t>
      </w:r>
      <w:r w:rsidR="00A15C25" w:rsidRPr="00A15C25">
        <w:rPr>
          <w:lang w:eastAsia="en-GB"/>
        </w:rPr>
        <w:t xml:space="preserve">assets </w:t>
      </w:r>
      <w:r>
        <w:rPr>
          <w:lang w:eastAsia="en-GB"/>
        </w:rPr>
        <w:t xml:space="preserve">such as </w:t>
      </w:r>
      <w:r w:rsidR="00CA65D0">
        <w:rPr>
          <w:lang w:eastAsia="en-GB"/>
        </w:rPr>
        <w:t>underground</w:t>
      </w:r>
      <w:r w:rsidR="00A15C25" w:rsidRPr="00A15C25">
        <w:rPr>
          <w:lang w:eastAsia="en-GB"/>
        </w:rPr>
        <w:t xml:space="preserve"> cables and cooling requirements for exchange and data centres. </w:t>
      </w:r>
    </w:p>
    <w:p w14:paraId="77EC7E18" w14:textId="78279E33" w:rsidR="00AD037D" w:rsidRDefault="005E7DC3" w:rsidP="00141C77">
      <w:r>
        <w:rPr>
          <w:lang w:eastAsia="en-GB"/>
        </w:rPr>
        <w:t>It is also noted that the telecoms sector has a high level of dependency on the power sector</w:t>
      </w:r>
      <w:r w:rsidR="0084489C">
        <w:rPr>
          <w:lang w:eastAsia="en-GB"/>
        </w:rPr>
        <w:t xml:space="preserve"> (</w:t>
      </w:r>
      <w:proofErr w:type="gramStart"/>
      <w:r w:rsidR="0084489C">
        <w:rPr>
          <w:lang w:eastAsia="en-GB"/>
        </w:rPr>
        <w:t>e.g.</w:t>
      </w:r>
      <w:proofErr w:type="gramEnd"/>
      <w:r w:rsidR="0084489C">
        <w:rPr>
          <w:lang w:eastAsia="en-GB"/>
        </w:rPr>
        <w:t xml:space="preserve"> to provide cooling)</w:t>
      </w:r>
      <w:r w:rsidR="00C007CB">
        <w:rPr>
          <w:lang w:eastAsia="en-GB"/>
        </w:rPr>
        <w:t xml:space="preserve"> and </w:t>
      </w:r>
      <w:r w:rsidR="007E6BB0">
        <w:rPr>
          <w:lang w:eastAsia="en-GB"/>
        </w:rPr>
        <w:t>the three interfaces discussed above</w:t>
      </w:r>
      <w:r w:rsidR="00141C77">
        <w:rPr>
          <w:lang w:eastAsia="en-GB"/>
        </w:rPr>
        <w:t>, although the scoring of these risks is beyond the scope of this risk assessment.</w:t>
      </w:r>
    </w:p>
    <w:p w14:paraId="7935781C" w14:textId="6F16D40F" w:rsidR="005E343C" w:rsidRPr="00F955DD" w:rsidRDefault="005E343C" w:rsidP="00A27BED">
      <w:pPr>
        <w:pStyle w:val="Heading4"/>
      </w:pPr>
      <w:r w:rsidRPr="00F955DD">
        <w:t xml:space="preserve">Summary </w:t>
      </w:r>
    </w:p>
    <w:p w14:paraId="134DCE0C" w14:textId="3FF78324" w:rsidR="005E343C" w:rsidRDefault="005E343C" w:rsidP="005E343C">
      <w:pPr>
        <w:pStyle w:val="Caption"/>
      </w:pPr>
      <w:r>
        <w:fldChar w:fldCharType="begin"/>
      </w:r>
      <w:r>
        <w:instrText>DOCPROPERTY  OfficeExtensionsTranslationTable  \</w:instrText>
      </w:r>
      <w:r>
        <w:fldChar w:fldCharType="separate"/>
      </w:r>
      <w:bookmarkStart w:id="93" w:name="_Toc160179821"/>
      <w:bookmarkStart w:id="94" w:name="_Toc185263395"/>
      <w:r>
        <w:t>Table</w:t>
      </w:r>
      <w:r>
        <w:fldChar w:fldCharType="end"/>
      </w:r>
      <w:r>
        <w:t xml:space="preserve"> </w:t>
      </w:r>
      <w:fldSimple w:instr=" STYLEREF 1 \s ">
        <w:r w:rsidR="00773549">
          <w:rPr>
            <w:noProof/>
          </w:rPr>
          <w:t>3</w:t>
        </w:r>
      </w:fldSimple>
      <w:r w:rsidR="00773549">
        <w:t>.</w:t>
      </w:r>
      <w:fldSimple w:instr=" SEQ Table \* ARABIC \s 1 ">
        <w:r w:rsidR="00773549">
          <w:rPr>
            <w:noProof/>
          </w:rPr>
          <w:t>4</w:t>
        </w:r>
      </w:fldSimple>
      <w:r>
        <w:t xml:space="preserve">: </w:t>
      </w:r>
      <w:r w:rsidRPr="00214623">
        <w:t xml:space="preserve">Highest risk </w:t>
      </w:r>
      <w:bookmarkEnd w:id="93"/>
      <w:r w:rsidR="008034D5" w:rsidRPr="00214623">
        <w:t>s</w:t>
      </w:r>
      <w:r w:rsidR="008034D5">
        <w:t xml:space="preserve">everity </w:t>
      </w:r>
      <w:r w:rsidRPr="00214623">
        <w:t>for 2050s</w:t>
      </w:r>
      <w:r w:rsidR="003D6C99">
        <w:t xml:space="preserve"> </w:t>
      </w:r>
      <w:r w:rsidR="000B4B1D">
        <w:t>for telecoms network</w:t>
      </w:r>
      <w:bookmarkEnd w:id="94"/>
    </w:p>
    <w:tbl>
      <w:tblPr>
        <w:tblW w:w="8505" w:type="dxa"/>
        <w:tblBorders>
          <w:top w:val="single" w:sz="4" w:space="0" w:color="000000"/>
          <w:bottom w:val="single" w:sz="4" w:space="0" w:color="000000"/>
          <w:insideH w:val="single" w:sz="4" w:space="0" w:color="000000"/>
        </w:tblBorders>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426"/>
        <w:gridCol w:w="1417"/>
        <w:gridCol w:w="3119"/>
        <w:gridCol w:w="1984"/>
        <w:gridCol w:w="425"/>
        <w:gridCol w:w="426"/>
        <w:gridCol w:w="708"/>
      </w:tblGrid>
      <w:tr w:rsidR="005E343C" w:rsidRPr="00E477ED" w14:paraId="482670EF" w14:textId="77777777" w:rsidTr="00C87A65">
        <w:trPr>
          <w:tblHeader/>
        </w:trPr>
        <w:tc>
          <w:tcPr>
            <w:tcW w:w="426" w:type="dxa"/>
            <w:tcBorders>
              <w:top w:val="nil"/>
              <w:bottom w:val="single" w:sz="4" w:space="0" w:color="000000"/>
            </w:tcBorders>
            <w:shd w:val="clear" w:color="auto" w:fill="auto"/>
            <w:tcMar>
              <w:left w:w="108" w:type="dxa"/>
              <w:right w:w="108" w:type="dxa"/>
            </w:tcMar>
          </w:tcPr>
          <w:p w14:paraId="2AE67036" w14:textId="77777777" w:rsidR="005E343C" w:rsidRPr="00E477ED" w:rsidRDefault="005E343C" w:rsidP="001B72AE">
            <w:pPr>
              <w:pStyle w:val="TableHeadingLeft"/>
              <w:rPr>
                <w:color w:val="000000"/>
              </w:rPr>
            </w:pPr>
            <w:r w:rsidRPr="00E477ED">
              <w:rPr>
                <w:color w:val="000000"/>
              </w:rPr>
              <w:t>ID</w:t>
            </w:r>
          </w:p>
        </w:tc>
        <w:tc>
          <w:tcPr>
            <w:tcW w:w="1417" w:type="dxa"/>
            <w:tcBorders>
              <w:top w:val="nil"/>
              <w:bottom w:val="single" w:sz="4" w:space="0" w:color="000000"/>
            </w:tcBorders>
            <w:shd w:val="clear" w:color="auto" w:fill="auto"/>
            <w:tcMar>
              <w:left w:w="108" w:type="dxa"/>
              <w:right w:w="108" w:type="dxa"/>
            </w:tcMar>
          </w:tcPr>
          <w:p w14:paraId="656B96E4" w14:textId="77777777" w:rsidR="005E343C" w:rsidRPr="00E477ED" w:rsidRDefault="005E343C" w:rsidP="001B72AE">
            <w:pPr>
              <w:pStyle w:val="TableHeadingLeft"/>
              <w:rPr>
                <w:color w:val="000000"/>
              </w:rPr>
            </w:pPr>
            <w:r w:rsidRPr="00E477ED">
              <w:rPr>
                <w:color w:val="000000"/>
              </w:rPr>
              <w:t>Climate variable</w:t>
            </w:r>
          </w:p>
        </w:tc>
        <w:tc>
          <w:tcPr>
            <w:tcW w:w="3119" w:type="dxa"/>
            <w:tcBorders>
              <w:top w:val="nil"/>
              <w:bottom w:val="single" w:sz="4" w:space="0" w:color="000000"/>
            </w:tcBorders>
            <w:shd w:val="clear" w:color="auto" w:fill="auto"/>
            <w:tcMar>
              <w:left w:w="108" w:type="dxa"/>
              <w:right w:w="108" w:type="dxa"/>
            </w:tcMar>
          </w:tcPr>
          <w:p w14:paraId="6B888969" w14:textId="77777777" w:rsidR="005E343C" w:rsidRPr="00E477ED" w:rsidRDefault="005E343C" w:rsidP="001B72AE">
            <w:pPr>
              <w:pStyle w:val="TableHeadingLeft"/>
              <w:rPr>
                <w:color w:val="000000"/>
              </w:rPr>
            </w:pPr>
            <w:r w:rsidRPr="00E477ED">
              <w:rPr>
                <w:color w:val="000000"/>
              </w:rPr>
              <w:t>Impact description</w:t>
            </w:r>
          </w:p>
        </w:tc>
        <w:tc>
          <w:tcPr>
            <w:tcW w:w="1984" w:type="dxa"/>
            <w:tcBorders>
              <w:top w:val="nil"/>
              <w:bottom w:val="single" w:sz="4" w:space="0" w:color="000000"/>
            </w:tcBorders>
            <w:shd w:val="clear" w:color="auto" w:fill="auto"/>
            <w:tcMar>
              <w:left w:w="108" w:type="dxa"/>
              <w:right w:w="108" w:type="dxa"/>
            </w:tcMar>
          </w:tcPr>
          <w:p w14:paraId="700C6027" w14:textId="77777777" w:rsidR="005E343C" w:rsidRPr="00E477ED" w:rsidRDefault="005E343C" w:rsidP="001B72AE">
            <w:pPr>
              <w:pStyle w:val="TableHeadingLeft"/>
              <w:rPr>
                <w:color w:val="000000"/>
              </w:rPr>
            </w:pPr>
            <w:r w:rsidRPr="00E477ED">
              <w:rPr>
                <w:color w:val="000000"/>
              </w:rPr>
              <w:t>Asset</w:t>
            </w:r>
          </w:p>
        </w:tc>
        <w:tc>
          <w:tcPr>
            <w:tcW w:w="425" w:type="dxa"/>
            <w:tcBorders>
              <w:top w:val="nil"/>
              <w:bottom w:val="single" w:sz="4" w:space="0" w:color="000000"/>
            </w:tcBorders>
            <w:shd w:val="clear" w:color="auto" w:fill="auto"/>
            <w:tcMar>
              <w:left w:w="108" w:type="dxa"/>
              <w:right w:w="108" w:type="dxa"/>
            </w:tcMar>
          </w:tcPr>
          <w:p w14:paraId="25D19E4C" w14:textId="77777777" w:rsidR="005E343C" w:rsidRPr="00E477ED" w:rsidRDefault="005E343C" w:rsidP="001B72AE">
            <w:pPr>
              <w:pStyle w:val="TableHeadingLeft"/>
              <w:rPr>
                <w:color w:val="000000"/>
              </w:rPr>
            </w:pPr>
            <w:r w:rsidRPr="00E477ED">
              <w:rPr>
                <w:color w:val="000000"/>
              </w:rPr>
              <w:t>L</w:t>
            </w:r>
          </w:p>
        </w:tc>
        <w:tc>
          <w:tcPr>
            <w:tcW w:w="426" w:type="dxa"/>
            <w:tcBorders>
              <w:top w:val="nil"/>
              <w:bottom w:val="single" w:sz="4" w:space="0" w:color="000000"/>
            </w:tcBorders>
            <w:shd w:val="clear" w:color="auto" w:fill="auto"/>
            <w:tcMar>
              <w:left w:w="108" w:type="dxa"/>
              <w:right w:w="108" w:type="dxa"/>
            </w:tcMar>
          </w:tcPr>
          <w:p w14:paraId="75B29343" w14:textId="77777777" w:rsidR="005E343C" w:rsidRPr="00E477ED" w:rsidRDefault="005E343C" w:rsidP="001B72AE">
            <w:pPr>
              <w:pStyle w:val="TableHeadingLeft"/>
              <w:rPr>
                <w:color w:val="000000"/>
              </w:rPr>
            </w:pPr>
            <w:r w:rsidRPr="00E477ED">
              <w:rPr>
                <w:color w:val="000000"/>
              </w:rPr>
              <w:t>C</w:t>
            </w:r>
          </w:p>
        </w:tc>
        <w:tc>
          <w:tcPr>
            <w:tcW w:w="708" w:type="dxa"/>
            <w:tcBorders>
              <w:top w:val="nil"/>
              <w:bottom w:val="single" w:sz="4" w:space="0" w:color="000000"/>
            </w:tcBorders>
            <w:shd w:val="clear" w:color="auto" w:fill="auto"/>
            <w:tcMar>
              <w:left w:w="108" w:type="dxa"/>
              <w:right w:w="108" w:type="dxa"/>
            </w:tcMar>
          </w:tcPr>
          <w:p w14:paraId="5EC86062" w14:textId="77777777" w:rsidR="005E343C" w:rsidRPr="00E477ED" w:rsidRDefault="005E343C" w:rsidP="001B72AE">
            <w:pPr>
              <w:pStyle w:val="TableHeadingLeft"/>
              <w:rPr>
                <w:color w:val="000000"/>
              </w:rPr>
            </w:pPr>
            <w:r w:rsidRPr="00E477ED">
              <w:rPr>
                <w:color w:val="000000"/>
              </w:rPr>
              <w:t>Total</w:t>
            </w:r>
          </w:p>
        </w:tc>
      </w:tr>
      <w:tr w:rsidR="005E343C" w:rsidRPr="00E477ED" w14:paraId="12BD4748" w14:textId="77777777" w:rsidTr="00C87A65">
        <w:tc>
          <w:tcPr>
            <w:tcW w:w="426" w:type="dxa"/>
            <w:tcBorders>
              <w:bottom w:val="single" w:sz="4" w:space="0" w:color="000000"/>
            </w:tcBorders>
            <w:shd w:val="clear" w:color="auto" w:fill="auto"/>
            <w:tcMar>
              <w:left w:w="108" w:type="dxa"/>
              <w:right w:w="108" w:type="dxa"/>
            </w:tcMar>
          </w:tcPr>
          <w:p w14:paraId="05C758CB" w14:textId="741921E4" w:rsidR="005E343C" w:rsidRPr="00E477ED" w:rsidRDefault="005E343C" w:rsidP="001B72AE">
            <w:pPr>
              <w:pStyle w:val="TableTextLeft"/>
              <w:rPr>
                <w:rFonts w:ascii="Arial" w:hAnsi="Arial" w:cs="Arial"/>
                <w:color w:val="000000"/>
              </w:rPr>
            </w:pPr>
            <w:r>
              <w:rPr>
                <w:rFonts w:ascii="Arial" w:hAnsi="Arial" w:cs="Arial"/>
                <w:color w:val="000000"/>
              </w:rPr>
              <w:t>4</w:t>
            </w:r>
            <w:r w:rsidR="00533A4C">
              <w:rPr>
                <w:rFonts w:ascii="Arial" w:hAnsi="Arial" w:cs="Arial"/>
                <w:color w:val="000000"/>
              </w:rPr>
              <w:t>B</w:t>
            </w:r>
          </w:p>
        </w:tc>
        <w:tc>
          <w:tcPr>
            <w:tcW w:w="1417" w:type="dxa"/>
            <w:tcBorders>
              <w:bottom w:val="single" w:sz="4" w:space="0" w:color="000000"/>
            </w:tcBorders>
            <w:shd w:val="clear" w:color="auto" w:fill="auto"/>
            <w:tcMar>
              <w:left w:w="108" w:type="dxa"/>
              <w:right w:w="108" w:type="dxa"/>
            </w:tcMar>
          </w:tcPr>
          <w:p w14:paraId="4BA620AA" w14:textId="0C3D7997" w:rsidR="00533A4C" w:rsidRPr="00E477ED" w:rsidRDefault="00533A4C" w:rsidP="001B72AE">
            <w:pPr>
              <w:pStyle w:val="TableTextLeft"/>
              <w:rPr>
                <w:rFonts w:ascii="Arial" w:hAnsi="Arial" w:cs="Arial"/>
                <w:color w:val="000000"/>
              </w:rPr>
            </w:pPr>
            <w:r>
              <w:rPr>
                <w:rFonts w:ascii="Arial" w:hAnsi="Arial" w:cs="Arial"/>
                <w:color w:val="000000"/>
              </w:rPr>
              <w:t xml:space="preserve">Extreme </w:t>
            </w:r>
            <w:r w:rsidRPr="002E7748">
              <w:rPr>
                <w:rFonts w:ascii="Arial" w:hAnsi="Arial" w:cs="Arial"/>
                <w:color w:val="000000"/>
              </w:rPr>
              <w:t>high rainfall in a single event</w:t>
            </w:r>
          </w:p>
        </w:tc>
        <w:tc>
          <w:tcPr>
            <w:tcW w:w="3119" w:type="dxa"/>
            <w:tcBorders>
              <w:bottom w:val="single" w:sz="4" w:space="0" w:color="000000"/>
            </w:tcBorders>
            <w:shd w:val="clear" w:color="auto" w:fill="auto"/>
            <w:tcMar>
              <w:left w:w="108" w:type="dxa"/>
              <w:right w:w="108" w:type="dxa"/>
            </w:tcMar>
          </w:tcPr>
          <w:p w14:paraId="3F3FE716" w14:textId="26E00692" w:rsidR="005E343C" w:rsidRPr="00E477ED" w:rsidRDefault="008D3128" w:rsidP="001B72AE">
            <w:pPr>
              <w:pStyle w:val="TableTextLeft"/>
              <w:rPr>
                <w:rFonts w:ascii="Arial" w:hAnsi="Arial" w:cs="Arial"/>
                <w:color w:val="000000"/>
              </w:rPr>
            </w:pPr>
            <w:r w:rsidRPr="008D3128">
              <w:rPr>
                <w:rFonts w:ascii="Arial" w:hAnsi="Arial" w:cs="Arial"/>
                <w:color w:val="000000"/>
              </w:rPr>
              <w:t>Extreme rainfall leading to surface water flooding. Can be exacerbated if occu</w:t>
            </w:r>
            <w:r w:rsidR="00533A4C">
              <w:rPr>
                <w:rFonts w:ascii="Arial" w:hAnsi="Arial" w:cs="Arial"/>
                <w:color w:val="000000"/>
              </w:rPr>
              <w:t>r</w:t>
            </w:r>
            <w:r w:rsidRPr="008D3128">
              <w:rPr>
                <w:rFonts w:ascii="Arial" w:hAnsi="Arial" w:cs="Arial"/>
                <w:color w:val="000000"/>
              </w:rPr>
              <w:t>ring in summer after a period of low rainfall or drought leading to reduced soil moisture. Leading to damage to telecoms assets (exchange centres, street cabinets) critical for communications and passenger safety.</w:t>
            </w:r>
          </w:p>
        </w:tc>
        <w:tc>
          <w:tcPr>
            <w:tcW w:w="1984" w:type="dxa"/>
            <w:tcBorders>
              <w:bottom w:val="single" w:sz="4" w:space="0" w:color="000000"/>
            </w:tcBorders>
            <w:shd w:val="clear" w:color="auto" w:fill="auto"/>
            <w:tcMar>
              <w:left w:w="108" w:type="dxa"/>
              <w:right w:w="108" w:type="dxa"/>
            </w:tcMar>
          </w:tcPr>
          <w:p w14:paraId="1190FBDB" w14:textId="77777777" w:rsidR="005E343C" w:rsidRPr="00E477ED" w:rsidRDefault="005E343C" w:rsidP="001B72AE">
            <w:pPr>
              <w:pStyle w:val="TableTextLeft"/>
              <w:rPr>
                <w:rFonts w:ascii="Arial" w:hAnsi="Arial" w:cs="Arial"/>
                <w:color w:val="000000"/>
              </w:rPr>
            </w:pPr>
            <w:r w:rsidRPr="00102589">
              <w:rPr>
                <w:rFonts w:ascii="Arial" w:hAnsi="Arial" w:cs="Arial"/>
                <w:color w:val="000000"/>
              </w:rPr>
              <w:t>Built environments - buildings, stations, depots, head offices and property/developments</w:t>
            </w:r>
          </w:p>
        </w:tc>
        <w:tc>
          <w:tcPr>
            <w:tcW w:w="425" w:type="dxa"/>
            <w:tcBorders>
              <w:bottom w:val="single" w:sz="4" w:space="0" w:color="000000"/>
            </w:tcBorders>
            <w:shd w:val="clear" w:color="auto" w:fill="auto"/>
            <w:tcMar>
              <w:left w:w="108" w:type="dxa"/>
              <w:right w:w="108" w:type="dxa"/>
            </w:tcMar>
          </w:tcPr>
          <w:p w14:paraId="021AB144" w14:textId="77777777" w:rsidR="005E343C" w:rsidRPr="00E477ED" w:rsidRDefault="005E343C" w:rsidP="001B72AE">
            <w:pPr>
              <w:pStyle w:val="TableTextLeft"/>
              <w:rPr>
                <w:rFonts w:ascii="Arial" w:hAnsi="Arial" w:cs="Arial"/>
                <w:color w:val="000000"/>
              </w:rPr>
            </w:pPr>
            <w:r>
              <w:rPr>
                <w:rFonts w:ascii="Arial" w:hAnsi="Arial" w:cs="Arial"/>
                <w:color w:val="000000"/>
              </w:rPr>
              <w:t>4</w:t>
            </w:r>
          </w:p>
        </w:tc>
        <w:tc>
          <w:tcPr>
            <w:tcW w:w="426" w:type="dxa"/>
            <w:tcBorders>
              <w:bottom w:val="single" w:sz="4" w:space="0" w:color="000000"/>
            </w:tcBorders>
            <w:shd w:val="clear" w:color="auto" w:fill="auto"/>
            <w:tcMar>
              <w:left w:w="108" w:type="dxa"/>
              <w:right w:w="108" w:type="dxa"/>
            </w:tcMar>
          </w:tcPr>
          <w:p w14:paraId="550F33BA" w14:textId="77777777" w:rsidR="005E343C" w:rsidRPr="00E477ED" w:rsidRDefault="005E343C" w:rsidP="001B72AE">
            <w:pPr>
              <w:pStyle w:val="TableTextLeft"/>
              <w:rPr>
                <w:rFonts w:ascii="Arial" w:hAnsi="Arial" w:cs="Arial"/>
                <w:color w:val="000000"/>
              </w:rPr>
            </w:pPr>
            <w:r>
              <w:rPr>
                <w:rFonts w:ascii="Arial" w:hAnsi="Arial" w:cs="Arial"/>
                <w:color w:val="000000"/>
              </w:rPr>
              <w:t>4</w:t>
            </w:r>
          </w:p>
        </w:tc>
        <w:tc>
          <w:tcPr>
            <w:tcW w:w="708" w:type="dxa"/>
            <w:tcBorders>
              <w:bottom w:val="single" w:sz="4" w:space="0" w:color="000000"/>
            </w:tcBorders>
            <w:shd w:val="clear" w:color="auto" w:fill="auto"/>
            <w:tcMar>
              <w:left w:w="108" w:type="dxa"/>
              <w:right w:w="108" w:type="dxa"/>
            </w:tcMar>
          </w:tcPr>
          <w:p w14:paraId="43403EFD" w14:textId="77777777" w:rsidR="005E343C" w:rsidRPr="00E477ED" w:rsidRDefault="005E343C" w:rsidP="001B72AE">
            <w:pPr>
              <w:pStyle w:val="TableTextLeft"/>
              <w:rPr>
                <w:rFonts w:ascii="Arial" w:hAnsi="Arial" w:cs="Arial"/>
                <w:color w:val="000000"/>
              </w:rPr>
            </w:pPr>
            <w:r>
              <w:rPr>
                <w:rFonts w:ascii="Arial" w:hAnsi="Arial" w:cs="Arial"/>
                <w:color w:val="000000"/>
              </w:rPr>
              <w:t>16</w:t>
            </w:r>
          </w:p>
        </w:tc>
      </w:tr>
      <w:tr w:rsidR="005E343C" w:rsidRPr="00E477ED" w14:paraId="23451D68" w14:textId="77777777" w:rsidTr="00C87A65">
        <w:tc>
          <w:tcPr>
            <w:tcW w:w="426" w:type="dxa"/>
            <w:tcBorders>
              <w:bottom w:val="single" w:sz="8" w:space="0" w:color="000000"/>
            </w:tcBorders>
            <w:shd w:val="clear" w:color="auto" w:fill="auto"/>
            <w:tcMar>
              <w:left w:w="108" w:type="dxa"/>
              <w:right w:w="108" w:type="dxa"/>
            </w:tcMar>
          </w:tcPr>
          <w:p w14:paraId="026440B2" w14:textId="35E899C3" w:rsidR="005E343C" w:rsidRPr="00E477ED" w:rsidRDefault="005E343C" w:rsidP="001B72AE">
            <w:pPr>
              <w:pStyle w:val="TableTextLeft"/>
              <w:rPr>
                <w:rFonts w:ascii="Arial" w:hAnsi="Arial" w:cs="Arial"/>
                <w:color w:val="000000"/>
              </w:rPr>
            </w:pPr>
            <w:r>
              <w:rPr>
                <w:rFonts w:ascii="Arial" w:hAnsi="Arial" w:cs="Arial"/>
                <w:color w:val="000000"/>
              </w:rPr>
              <w:lastRenderedPageBreak/>
              <w:t>4</w:t>
            </w:r>
            <w:r w:rsidR="00533A4C">
              <w:rPr>
                <w:rFonts w:ascii="Arial" w:hAnsi="Arial" w:cs="Arial"/>
                <w:color w:val="000000"/>
              </w:rPr>
              <w:t>F</w:t>
            </w:r>
          </w:p>
        </w:tc>
        <w:tc>
          <w:tcPr>
            <w:tcW w:w="1417" w:type="dxa"/>
            <w:tcBorders>
              <w:bottom w:val="single" w:sz="8" w:space="0" w:color="000000"/>
            </w:tcBorders>
            <w:shd w:val="clear" w:color="auto" w:fill="auto"/>
            <w:tcMar>
              <w:left w:w="108" w:type="dxa"/>
              <w:right w:w="108" w:type="dxa"/>
            </w:tcMar>
          </w:tcPr>
          <w:p w14:paraId="38F96056" w14:textId="77777777" w:rsidR="00533A4C" w:rsidRDefault="00533A4C" w:rsidP="00533A4C">
            <w:pPr>
              <w:pStyle w:val="TableTextLeft"/>
              <w:rPr>
                <w:rFonts w:ascii="Arial" w:hAnsi="Arial" w:cs="Arial"/>
                <w:color w:val="000000"/>
              </w:rPr>
            </w:pPr>
            <w:r w:rsidRPr="00E23181">
              <w:rPr>
                <w:rFonts w:ascii="Arial" w:hAnsi="Arial" w:cs="Arial"/>
                <w:color w:val="000000"/>
              </w:rPr>
              <w:t>High average rainfall over season</w:t>
            </w:r>
          </w:p>
          <w:p w14:paraId="5B128E3B" w14:textId="2D693A96" w:rsidR="005E343C" w:rsidRPr="00E477ED" w:rsidRDefault="005E343C" w:rsidP="001B72AE">
            <w:pPr>
              <w:pStyle w:val="TableTextLeft"/>
              <w:rPr>
                <w:rFonts w:ascii="Arial" w:hAnsi="Arial" w:cs="Arial"/>
                <w:color w:val="000000"/>
              </w:rPr>
            </w:pPr>
          </w:p>
        </w:tc>
        <w:tc>
          <w:tcPr>
            <w:tcW w:w="3119" w:type="dxa"/>
            <w:tcBorders>
              <w:bottom w:val="single" w:sz="8" w:space="0" w:color="000000"/>
            </w:tcBorders>
            <w:shd w:val="clear" w:color="auto" w:fill="auto"/>
            <w:tcMar>
              <w:left w:w="108" w:type="dxa"/>
              <w:right w:w="108" w:type="dxa"/>
            </w:tcMar>
          </w:tcPr>
          <w:p w14:paraId="71E755A9" w14:textId="36793929" w:rsidR="005E343C" w:rsidRPr="00E477ED" w:rsidRDefault="00533A4C" w:rsidP="001B72AE">
            <w:pPr>
              <w:pStyle w:val="TableTextLeft"/>
              <w:rPr>
                <w:rFonts w:ascii="Arial" w:hAnsi="Arial" w:cs="Arial"/>
                <w:color w:val="000000"/>
              </w:rPr>
            </w:pPr>
            <w:r w:rsidRPr="00533A4C">
              <w:rPr>
                <w:rFonts w:ascii="Arial" w:hAnsi="Arial" w:cs="Arial"/>
                <w:color w:val="000000"/>
              </w:rPr>
              <w:t>Fluvial flooding caused by increased catchment runoff and higher river levels. Leading to damage to telecoms assets (exchange centres, street cabinets) critical for communications and passenger safety.</w:t>
            </w:r>
          </w:p>
        </w:tc>
        <w:tc>
          <w:tcPr>
            <w:tcW w:w="1984" w:type="dxa"/>
            <w:tcBorders>
              <w:bottom w:val="single" w:sz="8" w:space="0" w:color="000000"/>
            </w:tcBorders>
            <w:shd w:val="clear" w:color="auto" w:fill="auto"/>
            <w:tcMar>
              <w:left w:w="108" w:type="dxa"/>
              <w:right w:w="108" w:type="dxa"/>
            </w:tcMar>
          </w:tcPr>
          <w:p w14:paraId="52CE1846" w14:textId="77777777" w:rsidR="005E343C" w:rsidRPr="00E477ED" w:rsidRDefault="005E343C" w:rsidP="001B72AE">
            <w:pPr>
              <w:pStyle w:val="TableTextLeft"/>
              <w:rPr>
                <w:rFonts w:ascii="Arial" w:hAnsi="Arial" w:cs="Arial"/>
                <w:color w:val="000000"/>
              </w:rPr>
            </w:pPr>
            <w:r w:rsidRPr="0099796B">
              <w:rPr>
                <w:rFonts w:ascii="Arial" w:hAnsi="Arial" w:cs="Arial"/>
                <w:color w:val="000000"/>
              </w:rPr>
              <w:t>Built environments - buildings, stations, depots, head offices and property/developments</w:t>
            </w:r>
          </w:p>
        </w:tc>
        <w:tc>
          <w:tcPr>
            <w:tcW w:w="425" w:type="dxa"/>
            <w:tcBorders>
              <w:bottom w:val="single" w:sz="8" w:space="0" w:color="000000"/>
            </w:tcBorders>
            <w:shd w:val="clear" w:color="auto" w:fill="auto"/>
            <w:tcMar>
              <w:left w:w="108" w:type="dxa"/>
              <w:right w:w="108" w:type="dxa"/>
            </w:tcMar>
          </w:tcPr>
          <w:p w14:paraId="47861437" w14:textId="77777777" w:rsidR="005E343C" w:rsidRPr="00E477ED" w:rsidRDefault="005E343C" w:rsidP="001B72AE">
            <w:pPr>
              <w:pStyle w:val="TableTextLeft"/>
              <w:rPr>
                <w:rFonts w:ascii="Arial" w:hAnsi="Arial" w:cs="Arial"/>
                <w:color w:val="000000"/>
              </w:rPr>
            </w:pPr>
            <w:r>
              <w:rPr>
                <w:rFonts w:ascii="Arial" w:hAnsi="Arial" w:cs="Arial"/>
                <w:color w:val="000000"/>
              </w:rPr>
              <w:t>4</w:t>
            </w:r>
          </w:p>
        </w:tc>
        <w:tc>
          <w:tcPr>
            <w:tcW w:w="426" w:type="dxa"/>
            <w:tcBorders>
              <w:bottom w:val="single" w:sz="8" w:space="0" w:color="000000"/>
            </w:tcBorders>
            <w:shd w:val="clear" w:color="auto" w:fill="auto"/>
            <w:tcMar>
              <w:left w:w="108" w:type="dxa"/>
              <w:right w:w="108" w:type="dxa"/>
            </w:tcMar>
          </w:tcPr>
          <w:p w14:paraId="7DC25333" w14:textId="77777777" w:rsidR="005E343C" w:rsidRPr="00E477ED" w:rsidRDefault="005E343C" w:rsidP="001B72AE">
            <w:pPr>
              <w:pStyle w:val="TableTextLeft"/>
              <w:rPr>
                <w:rFonts w:ascii="Arial" w:hAnsi="Arial" w:cs="Arial"/>
                <w:color w:val="000000"/>
              </w:rPr>
            </w:pPr>
            <w:r>
              <w:rPr>
                <w:rFonts w:ascii="Arial" w:hAnsi="Arial" w:cs="Arial"/>
                <w:color w:val="000000"/>
              </w:rPr>
              <w:t>4</w:t>
            </w:r>
          </w:p>
        </w:tc>
        <w:tc>
          <w:tcPr>
            <w:tcW w:w="708" w:type="dxa"/>
            <w:tcBorders>
              <w:bottom w:val="single" w:sz="8" w:space="0" w:color="000000"/>
            </w:tcBorders>
            <w:shd w:val="clear" w:color="auto" w:fill="auto"/>
            <w:tcMar>
              <w:left w:w="108" w:type="dxa"/>
              <w:right w:w="108" w:type="dxa"/>
            </w:tcMar>
          </w:tcPr>
          <w:p w14:paraId="22FEC7D6" w14:textId="77777777" w:rsidR="005E343C" w:rsidRPr="00E477ED" w:rsidRDefault="005E343C" w:rsidP="001B72AE">
            <w:pPr>
              <w:pStyle w:val="TableTextLeft"/>
              <w:rPr>
                <w:rFonts w:ascii="Arial" w:hAnsi="Arial" w:cs="Arial"/>
                <w:color w:val="000000"/>
              </w:rPr>
            </w:pPr>
            <w:r>
              <w:rPr>
                <w:rFonts w:ascii="Arial" w:hAnsi="Arial" w:cs="Arial"/>
                <w:color w:val="000000"/>
              </w:rPr>
              <w:t>16</w:t>
            </w:r>
          </w:p>
        </w:tc>
      </w:tr>
    </w:tbl>
    <w:p w14:paraId="06386D9A" w14:textId="77777777" w:rsidR="005E343C" w:rsidRDefault="005E343C" w:rsidP="005E343C">
      <w:r>
        <w:t>Due to lack of information surrounding each LBTS organisation’s relationship with external telecoms providers and a lower level of engagement with stakeholders from within the telecoms sector, risk scores are provided with a lower level of confidence.</w:t>
      </w:r>
    </w:p>
    <w:p w14:paraId="3DD17062" w14:textId="25819F61" w:rsidR="005E343C" w:rsidRDefault="005E343C" w:rsidP="005E343C">
      <w:r>
        <w:t xml:space="preserve">The highest risk </w:t>
      </w:r>
      <w:r w:rsidR="00903D02">
        <w:t>severit</w:t>
      </w:r>
      <w:r w:rsidR="00B1165D">
        <w:t>ies</w:t>
      </w:r>
      <w:r>
        <w:t xml:space="preserve"> have been assigned to both surface water flooding and fluvial flooding risks to telecoms assets, with consequence scores driven by health and safety concerns. For example, failure of communication</w:t>
      </w:r>
      <w:r w:rsidRPr="008B62FA">
        <w:t xml:space="preserve"> </w:t>
      </w:r>
      <w:r>
        <w:t>sy</w:t>
      </w:r>
      <w:r w:rsidRPr="008B62FA">
        <w:t>stem</w:t>
      </w:r>
      <w:r>
        <w:t>s</w:t>
      </w:r>
      <w:r w:rsidRPr="008B62FA">
        <w:t xml:space="preserve"> in stations </w:t>
      </w:r>
      <w:r>
        <w:t xml:space="preserve">preventing information from reaching passengers and safe evacuations. The potential for cascading disruption across multiple stations means that performance impacts are assessed to be higher for built environments on the rail network than for highways and roads. However, there are also safety risks on </w:t>
      </w:r>
      <w:proofErr w:type="gramStart"/>
      <w:r>
        <w:t>high speed</w:t>
      </w:r>
      <w:proofErr w:type="gramEnd"/>
      <w:r>
        <w:t xml:space="preserve"> roads and the potential that emergency services cannot be called on time.</w:t>
      </w:r>
    </w:p>
    <w:p w14:paraId="26D1255D" w14:textId="15E70357" w:rsidR="005E343C" w:rsidRPr="00263689" w:rsidRDefault="005E343C" w:rsidP="005E343C">
      <w:r>
        <w:t>It is worth noting that there are currently changes in the way that telecoms and emergency communications networks are being configured, with the current Tetra trunk network being replaced by Long Term Evolution (LTE), as well as the copper wire (Public Switched Telephone Network (PSTN)) comms networks being discontinued. However, it is expected that prioritisation of service would take place for emergency service communications if a shared network was used. This has been reflected in risk scores related to emergency service callouts.</w:t>
      </w:r>
      <w:r w:rsidR="0074275A">
        <w:t xml:space="preserve"> </w:t>
      </w:r>
    </w:p>
    <w:p w14:paraId="40931862" w14:textId="34D4F645" w:rsidR="005E343C" w:rsidRDefault="005E343C" w:rsidP="005E343C">
      <w:pPr>
        <w:rPr>
          <w:rFonts w:ascii="Calibri" w:hAnsi="Calibri" w:cs="Calibri"/>
          <w:lang w:val="en-US"/>
        </w:rPr>
      </w:pPr>
      <w:r w:rsidRPr="00263689">
        <w:rPr>
          <w:lang w:val="en-US"/>
        </w:rPr>
        <w:t>​</w:t>
      </w:r>
      <w:r>
        <w:rPr>
          <w:lang w:val="en-US"/>
        </w:rPr>
        <w:t>Increasing s</w:t>
      </w:r>
      <w:r w:rsidR="002C4AD9">
        <w:rPr>
          <w:lang w:val="en-US"/>
        </w:rPr>
        <w:t>everities</w:t>
      </w:r>
      <w:r>
        <w:rPr>
          <w:lang w:val="en-US"/>
        </w:rPr>
        <w:t xml:space="preserve"> from present day through to the 2050s and 80s are primarily driven by higher likelihood scores associated with projections increasing </w:t>
      </w:r>
      <w:r w:rsidR="00990841">
        <w:rPr>
          <w:lang w:val="en-US"/>
        </w:rPr>
        <w:t xml:space="preserve">for </w:t>
      </w:r>
      <w:r w:rsidR="002C3147">
        <w:rPr>
          <w:lang w:val="en-US"/>
        </w:rPr>
        <w:t xml:space="preserve">wind, </w:t>
      </w:r>
      <w:proofErr w:type="gramStart"/>
      <w:r w:rsidR="00990841">
        <w:rPr>
          <w:lang w:val="en-US"/>
        </w:rPr>
        <w:t>temperature</w:t>
      </w:r>
      <w:proofErr w:type="gramEnd"/>
      <w:r w:rsidR="00990841">
        <w:rPr>
          <w:lang w:val="en-US"/>
        </w:rPr>
        <w:t xml:space="preserve"> and precipitation</w:t>
      </w:r>
      <w:r>
        <w:rPr>
          <w:lang w:val="en-US"/>
        </w:rPr>
        <w:t>.</w:t>
      </w:r>
      <w:r w:rsidR="00F46C9B">
        <w:rPr>
          <w:lang w:val="en-US"/>
        </w:rPr>
        <w:t xml:space="preserve"> Some adaptation has been noted </w:t>
      </w:r>
      <w:r w:rsidR="00E2099E">
        <w:rPr>
          <w:lang w:val="en-US"/>
        </w:rPr>
        <w:t>in regard to</w:t>
      </w:r>
      <w:r w:rsidR="00F46C9B">
        <w:rPr>
          <w:lang w:val="en-US"/>
        </w:rPr>
        <w:t xml:space="preserve"> resilience measures (</w:t>
      </w:r>
      <w:proofErr w:type="gramStart"/>
      <w:r w:rsidR="00F46C9B">
        <w:rPr>
          <w:lang w:val="en-US"/>
        </w:rPr>
        <w:t>e.g.</w:t>
      </w:r>
      <w:proofErr w:type="gramEnd"/>
      <w:r w:rsidR="00F46C9B">
        <w:rPr>
          <w:lang w:val="en-US"/>
        </w:rPr>
        <w:t xml:space="preserve"> </w:t>
      </w:r>
      <w:r w:rsidR="005B1B50">
        <w:rPr>
          <w:lang w:val="en-US"/>
        </w:rPr>
        <w:t xml:space="preserve">‘Cells-on-wheels’ </w:t>
      </w:r>
      <w:r w:rsidR="00F46C9B">
        <w:rPr>
          <w:lang w:val="en-US"/>
        </w:rPr>
        <w:t>mo</w:t>
      </w:r>
      <w:r w:rsidR="0025315A">
        <w:rPr>
          <w:lang w:val="en-US"/>
        </w:rPr>
        <w:t>veable</w:t>
      </w:r>
      <w:r w:rsidR="00F46C9B">
        <w:rPr>
          <w:lang w:val="en-US"/>
        </w:rPr>
        <w:t xml:space="preserve"> masts</w:t>
      </w:r>
      <w:r w:rsidR="006E144D">
        <w:rPr>
          <w:lang w:val="en-US"/>
        </w:rPr>
        <w:t xml:space="preserve"> which can be used during a hazard event</w:t>
      </w:r>
      <w:r w:rsidR="006E144D">
        <w:rPr>
          <w:rStyle w:val="FootnoteReference"/>
        </w:rPr>
        <w:footnoteReference w:id="21"/>
      </w:r>
      <w:r w:rsidR="00F46C9B" w:rsidRPr="0046582B">
        <w:rPr>
          <w:lang w:val="en-US"/>
        </w:rPr>
        <w:t>)</w:t>
      </w:r>
      <w:r w:rsidR="009A777A" w:rsidRPr="0046582B">
        <w:rPr>
          <w:lang w:val="en-US"/>
        </w:rPr>
        <w:t xml:space="preserve">. In addition, potential </w:t>
      </w:r>
      <w:r w:rsidR="00107EE8" w:rsidRPr="0046582B">
        <w:rPr>
          <w:lang w:val="en-US"/>
        </w:rPr>
        <w:t>adoption of the Future Rail Mobile Communication System (FRMCS)</w:t>
      </w:r>
      <w:r w:rsidR="00007639" w:rsidRPr="0046582B">
        <w:rPr>
          <w:rStyle w:val="FootnoteReference"/>
        </w:rPr>
        <w:footnoteReference w:id="22"/>
      </w:r>
      <w:r w:rsidR="00834EF9" w:rsidRPr="0046582B">
        <w:rPr>
          <w:lang w:val="en-US"/>
        </w:rPr>
        <w:t xml:space="preserve"> would provide industry </w:t>
      </w:r>
      <w:proofErr w:type="spellStart"/>
      <w:r w:rsidR="00DA2671">
        <w:rPr>
          <w:lang w:val="en-US"/>
        </w:rPr>
        <w:t>st</w:t>
      </w:r>
      <w:r w:rsidR="00FC2742">
        <w:rPr>
          <w:lang w:val="en-US"/>
        </w:rPr>
        <w:t>andardi</w:t>
      </w:r>
      <w:r w:rsidR="00DA2671">
        <w:rPr>
          <w:lang w:val="en-US"/>
        </w:rPr>
        <w:t>s</w:t>
      </w:r>
      <w:r w:rsidR="00FC2742">
        <w:rPr>
          <w:lang w:val="en-US"/>
        </w:rPr>
        <w:t>ation</w:t>
      </w:r>
      <w:proofErr w:type="spellEnd"/>
      <w:r w:rsidR="00834EF9" w:rsidRPr="0046582B">
        <w:rPr>
          <w:lang w:val="en-US"/>
        </w:rPr>
        <w:t xml:space="preserve"> </w:t>
      </w:r>
      <w:r w:rsidR="002626A2" w:rsidRPr="0046582B">
        <w:rPr>
          <w:lang w:val="en-US"/>
        </w:rPr>
        <w:t>which may benefit joint adaptation approaches</w:t>
      </w:r>
      <w:r w:rsidR="00FC2742">
        <w:rPr>
          <w:lang w:val="en-US"/>
        </w:rPr>
        <w:t>, although this</w:t>
      </w:r>
      <w:r w:rsidR="002626A2" w:rsidRPr="0046582B">
        <w:rPr>
          <w:lang w:val="en-US"/>
        </w:rPr>
        <w:t xml:space="preserve"> could also lead to a more concentrated risk position.</w:t>
      </w:r>
      <w:r w:rsidR="002626A2">
        <w:rPr>
          <w:lang w:val="en-US"/>
        </w:rPr>
        <w:t xml:space="preserve"> </w:t>
      </w:r>
    </w:p>
    <w:p w14:paraId="661B38E6" w14:textId="77777777" w:rsidR="005E343C" w:rsidRPr="00F955DD" w:rsidRDefault="005E343C" w:rsidP="005E343C">
      <w:pPr>
        <w:pStyle w:val="Heading3"/>
      </w:pPr>
      <w:bookmarkStart w:id="95" w:name="_Toc160179945"/>
      <w:bookmarkStart w:id="96" w:name="_Toc166853594"/>
      <w:r>
        <w:t>Interface 5: C</w:t>
      </w:r>
      <w:r w:rsidRPr="00F955DD">
        <w:t>ivil structures</w:t>
      </w:r>
      <w:bookmarkEnd w:id="95"/>
      <w:bookmarkEnd w:id="96"/>
      <w:r w:rsidRPr="00F955DD">
        <w:t xml:space="preserve"> </w:t>
      </w:r>
    </w:p>
    <w:p w14:paraId="3D62AC77" w14:textId="77777777" w:rsidR="005E343C" w:rsidRDefault="005E343C" w:rsidP="005E343C">
      <w:pPr>
        <w:pStyle w:val="Heading4"/>
      </w:pPr>
      <w:r w:rsidRPr="00F955DD">
        <w:t>Explanation of interface and key pathways</w:t>
      </w:r>
    </w:p>
    <w:p w14:paraId="0D7F3410" w14:textId="68F873C7" w:rsidR="005E343C" w:rsidRPr="00DA407B" w:rsidRDefault="005E343C" w:rsidP="005E343C">
      <w:r>
        <w:t xml:space="preserve">The congested nature of infrastructure within London means that many LBTS assets are in close proximity to civil </w:t>
      </w:r>
      <w:proofErr w:type="gramStart"/>
      <w:r>
        <w:t xml:space="preserve">structures </w:t>
      </w:r>
      <w:r w:rsidR="0096056A">
        <w:t>]</w:t>
      </w:r>
      <w:proofErr w:type="gramEnd"/>
      <w:r>
        <w:t xml:space="preserve"> owned by boroughs or other private landowners. Impacts to these structures can then trigger cascading impacts to rail and road infrastructure through debris being washed into tunnels or onto carriageways and access roads forcing road, </w:t>
      </w:r>
      <w:proofErr w:type="gramStart"/>
      <w:r>
        <w:t>track</w:t>
      </w:r>
      <w:proofErr w:type="gramEnd"/>
      <w:r>
        <w:t xml:space="preserve"> and station closures.</w:t>
      </w:r>
    </w:p>
    <w:p w14:paraId="63FD13B1" w14:textId="1E7E9AC5" w:rsidR="005E343C" w:rsidRDefault="005E343C" w:rsidP="005E343C">
      <w:r>
        <w:t xml:space="preserve">Climate </w:t>
      </w:r>
      <w:r w:rsidR="008034D5">
        <w:t xml:space="preserve">hazards </w:t>
      </w:r>
      <w:r>
        <w:t>that impact this interface include:</w:t>
      </w:r>
    </w:p>
    <w:p w14:paraId="7EE94AE2" w14:textId="3F717A97" w:rsidR="005E343C" w:rsidRPr="00B83071" w:rsidRDefault="005E343C" w:rsidP="00D63148">
      <w:pPr>
        <w:pStyle w:val="Bullet1"/>
        <w:numPr>
          <w:ilvl w:val="0"/>
          <w:numId w:val="49"/>
        </w:numPr>
        <w:rPr>
          <w:b/>
          <w:bCs/>
        </w:rPr>
      </w:pPr>
      <w:r>
        <w:t>Higher average rainfall over</w:t>
      </w:r>
      <w:r w:rsidR="001809A8">
        <w:t xml:space="preserve"> a</w:t>
      </w:r>
      <w:r>
        <w:t xml:space="preserve"> season</w:t>
      </w:r>
      <w:r w:rsidRPr="00CB6F8D">
        <w:rPr>
          <w:b/>
          <w:bCs/>
        </w:rPr>
        <w:t xml:space="preserve"> </w:t>
      </w:r>
      <w:r w:rsidRPr="00CB6F8D">
        <w:t>leading to increased catchment runoff and higher river levels causing fluvial and/or groundwater flooding</w:t>
      </w:r>
      <w:r w:rsidRPr="00CB6F8D">
        <w:rPr>
          <w:b/>
          <w:bCs/>
        </w:rPr>
        <w:t>.</w:t>
      </w:r>
      <w:r>
        <w:rPr>
          <w:b/>
          <w:bCs/>
        </w:rPr>
        <w:t xml:space="preserve"> </w:t>
      </w:r>
      <w:r w:rsidRPr="00695388">
        <w:t>Leading to damage</w:t>
      </w:r>
      <w:r w:rsidRPr="00E51081">
        <w:t xml:space="preserve"> to civil structure foundations and asset integrity</w:t>
      </w:r>
      <w:r>
        <w:t xml:space="preserve"> through tunnel water ingress or sudden bridge collapses in extreme cases.</w:t>
      </w:r>
    </w:p>
    <w:p w14:paraId="56EABB48" w14:textId="11FBDCBC" w:rsidR="005E343C" w:rsidRPr="00E51081" w:rsidRDefault="005E343C" w:rsidP="00D63148">
      <w:pPr>
        <w:pStyle w:val="Bullet1"/>
        <w:numPr>
          <w:ilvl w:val="0"/>
          <w:numId w:val="49"/>
        </w:numPr>
        <w:rPr>
          <w:b/>
          <w:bCs/>
        </w:rPr>
      </w:pPr>
      <w:r>
        <w:lastRenderedPageBreak/>
        <w:t>Frozen precipitation and f</w:t>
      </w:r>
      <w:r w:rsidRPr="00E51081">
        <w:t>reeze-thaw weathering leading to ground movement and damage to civil structure foundations and asset integrity (</w:t>
      </w:r>
      <w:proofErr w:type="gramStart"/>
      <w:r w:rsidRPr="00E51081">
        <w:t>e.g.</w:t>
      </w:r>
      <w:proofErr w:type="gramEnd"/>
      <w:r w:rsidRPr="00E51081">
        <w:t xml:space="preserve"> bridges, </w:t>
      </w:r>
      <w:r w:rsidR="00797B4F">
        <w:t>subways</w:t>
      </w:r>
      <w:r w:rsidRPr="00E51081">
        <w:t>)</w:t>
      </w:r>
      <w:r>
        <w:t>.</w:t>
      </w:r>
    </w:p>
    <w:p w14:paraId="061FAAAD" w14:textId="77777777" w:rsidR="005E343C" w:rsidRPr="00720BDA" w:rsidRDefault="005E343C" w:rsidP="00D63148">
      <w:pPr>
        <w:pStyle w:val="Bullet1"/>
        <w:numPr>
          <w:ilvl w:val="0"/>
          <w:numId w:val="49"/>
        </w:numPr>
        <w:rPr>
          <w:b/>
          <w:bCs/>
        </w:rPr>
      </w:pPr>
      <w:r w:rsidRPr="00293524">
        <w:t xml:space="preserve">Large diurnal </w:t>
      </w:r>
      <w:r>
        <w:t xml:space="preserve">and </w:t>
      </w:r>
      <w:proofErr w:type="gramStart"/>
      <w:r>
        <w:t>short term</w:t>
      </w:r>
      <w:proofErr w:type="gramEnd"/>
      <w:r>
        <w:t xml:space="preserve"> </w:t>
      </w:r>
      <w:r w:rsidRPr="00293524">
        <w:t xml:space="preserve">temperature </w:t>
      </w:r>
      <w:r>
        <w:t>ch</w:t>
      </w:r>
      <w:r w:rsidRPr="00293524">
        <w:t>ange</w:t>
      </w:r>
      <w:r>
        <w:t xml:space="preserve">s causing </w:t>
      </w:r>
      <w:r w:rsidRPr="00B83071">
        <w:t>weathering and erosion</w:t>
      </w:r>
      <w:r w:rsidRPr="00B83071">
        <w:rPr>
          <w:b/>
          <w:bCs/>
        </w:rPr>
        <w:t xml:space="preserve"> </w:t>
      </w:r>
      <w:r w:rsidRPr="00B83071">
        <w:t>leading to ground movement and damage to civil structure foundations and asset integrity</w:t>
      </w:r>
      <w:r>
        <w:t>.</w:t>
      </w:r>
    </w:p>
    <w:p w14:paraId="07E36972" w14:textId="77777777" w:rsidR="005E343C" w:rsidRPr="00720BDA" w:rsidRDefault="005E343C" w:rsidP="005E343C">
      <w:pPr>
        <w:rPr>
          <w:b/>
          <w:bCs/>
        </w:rPr>
      </w:pPr>
      <w:r>
        <w:t xml:space="preserve">Fluvial flooding and tidal flooding are considered as the primary flood risk due to their erosion power and ability to move material at a larger scale than surface water flooding. </w:t>
      </w:r>
    </w:p>
    <w:p w14:paraId="3A50EF8A" w14:textId="77777777" w:rsidR="005E343C" w:rsidRPr="00F955DD" w:rsidRDefault="005E343C" w:rsidP="005E343C">
      <w:pPr>
        <w:pStyle w:val="Heading4"/>
      </w:pPr>
      <w:r w:rsidRPr="00F955DD">
        <w:t xml:space="preserve">Summary </w:t>
      </w:r>
    </w:p>
    <w:p w14:paraId="4E0252A7" w14:textId="33473127" w:rsidR="005E343C" w:rsidRDefault="005E343C" w:rsidP="005E343C">
      <w:pPr>
        <w:pStyle w:val="Caption"/>
      </w:pPr>
      <w:r>
        <w:fldChar w:fldCharType="begin"/>
      </w:r>
      <w:r>
        <w:instrText>DOCPROPERTY  OfficeExtensionsTranslationTable  \</w:instrText>
      </w:r>
      <w:r>
        <w:fldChar w:fldCharType="separate"/>
      </w:r>
      <w:bookmarkStart w:id="97" w:name="_Toc160179822"/>
      <w:bookmarkStart w:id="98" w:name="_Toc185263396"/>
      <w:r>
        <w:t>Table</w:t>
      </w:r>
      <w:r>
        <w:fldChar w:fldCharType="end"/>
      </w:r>
      <w:r>
        <w:t xml:space="preserve"> </w:t>
      </w:r>
      <w:fldSimple w:instr=" STYLEREF 1 \s ">
        <w:r w:rsidR="00773549">
          <w:rPr>
            <w:noProof/>
          </w:rPr>
          <w:t>3</w:t>
        </w:r>
      </w:fldSimple>
      <w:r w:rsidR="00773549">
        <w:t>.</w:t>
      </w:r>
      <w:fldSimple w:instr=" SEQ Table \* ARABIC \s 1 ">
        <w:r w:rsidR="00773549">
          <w:rPr>
            <w:noProof/>
          </w:rPr>
          <w:t>5</w:t>
        </w:r>
      </w:fldSimple>
      <w:r>
        <w:t xml:space="preserve">: </w:t>
      </w:r>
      <w:r w:rsidRPr="00214623">
        <w:t xml:space="preserve">Highest risk </w:t>
      </w:r>
      <w:bookmarkEnd w:id="97"/>
      <w:r w:rsidR="008034D5" w:rsidRPr="00214623">
        <w:t>s</w:t>
      </w:r>
      <w:r w:rsidR="008034D5">
        <w:t>everity</w:t>
      </w:r>
      <w:r w:rsidR="008034D5" w:rsidRPr="00214623">
        <w:t xml:space="preserve"> </w:t>
      </w:r>
      <w:r w:rsidRPr="00214623">
        <w:t>for 2050s</w:t>
      </w:r>
      <w:r w:rsidR="008034D5">
        <w:t xml:space="preserve"> for civil structures</w:t>
      </w:r>
      <w:bookmarkEnd w:id="98"/>
    </w:p>
    <w:tbl>
      <w:tblPr>
        <w:tblW w:w="8599" w:type="dxa"/>
        <w:tblBorders>
          <w:top w:val="single" w:sz="4" w:space="0" w:color="000000"/>
          <w:bottom w:val="single" w:sz="4" w:space="0" w:color="000000"/>
          <w:insideH w:val="single" w:sz="4" w:space="0" w:color="000000"/>
        </w:tblBorders>
        <w:tblLayout w:type="fixed"/>
        <w:tblCellMar>
          <w:left w:w="0" w:type="dxa"/>
          <w:right w:w="0" w:type="dxa"/>
        </w:tblCellMar>
        <w:tblLook w:val="04C0" w:firstRow="0"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567"/>
        <w:gridCol w:w="993"/>
        <w:gridCol w:w="3402"/>
        <w:gridCol w:w="1984"/>
        <w:gridCol w:w="425"/>
        <w:gridCol w:w="378"/>
        <w:gridCol w:w="850"/>
      </w:tblGrid>
      <w:tr w:rsidR="005E343C" w:rsidRPr="00E477ED" w14:paraId="31972F35" w14:textId="77777777" w:rsidTr="005A6383">
        <w:trPr>
          <w:tblHeader/>
        </w:trPr>
        <w:tc>
          <w:tcPr>
            <w:tcW w:w="567" w:type="dxa"/>
            <w:tcBorders>
              <w:top w:val="nil"/>
              <w:bottom w:val="single" w:sz="4" w:space="0" w:color="000000"/>
            </w:tcBorders>
            <w:shd w:val="clear" w:color="auto" w:fill="auto"/>
            <w:tcMar>
              <w:left w:w="108" w:type="dxa"/>
              <w:right w:w="108" w:type="dxa"/>
            </w:tcMar>
          </w:tcPr>
          <w:p w14:paraId="4A29C27C" w14:textId="77777777" w:rsidR="005E343C" w:rsidRPr="00E477ED" w:rsidRDefault="005E343C" w:rsidP="001B72AE">
            <w:pPr>
              <w:pStyle w:val="TableHeadingLeft"/>
              <w:rPr>
                <w:color w:val="000000"/>
              </w:rPr>
            </w:pPr>
            <w:r w:rsidRPr="00E477ED">
              <w:rPr>
                <w:color w:val="000000"/>
              </w:rPr>
              <w:t>ID</w:t>
            </w:r>
          </w:p>
        </w:tc>
        <w:tc>
          <w:tcPr>
            <w:tcW w:w="993" w:type="dxa"/>
            <w:tcBorders>
              <w:top w:val="nil"/>
              <w:bottom w:val="single" w:sz="4" w:space="0" w:color="000000"/>
            </w:tcBorders>
            <w:shd w:val="clear" w:color="auto" w:fill="auto"/>
            <w:tcMar>
              <w:left w:w="108" w:type="dxa"/>
              <w:right w:w="108" w:type="dxa"/>
            </w:tcMar>
          </w:tcPr>
          <w:p w14:paraId="3F16E584" w14:textId="77777777" w:rsidR="005E343C" w:rsidRPr="00E477ED" w:rsidRDefault="005E343C" w:rsidP="001B72AE">
            <w:pPr>
              <w:pStyle w:val="TableHeadingLeft"/>
              <w:rPr>
                <w:color w:val="000000"/>
              </w:rPr>
            </w:pPr>
            <w:r w:rsidRPr="00E477ED">
              <w:rPr>
                <w:color w:val="000000"/>
              </w:rPr>
              <w:t>Climate variable</w:t>
            </w:r>
          </w:p>
        </w:tc>
        <w:tc>
          <w:tcPr>
            <w:tcW w:w="3402" w:type="dxa"/>
            <w:tcBorders>
              <w:top w:val="nil"/>
              <w:bottom w:val="single" w:sz="4" w:space="0" w:color="000000"/>
            </w:tcBorders>
            <w:shd w:val="clear" w:color="auto" w:fill="auto"/>
            <w:tcMar>
              <w:left w:w="108" w:type="dxa"/>
              <w:right w:w="108" w:type="dxa"/>
            </w:tcMar>
          </w:tcPr>
          <w:p w14:paraId="6C6FC3F4" w14:textId="77777777" w:rsidR="005E343C" w:rsidRPr="00E477ED" w:rsidRDefault="005E343C" w:rsidP="001B72AE">
            <w:pPr>
              <w:pStyle w:val="TableHeadingLeft"/>
              <w:rPr>
                <w:color w:val="000000"/>
              </w:rPr>
            </w:pPr>
            <w:r w:rsidRPr="00E477ED">
              <w:rPr>
                <w:color w:val="000000"/>
              </w:rPr>
              <w:t>Impact description</w:t>
            </w:r>
          </w:p>
        </w:tc>
        <w:tc>
          <w:tcPr>
            <w:tcW w:w="1984" w:type="dxa"/>
            <w:tcBorders>
              <w:top w:val="nil"/>
              <w:bottom w:val="single" w:sz="4" w:space="0" w:color="000000"/>
            </w:tcBorders>
            <w:shd w:val="clear" w:color="auto" w:fill="auto"/>
            <w:tcMar>
              <w:left w:w="108" w:type="dxa"/>
              <w:right w:w="108" w:type="dxa"/>
            </w:tcMar>
          </w:tcPr>
          <w:p w14:paraId="16BD6107" w14:textId="77777777" w:rsidR="005E343C" w:rsidRPr="00E477ED" w:rsidRDefault="005E343C" w:rsidP="001B72AE">
            <w:pPr>
              <w:pStyle w:val="TableHeadingLeft"/>
              <w:rPr>
                <w:color w:val="000000"/>
              </w:rPr>
            </w:pPr>
            <w:r w:rsidRPr="00E477ED">
              <w:rPr>
                <w:color w:val="000000"/>
              </w:rPr>
              <w:t>Asset</w:t>
            </w:r>
          </w:p>
        </w:tc>
        <w:tc>
          <w:tcPr>
            <w:tcW w:w="425" w:type="dxa"/>
            <w:tcBorders>
              <w:top w:val="nil"/>
              <w:bottom w:val="single" w:sz="4" w:space="0" w:color="000000"/>
            </w:tcBorders>
            <w:shd w:val="clear" w:color="auto" w:fill="auto"/>
            <w:tcMar>
              <w:left w:w="108" w:type="dxa"/>
              <w:right w:w="108" w:type="dxa"/>
            </w:tcMar>
          </w:tcPr>
          <w:p w14:paraId="7A4006E8" w14:textId="77777777" w:rsidR="005E343C" w:rsidRPr="00E477ED" w:rsidRDefault="005E343C" w:rsidP="001B72AE">
            <w:pPr>
              <w:pStyle w:val="TableHeadingLeft"/>
              <w:rPr>
                <w:color w:val="000000"/>
              </w:rPr>
            </w:pPr>
            <w:r w:rsidRPr="00E477ED">
              <w:rPr>
                <w:color w:val="000000"/>
              </w:rPr>
              <w:t>L</w:t>
            </w:r>
          </w:p>
        </w:tc>
        <w:tc>
          <w:tcPr>
            <w:tcW w:w="378" w:type="dxa"/>
            <w:tcBorders>
              <w:top w:val="nil"/>
              <w:bottom w:val="single" w:sz="4" w:space="0" w:color="000000"/>
            </w:tcBorders>
            <w:shd w:val="clear" w:color="auto" w:fill="auto"/>
            <w:tcMar>
              <w:left w:w="108" w:type="dxa"/>
              <w:right w:w="108" w:type="dxa"/>
            </w:tcMar>
          </w:tcPr>
          <w:p w14:paraId="0555E96C" w14:textId="77777777" w:rsidR="005E343C" w:rsidRPr="00E477ED" w:rsidRDefault="005E343C" w:rsidP="001B72AE">
            <w:pPr>
              <w:pStyle w:val="TableHeadingLeft"/>
              <w:rPr>
                <w:color w:val="000000"/>
              </w:rPr>
            </w:pPr>
            <w:r w:rsidRPr="00E477ED">
              <w:rPr>
                <w:color w:val="000000"/>
              </w:rPr>
              <w:t>C</w:t>
            </w:r>
          </w:p>
        </w:tc>
        <w:tc>
          <w:tcPr>
            <w:tcW w:w="850" w:type="dxa"/>
            <w:tcBorders>
              <w:top w:val="nil"/>
              <w:bottom w:val="single" w:sz="4" w:space="0" w:color="000000"/>
            </w:tcBorders>
            <w:shd w:val="clear" w:color="auto" w:fill="auto"/>
            <w:tcMar>
              <w:left w:w="108" w:type="dxa"/>
              <w:right w:w="108" w:type="dxa"/>
            </w:tcMar>
          </w:tcPr>
          <w:p w14:paraId="4BE88084" w14:textId="77777777" w:rsidR="005E343C" w:rsidRPr="00E477ED" w:rsidRDefault="005E343C" w:rsidP="001B72AE">
            <w:pPr>
              <w:pStyle w:val="TableHeadingLeft"/>
              <w:rPr>
                <w:color w:val="000000"/>
              </w:rPr>
            </w:pPr>
            <w:r w:rsidRPr="00E477ED">
              <w:rPr>
                <w:color w:val="000000"/>
              </w:rPr>
              <w:t>Total</w:t>
            </w:r>
          </w:p>
        </w:tc>
      </w:tr>
      <w:tr w:rsidR="005E343C" w:rsidRPr="00E477ED" w14:paraId="0021FAE8" w14:textId="77777777" w:rsidTr="005A6383">
        <w:trPr>
          <w:trHeight w:val="1450"/>
        </w:trPr>
        <w:tc>
          <w:tcPr>
            <w:tcW w:w="567" w:type="dxa"/>
            <w:tcBorders>
              <w:top w:val="nil"/>
              <w:bottom w:val="single" w:sz="4" w:space="0" w:color="000000"/>
            </w:tcBorders>
            <w:shd w:val="clear" w:color="auto" w:fill="auto"/>
            <w:tcMar>
              <w:left w:w="108" w:type="dxa"/>
              <w:right w:w="108" w:type="dxa"/>
            </w:tcMar>
          </w:tcPr>
          <w:p w14:paraId="0FFAC346" w14:textId="3385F91B" w:rsidR="005E343C" w:rsidRPr="00F362C0" w:rsidRDefault="005E343C" w:rsidP="001B72AE">
            <w:pPr>
              <w:pStyle w:val="TableTextLeft"/>
            </w:pPr>
            <w:r w:rsidRPr="00F362C0">
              <w:t>5</w:t>
            </w:r>
            <w:r w:rsidR="00236216">
              <w:t>C</w:t>
            </w:r>
          </w:p>
        </w:tc>
        <w:tc>
          <w:tcPr>
            <w:tcW w:w="993" w:type="dxa"/>
            <w:tcBorders>
              <w:top w:val="nil"/>
              <w:bottom w:val="single" w:sz="4" w:space="0" w:color="000000"/>
            </w:tcBorders>
            <w:shd w:val="clear" w:color="auto" w:fill="auto"/>
            <w:tcMar>
              <w:left w:w="108" w:type="dxa"/>
              <w:right w:w="108" w:type="dxa"/>
            </w:tcMar>
          </w:tcPr>
          <w:p w14:paraId="2221FEB1" w14:textId="77777777" w:rsidR="005E343C" w:rsidRPr="00F362C0" w:rsidRDefault="005E343C" w:rsidP="001B72AE">
            <w:pPr>
              <w:pStyle w:val="TableTextLeft"/>
            </w:pPr>
            <w:r w:rsidRPr="00F362C0">
              <w:t>High average rainfall over season</w:t>
            </w:r>
          </w:p>
        </w:tc>
        <w:tc>
          <w:tcPr>
            <w:tcW w:w="3402" w:type="dxa"/>
            <w:tcBorders>
              <w:top w:val="nil"/>
              <w:bottom w:val="single" w:sz="4" w:space="0" w:color="000000"/>
            </w:tcBorders>
            <w:shd w:val="clear" w:color="auto" w:fill="auto"/>
            <w:tcMar>
              <w:left w:w="108" w:type="dxa"/>
              <w:right w:w="108" w:type="dxa"/>
            </w:tcMar>
          </w:tcPr>
          <w:p w14:paraId="0D3490DD" w14:textId="6ADA8D79" w:rsidR="005E343C" w:rsidRPr="00F362C0" w:rsidRDefault="00E9541A" w:rsidP="001B72AE">
            <w:pPr>
              <w:pStyle w:val="TableTextLeft"/>
            </w:pPr>
            <w:r w:rsidRPr="00E9541A">
              <w:t>Higher average rainfall over season leading to increased catchment runoff and higher river levels causing fluvial and/or groundwater flooding. Leading to damage to civil structure foundations and asset integrity through tunnel water ingress or sudden bridge collapses in extreme cases. Damage to track infrastructure potentially leading to closure.</w:t>
            </w:r>
          </w:p>
        </w:tc>
        <w:tc>
          <w:tcPr>
            <w:tcW w:w="1984" w:type="dxa"/>
            <w:tcBorders>
              <w:top w:val="nil"/>
              <w:bottom w:val="single" w:sz="4" w:space="0" w:color="000000"/>
            </w:tcBorders>
            <w:shd w:val="clear" w:color="auto" w:fill="auto"/>
            <w:tcMar>
              <w:left w:w="108" w:type="dxa"/>
              <w:right w:w="108" w:type="dxa"/>
            </w:tcMar>
          </w:tcPr>
          <w:p w14:paraId="34A6297B" w14:textId="7586AE8D" w:rsidR="005E343C" w:rsidRPr="00F362C0" w:rsidRDefault="00E9541A" w:rsidP="001B72AE">
            <w:pPr>
              <w:pStyle w:val="TableTextLeft"/>
            </w:pPr>
            <w:r w:rsidRPr="00E9541A">
              <w:t>Rail infrastructure - tracks, tunnels, boundaries, structures</w:t>
            </w:r>
          </w:p>
        </w:tc>
        <w:tc>
          <w:tcPr>
            <w:tcW w:w="425" w:type="dxa"/>
            <w:tcBorders>
              <w:top w:val="nil"/>
              <w:bottom w:val="single" w:sz="4" w:space="0" w:color="000000"/>
            </w:tcBorders>
            <w:shd w:val="clear" w:color="auto" w:fill="auto"/>
            <w:tcMar>
              <w:left w:w="108" w:type="dxa"/>
              <w:right w:w="108" w:type="dxa"/>
            </w:tcMar>
          </w:tcPr>
          <w:p w14:paraId="65921A30" w14:textId="77777777" w:rsidR="005E343C" w:rsidRPr="00F362C0" w:rsidRDefault="005E343C" w:rsidP="001B72AE">
            <w:pPr>
              <w:pStyle w:val="TableTextLeft"/>
            </w:pPr>
            <w:r w:rsidRPr="00F362C0">
              <w:t>4</w:t>
            </w:r>
          </w:p>
        </w:tc>
        <w:tc>
          <w:tcPr>
            <w:tcW w:w="378" w:type="dxa"/>
            <w:tcBorders>
              <w:top w:val="nil"/>
              <w:bottom w:val="single" w:sz="4" w:space="0" w:color="000000"/>
            </w:tcBorders>
            <w:shd w:val="clear" w:color="auto" w:fill="auto"/>
            <w:tcMar>
              <w:left w:w="108" w:type="dxa"/>
              <w:right w:w="108" w:type="dxa"/>
            </w:tcMar>
          </w:tcPr>
          <w:p w14:paraId="3103A0B8" w14:textId="77777777" w:rsidR="005E343C" w:rsidRPr="00F362C0" w:rsidRDefault="005E343C" w:rsidP="001B72AE">
            <w:pPr>
              <w:pStyle w:val="TableTextLeft"/>
            </w:pPr>
            <w:r w:rsidRPr="00F362C0">
              <w:t>5</w:t>
            </w:r>
          </w:p>
        </w:tc>
        <w:tc>
          <w:tcPr>
            <w:tcW w:w="850" w:type="dxa"/>
            <w:tcBorders>
              <w:top w:val="nil"/>
              <w:bottom w:val="single" w:sz="4" w:space="0" w:color="000000"/>
            </w:tcBorders>
            <w:shd w:val="clear" w:color="auto" w:fill="auto"/>
            <w:tcMar>
              <w:left w:w="108" w:type="dxa"/>
              <w:right w:w="108" w:type="dxa"/>
            </w:tcMar>
          </w:tcPr>
          <w:p w14:paraId="7339814A" w14:textId="77777777" w:rsidR="005E343C" w:rsidRPr="00F362C0" w:rsidRDefault="005E343C" w:rsidP="001B72AE">
            <w:pPr>
              <w:pStyle w:val="TableTextLeft"/>
            </w:pPr>
            <w:r w:rsidRPr="00F362C0">
              <w:t>20</w:t>
            </w:r>
          </w:p>
        </w:tc>
      </w:tr>
      <w:tr w:rsidR="005E343C" w:rsidRPr="00E477ED" w14:paraId="3AD50DBF" w14:textId="77777777" w:rsidTr="005A6383">
        <w:tc>
          <w:tcPr>
            <w:tcW w:w="567" w:type="dxa"/>
            <w:shd w:val="clear" w:color="auto" w:fill="auto"/>
            <w:tcMar>
              <w:left w:w="108" w:type="dxa"/>
              <w:right w:w="108" w:type="dxa"/>
            </w:tcMar>
          </w:tcPr>
          <w:p w14:paraId="32A3560C" w14:textId="6FC445E4" w:rsidR="005E343C" w:rsidRPr="00F362C0" w:rsidRDefault="005E343C" w:rsidP="001B72AE">
            <w:pPr>
              <w:pStyle w:val="TableTextLeft"/>
            </w:pPr>
            <w:r w:rsidRPr="00F362C0">
              <w:t>5</w:t>
            </w:r>
            <w:r w:rsidR="00236216">
              <w:t>D</w:t>
            </w:r>
          </w:p>
        </w:tc>
        <w:tc>
          <w:tcPr>
            <w:tcW w:w="993" w:type="dxa"/>
            <w:shd w:val="clear" w:color="auto" w:fill="auto"/>
            <w:tcMar>
              <w:left w:w="108" w:type="dxa"/>
              <w:right w:w="108" w:type="dxa"/>
            </w:tcMar>
          </w:tcPr>
          <w:p w14:paraId="3F28D3F1" w14:textId="77777777" w:rsidR="005E343C" w:rsidRPr="00F362C0" w:rsidRDefault="005E343C" w:rsidP="001B72AE">
            <w:pPr>
              <w:pStyle w:val="TableTextLeft"/>
            </w:pPr>
            <w:r w:rsidRPr="00F362C0">
              <w:t>High average rainfall over season</w:t>
            </w:r>
          </w:p>
        </w:tc>
        <w:tc>
          <w:tcPr>
            <w:tcW w:w="3402" w:type="dxa"/>
            <w:shd w:val="clear" w:color="auto" w:fill="auto"/>
            <w:tcMar>
              <w:left w:w="108" w:type="dxa"/>
              <w:right w:w="108" w:type="dxa"/>
            </w:tcMar>
          </w:tcPr>
          <w:p w14:paraId="1C5794A7" w14:textId="1D397044" w:rsidR="005E343C" w:rsidRPr="00F362C0" w:rsidRDefault="0085494C" w:rsidP="001B72AE">
            <w:pPr>
              <w:pStyle w:val="TableTextLeft"/>
            </w:pPr>
            <w:r w:rsidRPr="0085494C">
              <w:t>Higher average rainfall over season leading to increased catchment runoff and higher river levels causing fluvial and/or groundwater flooding. Leading to damage to civil structure foundations and asset integrity through tunnel water ingress or sudden bridge collapses in extreme cases. Damage to highways, roads and streets potentially leading to closure.</w:t>
            </w:r>
          </w:p>
        </w:tc>
        <w:tc>
          <w:tcPr>
            <w:tcW w:w="1984" w:type="dxa"/>
            <w:shd w:val="clear" w:color="auto" w:fill="auto"/>
            <w:tcMar>
              <w:left w:w="108" w:type="dxa"/>
              <w:right w:w="108" w:type="dxa"/>
            </w:tcMar>
          </w:tcPr>
          <w:p w14:paraId="66EE84CF" w14:textId="77777777" w:rsidR="005E343C" w:rsidRPr="00F362C0" w:rsidRDefault="00E9541A" w:rsidP="001B72AE">
            <w:pPr>
              <w:pStyle w:val="TableTextLeft"/>
            </w:pPr>
            <w:r w:rsidRPr="00E9541A">
              <w:t>Highways, roads, streets, access points, carriageways, pavements, cycleways, street lighting, traffic lights and signage</w:t>
            </w:r>
          </w:p>
        </w:tc>
        <w:tc>
          <w:tcPr>
            <w:tcW w:w="425" w:type="dxa"/>
            <w:shd w:val="clear" w:color="auto" w:fill="auto"/>
            <w:tcMar>
              <w:left w:w="108" w:type="dxa"/>
              <w:right w:w="108" w:type="dxa"/>
            </w:tcMar>
          </w:tcPr>
          <w:p w14:paraId="6769F79A" w14:textId="77777777" w:rsidR="005E343C" w:rsidRPr="00F362C0" w:rsidRDefault="005E343C" w:rsidP="001B72AE">
            <w:pPr>
              <w:pStyle w:val="TableTextLeft"/>
            </w:pPr>
            <w:r w:rsidRPr="00F362C0">
              <w:t>4</w:t>
            </w:r>
          </w:p>
        </w:tc>
        <w:tc>
          <w:tcPr>
            <w:tcW w:w="378" w:type="dxa"/>
            <w:shd w:val="clear" w:color="auto" w:fill="auto"/>
            <w:tcMar>
              <w:left w:w="108" w:type="dxa"/>
              <w:right w:w="108" w:type="dxa"/>
            </w:tcMar>
          </w:tcPr>
          <w:p w14:paraId="674CB931" w14:textId="77777777" w:rsidR="005E343C" w:rsidRPr="00F362C0" w:rsidRDefault="005E343C" w:rsidP="001B72AE">
            <w:pPr>
              <w:pStyle w:val="TableTextLeft"/>
            </w:pPr>
            <w:r w:rsidRPr="00F362C0">
              <w:t>4</w:t>
            </w:r>
          </w:p>
        </w:tc>
        <w:tc>
          <w:tcPr>
            <w:tcW w:w="850" w:type="dxa"/>
            <w:shd w:val="clear" w:color="auto" w:fill="auto"/>
            <w:tcMar>
              <w:left w:w="108" w:type="dxa"/>
              <w:right w:w="108" w:type="dxa"/>
            </w:tcMar>
          </w:tcPr>
          <w:p w14:paraId="05697C5F" w14:textId="77777777" w:rsidR="005E343C" w:rsidRPr="00F362C0" w:rsidRDefault="005E343C" w:rsidP="001B72AE">
            <w:pPr>
              <w:pStyle w:val="TableTextLeft"/>
            </w:pPr>
            <w:r w:rsidRPr="00F362C0">
              <w:t>16</w:t>
            </w:r>
          </w:p>
        </w:tc>
      </w:tr>
    </w:tbl>
    <w:p w14:paraId="4F0B379B" w14:textId="4FF298C5" w:rsidR="005E343C" w:rsidRPr="00F955DD" w:rsidRDefault="005E343C" w:rsidP="005E343C">
      <w:r>
        <w:t xml:space="preserve">The highest </w:t>
      </w:r>
      <w:r w:rsidR="008034D5">
        <w:t>severity</w:t>
      </w:r>
      <w:r>
        <w:t xml:space="preserve"> risk for this interface relates to impacts from fluvial flooding and the potential to erode or damage civil infrastructure and wash debris onto roads and tracks leading to high consequence scores for health and safety. Likelihood scores are high due to the many roads and tracks that are in </w:t>
      </w:r>
      <w:proofErr w:type="gramStart"/>
      <w:r>
        <w:t>close proximity</w:t>
      </w:r>
      <w:proofErr w:type="gramEnd"/>
      <w:r>
        <w:t xml:space="preserve"> or traverse structures owned by other organisations within London. Consequence scores are slightly higher for rail infrastructure due to the assumption that a lower proportion of road assets are dependent on third party civil infrastructure.</w:t>
      </w:r>
    </w:p>
    <w:p w14:paraId="7C610F98" w14:textId="77777777" w:rsidR="005E343C" w:rsidRPr="00F955DD" w:rsidRDefault="005E343C" w:rsidP="005E343C">
      <w:r w:rsidRPr="00F955DD">
        <w:t xml:space="preserve">General trends for present, 2050s and 2080s are </w:t>
      </w:r>
      <w:r>
        <w:t>for likelihood scores to increase driven by increased precipitation and fluvial flooding.</w:t>
      </w:r>
    </w:p>
    <w:p w14:paraId="32A035B4" w14:textId="77777777" w:rsidR="005E343C" w:rsidRPr="00F955DD" w:rsidRDefault="005E343C" w:rsidP="005E343C">
      <w:pPr>
        <w:pStyle w:val="Heading3"/>
      </w:pPr>
      <w:bookmarkStart w:id="99" w:name="_Toc160179946"/>
      <w:bookmarkStart w:id="100" w:name="_Toc166853595"/>
      <w:r>
        <w:t xml:space="preserve">Interface 6: </w:t>
      </w:r>
      <w:r w:rsidRPr="00F955DD">
        <w:t>Pipe bursts</w:t>
      </w:r>
      <w:bookmarkEnd w:id="99"/>
      <w:r w:rsidRPr="00F955DD">
        <w:t xml:space="preserve"> </w:t>
      </w:r>
      <w:bookmarkEnd w:id="100"/>
    </w:p>
    <w:p w14:paraId="4738FB0E" w14:textId="77777777" w:rsidR="005E343C" w:rsidRPr="00904D97" w:rsidRDefault="005E343C" w:rsidP="005E343C">
      <w:pPr>
        <w:pStyle w:val="Heading4"/>
      </w:pPr>
      <w:r w:rsidRPr="00904D97">
        <w:t xml:space="preserve">Explanation of interface </w:t>
      </w:r>
    </w:p>
    <w:p w14:paraId="7004188E" w14:textId="1F89DFBA" w:rsidR="005E343C" w:rsidRPr="00904D97" w:rsidRDefault="005E343C" w:rsidP="005E343C">
      <w:r>
        <w:t xml:space="preserve">Pipe bursts are a key upstream interdependency for the LBTS, with the sector dependent on the resilience of water company (primarily Thames Water and Affinity Water) pipe assets which are in proximity to LBTS infrastructure. In general, stakeholders highlighted that Thames Water assets are located </w:t>
      </w:r>
      <w:r w:rsidR="00E96CDB">
        <w:t>near</w:t>
      </w:r>
      <w:r>
        <w:t xml:space="preserve">er to rail infrastructure and Affinity Water to highways infrastructure. </w:t>
      </w:r>
    </w:p>
    <w:p w14:paraId="682F02EF" w14:textId="28DB98AE" w:rsidR="005E343C" w:rsidRDefault="005E343C" w:rsidP="005E343C">
      <w:r w:rsidRPr="00904D97">
        <w:t xml:space="preserve">Climate </w:t>
      </w:r>
      <w:r w:rsidR="00A061E4">
        <w:t>hazards</w:t>
      </w:r>
      <w:r w:rsidRPr="00904D97">
        <w:t xml:space="preserve"> that impact this interface include</w:t>
      </w:r>
      <w:r>
        <w:t>:</w:t>
      </w:r>
    </w:p>
    <w:p w14:paraId="6E9074B2" w14:textId="77777777" w:rsidR="005E343C" w:rsidRDefault="005E343C" w:rsidP="00D63148">
      <w:pPr>
        <w:pStyle w:val="Bullet1"/>
        <w:numPr>
          <w:ilvl w:val="0"/>
          <w:numId w:val="48"/>
        </w:numPr>
      </w:pPr>
      <w:r>
        <w:t>Low temperature</w:t>
      </w:r>
      <w:r w:rsidRPr="00904D97">
        <w:t xml:space="preserve"> events </w:t>
      </w:r>
      <w:r>
        <w:t xml:space="preserve">which lead to </w:t>
      </w:r>
      <w:r w:rsidRPr="00863F14">
        <w:t>low water temperature</w:t>
      </w:r>
      <w:r>
        <w:t>s</w:t>
      </w:r>
      <w:r w:rsidRPr="00863F14">
        <w:t xml:space="preserve"> increasing pipe brittleness and vulnerability to bursts</w:t>
      </w:r>
      <w:r>
        <w:t xml:space="preserve">. </w:t>
      </w:r>
    </w:p>
    <w:p w14:paraId="36D9C3C1" w14:textId="77777777" w:rsidR="005E343C" w:rsidRDefault="005E343C" w:rsidP="00D63148">
      <w:pPr>
        <w:pStyle w:val="Bullet1"/>
        <w:numPr>
          <w:ilvl w:val="0"/>
          <w:numId w:val="48"/>
        </w:numPr>
      </w:pPr>
      <w:r>
        <w:lastRenderedPageBreak/>
        <w:t>G</w:t>
      </w:r>
      <w:r w:rsidRPr="00904D97">
        <w:t>reater diurnal</w:t>
      </w:r>
      <w:r>
        <w:t xml:space="preserve"> and short-term</w:t>
      </w:r>
      <w:r w:rsidRPr="00904D97">
        <w:t xml:space="preserve"> temperature </w:t>
      </w:r>
      <w:r>
        <w:t>variation</w:t>
      </w:r>
      <w:r w:rsidRPr="00904D97">
        <w:t xml:space="preserve"> due to an increase in both cold and hot temperature extremes. These impacts can both cause deterioration of pipes through movement of the ground around pipes or direct impacts to the assets themselves. </w:t>
      </w:r>
    </w:p>
    <w:p w14:paraId="5B379CF3" w14:textId="77777777" w:rsidR="005E343C" w:rsidRPr="00904D97" w:rsidRDefault="005E343C" w:rsidP="00D63148">
      <w:pPr>
        <w:pStyle w:val="Bullet1"/>
        <w:numPr>
          <w:ilvl w:val="0"/>
          <w:numId w:val="48"/>
        </w:numPr>
      </w:pPr>
      <w:r>
        <w:t xml:space="preserve">Low rainfall and drought can also lead to soil moisture changes and ground movement </w:t>
      </w:r>
      <w:proofErr w:type="gramStart"/>
      <w:r>
        <w:t>as a result of</w:t>
      </w:r>
      <w:proofErr w:type="gramEnd"/>
      <w:r>
        <w:t xml:space="preserve"> reduced groundwater levels, impacting on brittle pipes. The high proportion of clay soils within London are also more vulnerable to changes in soil moisture.  </w:t>
      </w:r>
    </w:p>
    <w:p w14:paraId="7F8D0E4F" w14:textId="43F0AA93" w:rsidR="005E343C" w:rsidRPr="00904D97" w:rsidRDefault="005E343C" w:rsidP="005E343C">
      <w:r w:rsidRPr="00904D97">
        <w:t>Bursts on water mains and distribution network assets are a particular concern in London due to the congested nature of infrastructure. Asset age and material (</w:t>
      </w:r>
      <w:proofErr w:type="gramStart"/>
      <w:r w:rsidRPr="00904D97">
        <w:t>e.g.</w:t>
      </w:r>
      <w:proofErr w:type="gramEnd"/>
      <w:r w:rsidRPr="00904D97">
        <w:t xml:space="preserve"> high proportion of cast iron mains) also increase their susceptibility to bursts.</w:t>
      </w:r>
      <w:r>
        <w:t xml:space="preserve"> Examples of these risks occurring include </w:t>
      </w:r>
      <w:r w:rsidRPr="00D23CB5">
        <w:t xml:space="preserve">the burst water main on Blackfriars Road in January 2020 </w:t>
      </w:r>
      <w:r w:rsidR="00000F2E">
        <w:t xml:space="preserve">which </w:t>
      </w:r>
      <w:r w:rsidRPr="00D23CB5">
        <w:t>temporarily closed Southwark tube station and diverted bus routes</w:t>
      </w:r>
      <w:r>
        <w:t>.</w:t>
      </w:r>
      <w:r w:rsidRPr="00904D97">
        <w:t xml:space="preserve"> Impacts of pipe bursts on the LBTS can be categorised primarily as: </w:t>
      </w:r>
    </w:p>
    <w:p w14:paraId="616AEC73" w14:textId="77777777" w:rsidR="005E343C" w:rsidRPr="00904D97" w:rsidRDefault="005E343C" w:rsidP="00D63148">
      <w:pPr>
        <w:pStyle w:val="Bullet1"/>
        <w:numPr>
          <w:ilvl w:val="0"/>
          <w:numId w:val="47"/>
        </w:numPr>
      </w:pPr>
      <w:r w:rsidRPr="00904D97">
        <w:t xml:space="preserve">Bursts which lead to surface water flooding events leading to the closure of highways and roads, as well as stations if access roads are impacted. </w:t>
      </w:r>
    </w:p>
    <w:p w14:paraId="5DFDEC70" w14:textId="77777777" w:rsidR="005E343C" w:rsidRPr="00904D97" w:rsidRDefault="005E343C" w:rsidP="00D63148">
      <w:pPr>
        <w:pStyle w:val="Bullet1"/>
        <w:numPr>
          <w:ilvl w:val="0"/>
          <w:numId w:val="47"/>
        </w:numPr>
      </w:pPr>
      <w:r w:rsidRPr="00904D97">
        <w:t xml:space="preserve">Bursts which impact directly on track infrastructure or lead to tunnel water ingress and closure of tracks.    </w:t>
      </w:r>
    </w:p>
    <w:p w14:paraId="71647DC5" w14:textId="77777777" w:rsidR="005E343C" w:rsidRDefault="005E343C" w:rsidP="00D63148">
      <w:pPr>
        <w:pStyle w:val="Bullet1"/>
        <w:numPr>
          <w:ilvl w:val="0"/>
          <w:numId w:val="47"/>
        </w:numPr>
      </w:pPr>
      <w:r w:rsidRPr="00904D97">
        <w:t>Bursts which cause interruption to supply (ITS) events for built environments (</w:t>
      </w:r>
      <w:proofErr w:type="gramStart"/>
      <w:r w:rsidRPr="00904D97">
        <w:t>e.g.</w:t>
      </w:r>
      <w:proofErr w:type="gramEnd"/>
      <w:r w:rsidRPr="00904D97">
        <w:t xml:space="preserve"> offices, stations) where water is not available for customers or staff. </w:t>
      </w:r>
    </w:p>
    <w:p w14:paraId="3739DCC9" w14:textId="77777777" w:rsidR="005E343C" w:rsidRDefault="005E343C" w:rsidP="005E343C">
      <w:pPr>
        <w:pStyle w:val="Heading4"/>
      </w:pPr>
      <w:r w:rsidRPr="00F955DD">
        <w:t xml:space="preserve">Summary </w:t>
      </w:r>
    </w:p>
    <w:p w14:paraId="41D7EC5A" w14:textId="446A2D1C" w:rsidR="005E343C" w:rsidRDefault="005E343C" w:rsidP="005E343C">
      <w:pPr>
        <w:pStyle w:val="Caption"/>
      </w:pPr>
      <w:r>
        <w:fldChar w:fldCharType="begin"/>
      </w:r>
      <w:r>
        <w:instrText>DOCPROPERTY  OfficeExtensionsTranslationTable  \</w:instrText>
      </w:r>
      <w:r>
        <w:fldChar w:fldCharType="separate"/>
      </w:r>
      <w:bookmarkStart w:id="101" w:name="_Toc160179823"/>
      <w:bookmarkStart w:id="102" w:name="_Toc185263397"/>
      <w:r>
        <w:t>Table</w:t>
      </w:r>
      <w:r>
        <w:fldChar w:fldCharType="end"/>
      </w:r>
      <w:r>
        <w:t xml:space="preserve"> </w:t>
      </w:r>
      <w:fldSimple w:instr=" STYLEREF 1 \s ">
        <w:r w:rsidR="00773549">
          <w:rPr>
            <w:noProof/>
          </w:rPr>
          <w:t>3</w:t>
        </w:r>
      </w:fldSimple>
      <w:r w:rsidR="00773549">
        <w:t>.</w:t>
      </w:r>
      <w:fldSimple w:instr=" SEQ Table \* ARABIC \s 1 ">
        <w:r w:rsidR="00773549">
          <w:rPr>
            <w:noProof/>
          </w:rPr>
          <w:t>6</w:t>
        </w:r>
      </w:fldSimple>
      <w:r>
        <w:t xml:space="preserve">: </w:t>
      </w:r>
      <w:r w:rsidRPr="00214623">
        <w:t xml:space="preserve">Highest risk </w:t>
      </w:r>
      <w:bookmarkEnd w:id="101"/>
      <w:r w:rsidRPr="00214623">
        <w:t>s</w:t>
      </w:r>
      <w:r w:rsidR="00A061E4">
        <w:t>everity</w:t>
      </w:r>
      <w:r w:rsidRPr="00214623">
        <w:t xml:space="preserve"> for 2050s</w:t>
      </w:r>
      <w:r w:rsidR="00A061E4">
        <w:t xml:space="preserve"> for pipe bursts</w:t>
      </w:r>
      <w:bookmarkEnd w:id="102"/>
    </w:p>
    <w:tbl>
      <w:tblPr>
        <w:tblW w:w="8505" w:type="dxa"/>
        <w:tblBorders>
          <w:top w:val="single" w:sz="4" w:space="0" w:color="000000"/>
          <w:bottom w:val="single" w:sz="4" w:space="0" w:color="000000"/>
          <w:insideH w:val="single" w:sz="4" w:space="0" w:color="000000"/>
        </w:tblBorders>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426"/>
        <w:gridCol w:w="1275"/>
        <w:gridCol w:w="2835"/>
        <w:gridCol w:w="1985"/>
        <w:gridCol w:w="567"/>
        <w:gridCol w:w="567"/>
        <w:gridCol w:w="850"/>
      </w:tblGrid>
      <w:tr w:rsidR="005E343C" w:rsidRPr="00E477ED" w14:paraId="153DEA5A" w14:textId="77777777" w:rsidTr="001B72AE">
        <w:trPr>
          <w:tblHeader/>
        </w:trPr>
        <w:tc>
          <w:tcPr>
            <w:tcW w:w="426" w:type="dxa"/>
            <w:tcBorders>
              <w:top w:val="nil"/>
              <w:bottom w:val="single" w:sz="4" w:space="0" w:color="000000"/>
            </w:tcBorders>
            <w:shd w:val="clear" w:color="auto" w:fill="auto"/>
            <w:tcMar>
              <w:left w:w="108" w:type="dxa"/>
              <w:right w:w="108" w:type="dxa"/>
            </w:tcMar>
          </w:tcPr>
          <w:p w14:paraId="139310AA" w14:textId="77777777" w:rsidR="005E343C" w:rsidRPr="00E477ED" w:rsidRDefault="005E343C" w:rsidP="001B72AE">
            <w:pPr>
              <w:pStyle w:val="TableHeadingLeft"/>
              <w:rPr>
                <w:color w:val="000000"/>
              </w:rPr>
            </w:pPr>
            <w:r w:rsidRPr="00E477ED">
              <w:rPr>
                <w:color w:val="000000"/>
              </w:rPr>
              <w:t>ID</w:t>
            </w:r>
          </w:p>
        </w:tc>
        <w:tc>
          <w:tcPr>
            <w:tcW w:w="1275" w:type="dxa"/>
            <w:tcBorders>
              <w:top w:val="nil"/>
              <w:bottom w:val="single" w:sz="4" w:space="0" w:color="000000"/>
            </w:tcBorders>
            <w:shd w:val="clear" w:color="auto" w:fill="auto"/>
            <w:tcMar>
              <w:left w:w="108" w:type="dxa"/>
              <w:right w:w="108" w:type="dxa"/>
            </w:tcMar>
          </w:tcPr>
          <w:p w14:paraId="0BF306AE" w14:textId="77777777" w:rsidR="005E343C" w:rsidRPr="00E477ED" w:rsidRDefault="005E343C" w:rsidP="001B72AE">
            <w:pPr>
              <w:pStyle w:val="TableHeadingLeft"/>
              <w:rPr>
                <w:color w:val="000000"/>
              </w:rPr>
            </w:pPr>
            <w:r w:rsidRPr="00E477ED">
              <w:rPr>
                <w:color w:val="000000"/>
              </w:rPr>
              <w:t>Climate variable</w:t>
            </w:r>
          </w:p>
        </w:tc>
        <w:tc>
          <w:tcPr>
            <w:tcW w:w="2835" w:type="dxa"/>
            <w:tcBorders>
              <w:top w:val="nil"/>
              <w:bottom w:val="single" w:sz="4" w:space="0" w:color="000000"/>
            </w:tcBorders>
            <w:shd w:val="clear" w:color="auto" w:fill="auto"/>
            <w:tcMar>
              <w:left w:w="108" w:type="dxa"/>
              <w:right w:w="108" w:type="dxa"/>
            </w:tcMar>
          </w:tcPr>
          <w:p w14:paraId="0553E82D" w14:textId="77777777" w:rsidR="005E343C" w:rsidRPr="00E477ED" w:rsidRDefault="005E343C" w:rsidP="001B72AE">
            <w:pPr>
              <w:pStyle w:val="TableHeadingLeft"/>
              <w:rPr>
                <w:color w:val="000000"/>
              </w:rPr>
            </w:pPr>
            <w:r w:rsidRPr="00E477ED">
              <w:rPr>
                <w:color w:val="000000"/>
              </w:rPr>
              <w:t>Impact description</w:t>
            </w:r>
          </w:p>
        </w:tc>
        <w:tc>
          <w:tcPr>
            <w:tcW w:w="1985" w:type="dxa"/>
            <w:tcBorders>
              <w:top w:val="nil"/>
              <w:bottom w:val="single" w:sz="4" w:space="0" w:color="000000"/>
            </w:tcBorders>
            <w:shd w:val="clear" w:color="auto" w:fill="auto"/>
            <w:tcMar>
              <w:left w:w="108" w:type="dxa"/>
              <w:right w:w="108" w:type="dxa"/>
            </w:tcMar>
          </w:tcPr>
          <w:p w14:paraId="7EFECB34" w14:textId="77777777" w:rsidR="005E343C" w:rsidRPr="00E477ED" w:rsidRDefault="005E343C" w:rsidP="001B72AE">
            <w:pPr>
              <w:pStyle w:val="TableHeadingLeft"/>
              <w:rPr>
                <w:color w:val="000000"/>
              </w:rPr>
            </w:pPr>
            <w:r w:rsidRPr="00E477ED">
              <w:rPr>
                <w:color w:val="000000"/>
              </w:rPr>
              <w:t>Asset</w:t>
            </w:r>
          </w:p>
        </w:tc>
        <w:tc>
          <w:tcPr>
            <w:tcW w:w="567" w:type="dxa"/>
            <w:tcBorders>
              <w:top w:val="nil"/>
              <w:bottom w:val="single" w:sz="4" w:space="0" w:color="000000"/>
            </w:tcBorders>
            <w:shd w:val="clear" w:color="auto" w:fill="auto"/>
            <w:tcMar>
              <w:left w:w="108" w:type="dxa"/>
              <w:right w:w="108" w:type="dxa"/>
            </w:tcMar>
          </w:tcPr>
          <w:p w14:paraId="0FC68753" w14:textId="77777777" w:rsidR="005E343C" w:rsidRPr="00E477ED" w:rsidRDefault="005E343C" w:rsidP="001B72AE">
            <w:pPr>
              <w:pStyle w:val="TableHeadingLeft"/>
              <w:rPr>
                <w:color w:val="000000"/>
              </w:rPr>
            </w:pPr>
            <w:r w:rsidRPr="00E477ED">
              <w:rPr>
                <w:color w:val="000000"/>
              </w:rPr>
              <w:t>L</w:t>
            </w:r>
          </w:p>
        </w:tc>
        <w:tc>
          <w:tcPr>
            <w:tcW w:w="567" w:type="dxa"/>
            <w:tcBorders>
              <w:top w:val="nil"/>
              <w:bottom w:val="single" w:sz="4" w:space="0" w:color="000000"/>
            </w:tcBorders>
            <w:shd w:val="clear" w:color="auto" w:fill="auto"/>
            <w:tcMar>
              <w:left w:w="108" w:type="dxa"/>
              <w:right w:w="108" w:type="dxa"/>
            </w:tcMar>
          </w:tcPr>
          <w:p w14:paraId="4E423153" w14:textId="77777777" w:rsidR="005E343C" w:rsidRPr="00E477ED" w:rsidRDefault="005E343C" w:rsidP="001B72AE">
            <w:pPr>
              <w:pStyle w:val="TableHeadingLeft"/>
              <w:rPr>
                <w:color w:val="000000"/>
              </w:rPr>
            </w:pPr>
            <w:r w:rsidRPr="00E477ED">
              <w:rPr>
                <w:color w:val="000000"/>
              </w:rPr>
              <w:t>C</w:t>
            </w:r>
          </w:p>
        </w:tc>
        <w:tc>
          <w:tcPr>
            <w:tcW w:w="850" w:type="dxa"/>
            <w:tcBorders>
              <w:top w:val="nil"/>
              <w:bottom w:val="single" w:sz="4" w:space="0" w:color="000000"/>
            </w:tcBorders>
            <w:shd w:val="clear" w:color="auto" w:fill="auto"/>
            <w:tcMar>
              <w:left w:w="108" w:type="dxa"/>
              <w:right w:w="108" w:type="dxa"/>
            </w:tcMar>
          </w:tcPr>
          <w:p w14:paraId="5C6B2381" w14:textId="77777777" w:rsidR="005E343C" w:rsidRPr="00E477ED" w:rsidRDefault="005E343C" w:rsidP="001B72AE">
            <w:pPr>
              <w:pStyle w:val="TableHeadingLeft"/>
              <w:rPr>
                <w:color w:val="000000"/>
              </w:rPr>
            </w:pPr>
            <w:r w:rsidRPr="00E477ED">
              <w:rPr>
                <w:color w:val="000000"/>
              </w:rPr>
              <w:t>Total</w:t>
            </w:r>
          </w:p>
        </w:tc>
      </w:tr>
      <w:tr w:rsidR="005E343C" w:rsidRPr="00E477ED" w14:paraId="04BE0861" w14:textId="77777777" w:rsidTr="001B72AE">
        <w:tc>
          <w:tcPr>
            <w:tcW w:w="426" w:type="dxa"/>
            <w:shd w:val="clear" w:color="auto" w:fill="auto"/>
            <w:tcMar>
              <w:left w:w="108" w:type="dxa"/>
              <w:right w:w="108" w:type="dxa"/>
            </w:tcMar>
          </w:tcPr>
          <w:p w14:paraId="0354340C" w14:textId="4643665C" w:rsidR="005E343C" w:rsidRPr="00CC1A79" w:rsidRDefault="005E343C" w:rsidP="001B72AE">
            <w:pPr>
              <w:pStyle w:val="TableTextLeft"/>
            </w:pPr>
            <w:r w:rsidRPr="00CC1A79">
              <w:t>6</w:t>
            </w:r>
            <w:r w:rsidR="009874B8">
              <w:t>A</w:t>
            </w:r>
          </w:p>
        </w:tc>
        <w:tc>
          <w:tcPr>
            <w:tcW w:w="1275" w:type="dxa"/>
            <w:shd w:val="clear" w:color="auto" w:fill="auto"/>
            <w:tcMar>
              <w:left w:w="108" w:type="dxa"/>
              <w:right w:w="108" w:type="dxa"/>
            </w:tcMar>
          </w:tcPr>
          <w:p w14:paraId="505D706C" w14:textId="77777777" w:rsidR="005E343C" w:rsidRPr="00CC1A79" w:rsidRDefault="005E343C" w:rsidP="001B72AE">
            <w:pPr>
              <w:pStyle w:val="TableTextLeft"/>
            </w:pPr>
            <w:r w:rsidRPr="00CC1A79">
              <w:t>Large diurnal temperature range</w:t>
            </w:r>
          </w:p>
        </w:tc>
        <w:tc>
          <w:tcPr>
            <w:tcW w:w="2835" w:type="dxa"/>
            <w:shd w:val="clear" w:color="auto" w:fill="auto"/>
            <w:tcMar>
              <w:left w:w="108" w:type="dxa"/>
              <w:right w:w="108" w:type="dxa"/>
            </w:tcMar>
          </w:tcPr>
          <w:p w14:paraId="2BAEC4B1" w14:textId="5FA87034" w:rsidR="005E343C" w:rsidRPr="00CC1A79" w:rsidRDefault="00E91E97" w:rsidP="001B72AE">
            <w:pPr>
              <w:pStyle w:val="TableTextLeft"/>
            </w:pPr>
            <w:r w:rsidRPr="00E91E97">
              <w:t xml:space="preserve">Increased diurnal temperature variation and cycling causes ground movement and direct impacts to pipes leading to bursts. May impact directly on track infrastructure or lead to tunnel water ingress and closure of tracks.      </w:t>
            </w:r>
          </w:p>
        </w:tc>
        <w:tc>
          <w:tcPr>
            <w:tcW w:w="1985" w:type="dxa"/>
            <w:shd w:val="clear" w:color="auto" w:fill="auto"/>
            <w:tcMar>
              <w:left w:w="108" w:type="dxa"/>
              <w:right w:w="108" w:type="dxa"/>
            </w:tcMar>
          </w:tcPr>
          <w:p w14:paraId="6ABC8288" w14:textId="1D95F27B" w:rsidR="005E343C" w:rsidRPr="00CC1A79" w:rsidRDefault="000B41C7" w:rsidP="001B72AE">
            <w:pPr>
              <w:pStyle w:val="TableTextLeft"/>
            </w:pPr>
            <w:r w:rsidRPr="000B41C7">
              <w:t>Rail infrastructure - tracks, tunnels, boundaries, structures</w:t>
            </w:r>
          </w:p>
        </w:tc>
        <w:tc>
          <w:tcPr>
            <w:tcW w:w="567" w:type="dxa"/>
            <w:shd w:val="clear" w:color="auto" w:fill="auto"/>
            <w:tcMar>
              <w:left w:w="108" w:type="dxa"/>
              <w:right w:w="108" w:type="dxa"/>
            </w:tcMar>
          </w:tcPr>
          <w:p w14:paraId="5CE87924" w14:textId="77777777" w:rsidR="005E343C" w:rsidRPr="00CC1A79" w:rsidRDefault="005E343C" w:rsidP="001B72AE">
            <w:pPr>
              <w:pStyle w:val="TableTextLeft"/>
            </w:pPr>
            <w:r w:rsidRPr="00CC1A79">
              <w:t>3</w:t>
            </w:r>
          </w:p>
        </w:tc>
        <w:tc>
          <w:tcPr>
            <w:tcW w:w="567" w:type="dxa"/>
            <w:shd w:val="clear" w:color="auto" w:fill="auto"/>
            <w:tcMar>
              <w:left w:w="108" w:type="dxa"/>
              <w:right w:w="108" w:type="dxa"/>
            </w:tcMar>
          </w:tcPr>
          <w:p w14:paraId="5D7C3CD5" w14:textId="77777777" w:rsidR="005E343C" w:rsidRPr="00CC1A79" w:rsidRDefault="005E343C" w:rsidP="001B72AE">
            <w:pPr>
              <w:pStyle w:val="TableTextLeft"/>
            </w:pPr>
            <w:r w:rsidRPr="00CC1A79">
              <w:t>4</w:t>
            </w:r>
          </w:p>
        </w:tc>
        <w:tc>
          <w:tcPr>
            <w:tcW w:w="850" w:type="dxa"/>
            <w:shd w:val="clear" w:color="auto" w:fill="auto"/>
            <w:tcMar>
              <w:left w:w="108" w:type="dxa"/>
              <w:right w:w="108" w:type="dxa"/>
            </w:tcMar>
          </w:tcPr>
          <w:p w14:paraId="0236A0A8" w14:textId="77777777" w:rsidR="005E343C" w:rsidRPr="00CC1A79" w:rsidRDefault="005E343C" w:rsidP="001B72AE">
            <w:pPr>
              <w:pStyle w:val="TableTextLeft"/>
            </w:pPr>
            <w:r w:rsidRPr="00CC1A79">
              <w:t>12</w:t>
            </w:r>
          </w:p>
        </w:tc>
      </w:tr>
      <w:tr w:rsidR="005E343C" w:rsidRPr="00E477ED" w14:paraId="553AB083" w14:textId="77777777" w:rsidTr="001B72AE">
        <w:tc>
          <w:tcPr>
            <w:tcW w:w="426" w:type="dxa"/>
            <w:tcBorders>
              <w:bottom w:val="single" w:sz="4" w:space="0" w:color="000000"/>
            </w:tcBorders>
            <w:shd w:val="clear" w:color="auto" w:fill="auto"/>
            <w:tcMar>
              <w:left w:w="108" w:type="dxa"/>
              <w:right w:w="108" w:type="dxa"/>
            </w:tcMar>
          </w:tcPr>
          <w:p w14:paraId="09541F53" w14:textId="7BA39C23" w:rsidR="005E343C" w:rsidRPr="00CC1A79" w:rsidRDefault="005E343C" w:rsidP="001B72AE">
            <w:pPr>
              <w:pStyle w:val="TableTextLeft"/>
            </w:pPr>
            <w:r w:rsidRPr="00CC1A79">
              <w:t>6</w:t>
            </w:r>
            <w:r w:rsidR="009874B8">
              <w:t>D</w:t>
            </w:r>
          </w:p>
        </w:tc>
        <w:tc>
          <w:tcPr>
            <w:tcW w:w="1275" w:type="dxa"/>
            <w:tcBorders>
              <w:bottom w:val="single" w:sz="4" w:space="0" w:color="000000"/>
            </w:tcBorders>
            <w:shd w:val="clear" w:color="auto" w:fill="auto"/>
            <w:tcMar>
              <w:left w:w="108" w:type="dxa"/>
              <w:right w:w="108" w:type="dxa"/>
            </w:tcMar>
          </w:tcPr>
          <w:p w14:paraId="7B427274" w14:textId="77777777" w:rsidR="005E343C" w:rsidRPr="00CC1A79" w:rsidRDefault="005E343C" w:rsidP="001B72AE">
            <w:pPr>
              <w:pStyle w:val="TableTextLeft"/>
            </w:pPr>
            <w:r w:rsidRPr="00CC1A79">
              <w:t>Low rainfall / drought</w:t>
            </w:r>
          </w:p>
        </w:tc>
        <w:tc>
          <w:tcPr>
            <w:tcW w:w="2835" w:type="dxa"/>
            <w:tcBorders>
              <w:bottom w:val="single" w:sz="4" w:space="0" w:color="000000"/>
            </w:tcBorders>
            <w:shd w:val="clear" w:color="auto" w:fill="auto"/>
            <w:tcMar>
              <w:left w:w="108" w:type="dxa"/>
              <w:right w:w="108" w:type="dxa"/>
            </w:tcMar>
          </w:tcPr>
          <w:p w14:paraId="3F2DCFBE" w14:textId="7623789B" w:rsidR="005E343C" w:rsidRPr="00CC1A79" w:rsidRDefault="00E91E97" w:rsidP="001B72AE">
            <w:pPr>
              <w:pStyle w:val="TableTextLeft"/>
            </w:pPr>
            <w:r w:rsidRPr="00E91E97">
              <w:t xml:space="preserve">Low rainfall and drought can also lead to soil moisture changes and ground movement </w:t>
            </w:r>
            <w:proofErr w:type="gramStart"/>
            <w:r w:rsidRPr="00E91E97">
              <w:t>as a result of</w:t>
            </w:r>
            <w:proofErr w:type="gramEnd"/>
            <w:r w:rsidRPr="00E91E97">
              <w:t xml:space="preserve"> reduced groundwater levels, impacting on brittle pipes. May impact directly on track infrastructure or lead to tunnel water ingress and closure of tracks.</w:t>
            </w:r>
          </w:p>
        </w:tc>
        <w:tc>
          <w:tcPr>
            <w:tcW w:w="1985" w:type="dxa"/>
            <w:tcBorders>
              <w:bottom w:val="single" w:sz="4" w:space="0" w:color="000000"/>
            </w:tcBorders>
            <w:shd w:val="clear" w:color="auto" w:fill="auto"/>
            <w:tcMar>
              <w:left w:w="108" w:type="dxa"/>
              <w:right w:w="108" w:type="dxa"/>
            </w:tcMar>
          </w:tcPr>
          <w:p w14:paraId="5B878BDB" w14:textId="36750960" w:rsidR="005E343C" w:rsidRPr="00CC1A79" w:rsidRDefault="000B41C7" w:rsidP="001B72AE">
            <w:pPr>
              <w:pStyle w:val="TableTextLeft"/>
            </w:pPr>
            <w:r w:rsidRPr="000B41C7">
              <w:t>Rail infrastructure - tracks, tunnels, boundaries, structures</w:t>
            </w:r>
          </w:p>
        </w:tc>
        <w:tc>
          <w:tcPr>
            <w:tcW w:w="567" w:type="dxa"/>
            <w:tcBorders>
              <w:bottom w:val="single" w:sz="4" w:space="0" w:color="000000"/>
            </w:tcBorders>
            <w:shd w:val="clear" w:color="auto" w:fill="auto"/>
            <w:tcMar>
              <w:left w:w="108" w:type="dxa"/>
              <w:right w:w="108" w:type="dxa"/>
            </w:tcMar>
          </w:tcPr>
          <w:p w14:paraId="7A0D369C" w14:textId="77777777" w:rsidR="005E343C" w:rsidRPr="00CC1A79" w:rsidRDefault="005E343C" w:rsidP="001B72AE">
            <w:pPr>
              <w:pStyle w:val="TableTextLeft"/>
            </w:pPr>
            <w:r w:rsidRPr="00CC1A79">
              <w:t>3</w:t>
            </w:r>
          </w:p>
        </w:tc>
        <w:tc>
          <w:tcPr>
            <w:tcW w:w="567" w:type="dxa"/>
            <w:tcBorders>
              <w:bottom w:val="single" w:sz="4" w:space="0" w:color="000000"/>
            </w:tcBorders>
            <w:shd w:val="clear" w:color="auto" w:fill="auto"/>
            <w:tcMar>
              <w:left w:w="108" w:type="dxa"/>
              <w:right w:w="108" w:type="dxa"/>
            </w:tcMar>
          </w:tcPr>
          <w:p w14:paraId="67F4E7A5" w14:textId="77777777" w:rsidR="005E343C" w:rsidRPr="00CC1A79" w:rsidRDefault="005E343C" w:rsidP="001B72AE">
            <w:pPr>
              <w:pStyle w:val="TableTextLeft"/>
            </w:pPr>
            <w:r w:rsidRPr="00CC1A79">
              <w:t>4</w:t>
            </w:r>
          </w:p>
        </w:tc>
        <w:tc>
          <w:tcPr>
            <w:tcW w:w="850" w:type="dxa"/>
            <w:tcBorders>
              <w:bottom w:val="single" w:sz="4" w:space="0" w:color="000000"/>
            </w:tcBorders>
            <w:shd w:val="clear" w:color="auto" w:fill="auto"/>
            <w:tcMar>
              <w:left w:w="108" w:type="dxa"/>
              <w:right w:w="108" w:type="dxa"/>
            </w:tcMar>
          </w:tcPr>
          <w:p w14:paraId="39679137" w14:textId="77777777" w:rsidR="005E343C" w:rsidRPr="00CC1A79" w:rsidRDefault="005E343C" w:rsidP="001B72AE">
            <w:pPr>
              <w:pStyle w:val="TableTextLeft"/>
            </w:pPr>
            <w:r w:rsidRPr="00CC1A79">
              <w:t>12</w:t>
            </w:r>
          </w:p>
        </w:tc>
      </w:tr>
    </w:tbl>
    <w:p w14:paraId="5A6C0763" w14:textId="5A4B3DAC" w:rsidR="005E343C" w:rsidRDefault="005E343C" w:rsidP="00BD724C">
      <w:pPr>
        <w:pStyle w:val="Bullet1"/>
      </w:pPr>
      <w:r>
        <w:t>The highest risk s</w:t>
      </w:r>
      <w:r w:rsidR="00A061E4">
        <w:t>everities</w:t>
      </w:r>
      <w:r>
        <w:t xml:space="preserve"> are associated with an increase in climate driven changes to soil moisture and ground movement leading to high likelihood scores. Consequence scores primarily relate to performance impacts for infrastructure if tunnels or tracks become flooded </w:t>
      </w:r>
      <w:proofErr w:type="gramStart"/>
      <w:r>
        <w:t>as a result of</w:t>
      </w:r>
      <w:proofErr w:type="gramEnd"/>
      <w:r>
        <w:t xml:space="preserve"> bursts. </w:t>
      </w:r>
    </w:p>
    <w:p w14:paraId="00FD416E" w14:textId="77777777" w:rsidR="00E150F5" w:rsidRDefault="005E343C" w:rsidP="00D37BC0">
      <w:pPr>
        <w:pStyle w:val="Bullet1"/>
      </w:pPr>
      <w:r>
        <w:t xml:space="preserve">However, as with all interdependencies assessed, in many cases climate hazards exacerbate existing risks to pipes and may not be the primary cause of the failure. In particular, the location of bursts on the network determines consequences, as a burst in proximity to a busy part of the line or station would have greater impacts. </w:t>
      </w:r>
    </w:p>
    <w:p w14:paraId="097B7F26" w14:textId="4C4B54B3" w:rsidR="005E343C" w:rsidRPr="00F955DD" w:rsidRDefault="005E343C" w:rsidP="00D37BC0">
      <w:pPr>
        <w:pStyle w:val="Bullet1"/>
      </w:pPr>
      <w:r>
        <w:t xml:space="preserve">Scores for this interface are comparably lower than others due to the prominence of managing leakage and bursts within Affinity Water and Thames Water’s adaptation plans. However, as these plans do not extend beyond 2050 the risk is assessed to increase again </w:t>
      </w:r>
      <w:r>
        <w:lastRenderedPageBreak/>
        <w:t xml:space="preserve">beyond this point. Likelihood scores also increase for drought/low rainfall and diurnal temperature variation risks due to projections indicating an increase in these climate variables. Conversely, low temperature risks decrease over the </w:t>
      </w:r>
      <w:proofErr w:type="gramStart"/>
      <w:r>
        <w:t>time period</w:t>
      </w:r>
      <w:proofErr w:type="gramEnd"/>
      <w:r>
        <w:t xml:space="preserve"> due to warming temperatures.   </w:t>
      </w:r>
    </w:p>
    <w:p w14:paraId="61C98FC6" w14:textId="77777777" w:rsidR="005E343C" w:rsidRPr="00F955DD" w:rsidRDefault="005E343C" w:rsidP="005E343C">
      <w:pPr>
        <w:pStyle w:val="Heading3"/>
      </w:pPr>
      <w:bookmarkStart w:id="103" w:name="_Toc160179947"/>
      <w:bookmarkStart w:id="104" w:name="_Toc166853596"/>
      <w:r>
        <w:t xml:space="preserve">Interface 7: </w:t>
      </w:r>
      <w:r w:rsidRPr="00F955DD">
        <w:t xml:space="preserve">Urban drainage </w:t>
      </w:r>
      <w:r>
        <w:t>system and combined network</w:t>
      </w:r>
      <w:bookmarkEnd w:id="103"/>
      <w:bookmarkEnd w:id="104"/>
    </w:p>
    <w:p w14:paraId="0FE7127A" w14:textId="77777777" w:rsidR="005E343C" w:rsidRPr="00F955DD" w:rsidRDefault="005E343C" w:rsidP="005E343C">
      <w:pPr>
        <w:pStyle w:val="Heading4"/>
      </w:pPr>
      <w:r w:rsidRPr="00F955DD">
        <w:t>Explanation of interface and key pathways</w:t>
      </w:r>
    </w:p>
    <w:p w14:paraId="2EBC7949" w14:textId="1389C415" w:rsidR="005E343C" w:rsidRPr="000A1BB7" w:rsidRDefault="005E343C" w:rsidP="005E343C">
      <w:r>
        <w:t xml:space="preserve">If urban drainage systems and the combined network are overwhelmed, this can lead to surface water flooding impacting on the LBTS. This interface covers all external organisations that own drainage assets above ground </w:t>
      </w:r>
      <w:r w:rsidR="007754FE">
        <w:t>and</w:t>
      </w:r>
      <w:r>
        <w:t xml:space="preserve"> </w:t>
      </w:r>
      <w:r w:rsidR="00581D49">
        <w:t xml:space="preserve">considers </w:t>
      </w:r>
      <w:r>
        <w:t>the combined sewer network owned by Thames Water</w:t>
      </w:r>
      <w:r w:rsidR="00581D49">
        <w:t xml:space="preserve"> </w:t>
      </w:r>
      <w:r w:rsidR="000C3DE6">
        <w:t xml:space="preserve">and other organisations </w:t>
      </w:r>
      <w:r w:rsidR="00581D49">
        <w:t>which operates in Central London</w:t>
      </w:r>
      <w:r>
        <w:t xml:space="preserve">. This interface considers urban drainage capacity but also the requirements for better maintenance and accurate data on the network, which were highlighted as a key issue. In recognition of the intersectoral challenge posed by surface water flooding, </w:t>
      </w:r>
      <w:proofErr w:type="gramStart"/>
      <w:r>
        <w:t>TfL</w:t>
      </w:r>
      <w:proofErr w:type="gramEnd"/>
      <w:r>
        <w:t xml:space="preserve"> and other organisations such as Thames Water, the Greater London Authority and the Environment Agency already work together as part of the London Surface Water Flooding Strategic Group.  </w:t>
      </w:r>
    </w:p>
    <w:p w14:paraId="0F85AA62" w14:textId="1351F1B3" w:rsidR="005E343C" w:rsidRPr="00281863" w:rsidRDefault="005E343C" w:rsidP="005E343C">
      <w:r w:rsidRPr="00281863">
        <w:t xml:space="preserve">Climate </w:t>
      </w:r>
      <w:r w:rsidR="00074E10">
        <w:t xml:space="preserve">hazards </w:t>
      </w:r>
      <w:r>
        <w:t>that impact this interface include</w:t>
      </w:r>
      <w:r w:rsidRPr="00281863">
        <w:t xml:space="preserve">: </w:t>
      </w:r>
    </w:p>
    <w:p w14:paraId="15E6224F" w14:textId="77777777" w:rsidR="005E343C" w:rsidRDefault="005E343C" w:rsidP="00D63148">
      <w:pPr>
        <w:pStyle w:val="Bullet1"/>
        <w:numPr>
          <w:ilvl w:val="0"/>
          <w:numId w:val="46"/>
        </w:numPr>
      </w:pPr>
      <w:r w:rsidRPr="002C680D">
        <w:t xml:space="preserve">Low rainfall </w:t>
      </w:r>
      <w:r>
        <w:t>and</w:t>
      </w:r>
      <w:r w:rsidRPr="002C680D">
        <w:t xml:space="preserve"> drought </w:t>
      </w:r>
      <w:r>
        <w:t>leading to r</w:t>
      </w:r>
      <w:r w:rsidRPr="009361F8">
        <w:t xml:space="preserve">educed soil moisture </w:t>
      </w:r>
      <w:r>
        <w:t>and</w:t>
      </w:r>
      <w:r w:rsidRPr="009361F8">
        <w:t xml:space="preserve"> hardened ground</w:t>
      </w:r>
      <w:r>
        <w:t>,</w:t>
      </w:r>
      <w:r w:rsidRPr="009361F8">
        <w:t xml:space="preserve"> which is more susceptible to surface water flooding during high rainfall storm events. This leads to high levels of urban runoff impacting on urban drainage</w:t>
      </w:r>
      <w:r>
        <w:t>.</w:t>
      </w:r>
    </w:p>
    <w:p w14:paraId="38BEE6B9" w14:textId="77777777" w:rsidR="005E343C" w:rsidRDefault="005E343C" w:rsidP="00D63148">
      <w:pPr>
        <w:pStyle w:val="Bullet1"/>
        <w:numPr>
          <w:ilvl w:val="0"/>
          <w:numId w:val="46"/>
        </w:numPr>
      </w:pPr>
      <w:r>
        <w:t>An increase in s</w:t>
      </w:r>
      <w:r w:rsidRPr="002C680D">
        <w:t>ea level rise</w:t>
      </w:r>
      <w:r>
        <w:t xml:space="preserve">, </w:t>
      </w:r>
      <w:r w:rsidRPr="002C680D">
        <w:t>extreme high tides</w:t>
      </w:r>
      <w:r>
        <w:t xml:space="preserve">, </w:t>
      </w:r>
      <w:r w:rsidRPr="002C680D">
        <w:t>storm surges</w:t>
      </w:r>
      <w:r>
        <w:t xml:space="preserve"> either individually or in combination leading to elevated tide levels. This can lead to t</w:t>
      </w:r>
      <w:r w:rsidRPr="002C680D">
        <w:t>idal locking</w:t>
      </w:r>
      <w:r>
        <w:t xml:space="preserve"> </w:t>
      </w:r>
      <w:r w:rsidRPr="002C680D">
        <w:t xml:space="preserve">limiting outfalls and sluices </w:t>
      </w:r>
      <w:r>
        <w:t xml:space="preserve">used to discharge from the </w:t>
      </w:r>
      <w:r w:rsidRPr="002C680D">
        <w:t>drainage and sewer network,</w:t>
      </w:r>
      <w:r>
        <w:t xml:space="preserve"> reducing drainage capacity and</w:t>
      </w:r>
      <w:r w:rsidRPr="002C680D">
        <w:t xml:space="preserve"> contributing to surface water flooding</w:t>
      </w:r>
      <w:r>
        <w:t>.</w:t>
      </w:r>
    </w:p>
    <w:p w14:paraId="0EA61FA0" w14:textId="38728A41" w:rsidR="005E343C" w:rsidRPr="0090625B" w:rsidRDefault="005E343C" w:rsidP="00D63148">
      <w:pPr>
        <w:pStyle w:val="Bullet1"/>
        <w:numPr>
          <w:ilvl w:val="0"/>
          <w:numId w:val="46"/>
        </w:numPr>
      </w:pPr>
      <w:r w:rsidRPr="0090625B">
        <w:t xml:space="preserve">Higher average temperatures could also lead to a lengthened growing season and increased vegetation growth </w:t>
      </w:r>
      <w:r w:rsidR="002C0EAE">
        <w:t xml:space="preserve">and die-off in drought </w:t>
      </w:r>
      <w:r w:rsidRPr="0090625B">
        <w:t xml:space="preserve">impacting on maintenance of drainage network </w:t>
      </w:r>
      <w:r w:rsidR="00200D95">
        <w:t xml:space="preserve">(due to blocking of gullies) </w:t>
      </w:r>
      <w:r w:rsidR="003D2DDA">
        <w:t xml:space="preserve">and </w:t>
      </w:r>
      <w:r w:rsidRPr="0090625B">
        <w:t>contributing to surface water flooding.</w:t>
      </w:r>
    </w:p>
    <w:p w14:paraId="1617FD7E" w14:textId="77777777" w:rsidR="005E343C" w:rsidRDefault="005E343C" w:rsidP="005E343C">
      <w:r>
        <w:t xml:space="preserve">Surface water flooding can cause significant disruption to the LBTS’ operations with impacts grouped under the following categories:  </w:t>
      </w:r>
    </w:p>
    <w:p w14:paraId="31647F60" w14:textId="77777777" w:rsidR="005E343C" w:rsidRPr="00281863" w:rsidRDefault="005E343C" w:rsidP="00D63148">
      <w:pPr>
        <w:pStyle w:val="Bullet1"/>
        <w:numPr>
          <w:ilvl w:val="0"/>
          <w:numId w:val="45"/>
        </w:numPr>
      </w:pPr>
      <w:r w:rsidRPr="006837F3">
        <w:t>Impacts to earthworks (road and rail embankments</w:t>
      </w:r>
      <w:r>
        <w:t xml:space="preserve"> and cuttings</w:t>
      </w:r>
      <w:r w:rsidRPr="006837F3">
        <w:t xml:space="preserve">) </w:t>
      </w:r>
      <w:r>
        <w:t xml:space="preserve">potentially causing collapse </w:t>
      </w:r>
      <w:r w:rsidRPr="006837F3">
        <w:t>and loss of service</w:t>
      </w:r>
      <w:r>
        <w:t xml:space="preserve">. </w:t>
      </w:r>
    </w:p>
    <w:p w14:paraId="77774CFB" w14:textId="77777777" w:rsidR="005E343C" w:rsidRPr="0063121E" w:rsidRDefault="005E343C" w:rsidP="00D63148">
      <w:pPr>
        <w:pStyle w:val="Bullet1"/>
        <w:numPr>
          <w:ilvl w:val="0"/>
          <w:numId w:val="45"/>
        </w:numPr>
      </w:pPr>
      <w:r w:rsidRPr="0063121E">
        <w:t xml:space="preserve">Impacts to </w:t>
      </w:r>
      <w:proofErr w:type="spellStart"/>
      <w:r w:rsidRPr="0063121E">
        <w:t>built</w:t>
      </w:r>
      <w:proofErr w:type="spellEnd"/>
      <w:r w:rsidRPr="0063121E">
        <w:t xml:space="preserve"> environments </w:t>
      </w:r>
      <w:r>
        <w:t>by preventing</w:t>
      </w:r>
      <w:r w:rsidRPr="0063121E">
        <w:t xml:space="preserve"> access to stations and workplaces</w:t>
      </w:r>
      <w:r>
        <w:t xml:space="preserve">, as well as leading to health and safety risks through increased slips, </w:t>
      </w:r>
      <w:proofErr w:type="gramStart"/>
      <w:r>
        <w:t>trips</w:t>
      </w:r>
      <w:proofErr w:type="gramEnd"/>
      <w:r>
        <w:t xml:space="preserve"> and falls.  </w:t>
      </w:r>
    </w:p>
    <w:p w14:paraId="36D1217C" w14:textId="77777777" w:rsidR="005E343C" w:rsidRPr="00516528" w:rsidRDefault="005E343C" w:rsidP="00D63148">
      <w:pPr>
        <w:pStyle w:val="Bullet1"/>
        <w:numPr>
          <w:ilvl w:val="0"/>
          <w:numId w:val="45"/>
        </w:numPr>
      </w:pPr>
      <w:r w:rsidRPr="00516528">
        <w:t>Impacts to infrastructure through flooding of tracks and tunnel water ingress leading to loss of service.</w:t>
      </w:r>
    </w:p>
    <w:p w14:paraId="0FFE65E5" w14:textId="77777777" w:rsidR="005E343C" w:rsidRPr="00516528" w:rsidRDefault="005E343C" w:rsidP="00D63148">
      <w:pPr>
        <w:pStyle w:val="Bullet1"/>
        <w:numPr>
          <w:ilvl w:val="0"/>
          <w:numId w:val="45"/>
        </w:numPr>
        <w:rPr>
          <w:rFonts w:cstheme="minorHAnsi"/>
          <w:sz w:val="22"/>
          <w:szCs w:val="22"/>
        </w:rPr>
      </w:pPr>
      <w:r w:rsidRPr="00516528">
        <w:t>Impacts to the road network through closures and diversions required, as well as slippery surfaces leading to a rise in accidents.</w:t>
      </w:r>
    </w:p>
    <w:p w14:paraId="2D97BF7C" w14:textId="77777777" w:rsidR="005E343C" w:rsidRPr="00F955DD" w:rsidRDefault="005E343C" w:rsidP="00E12F82">
      <w:pPr>
        <w:pStyle w:val="Heading4"/>
        <w:spacing w:before="120"/>
      </w:pPr>
      <w:r w:rsidRPr="00F955DD">
        <w:t xml:space="preserve">Summary </w:t>
      </w:r>
    </w:p>
    <w:p w14:paraId="3199C1DA" w14:textId="3FEB33D1" w:rsidR="005E343C" w:rsidRDefault="005E343C" w:rsidP="00E12F82">
      <w:pPr>
        <w:pStyle w:val="Caption"/>
        <w:spacing w:before="120"/>
      </w:pPr>
      <w:r>
        <w:fldChar w:fldCharType="begin"/>
      </w:r>
      <w:r>
        <w:instrText>DOCPROPERTY  OfficeExtensionsTranslationTable  \</w:instrText>
      </w:r>
      <w:r>
        <w:fldChar w:fldCharType="separate"/>
      </w:r>
      <w:bookmarkStart w:id="105" w:name="_Toc160179824"/>
      <w:bookmarkStart w:id="106" w:name="_Toc185263398"/>
      <w:r>
        <w:t>Table</w:t>
      </w:r>
      <w:r>
        <w:fldChar w:fldCharType="end"/>
      </w:r>
      <w:r>
        <w:t xml:space="preserve"> </w:t>
      </w:r>
      <w:fldSimple w:instr=" STYLEREF 1 \s ">
        <w:r w:rsidR="00773549">
          <w:rPr>
            <w:noProof/>
          </w:rPr>
          <w:t>3</w:t>
        </w:r>
      </w:fldSimple>
      <w:r w:rsidR="00773549">
        <w:t>.</w:t>
      </w:r>
      <w:fldSimple w:instr=" SEQ Table \* ARABIC \s 1 ">
        <w:r w:rsidR="00773549">
          <w:rPr>
            <w:noProof/>
          </w:rPr>
          <w:t>7</w:t>
        </w:r>
      </w:fldSimple>
      <w:r>
        <w:t xml:space="preserve">: </w:t>
      </w:r>
      <w:r w:rsidRPr="00214623">
        <w:t xml:space="preserve">Highest risk </w:t>
      </w:r>
      <w:bookmarkEnd w:id="105"/>
      <w:r w:rsidRPr="00214623">
        <w:t>s</w:t>
      </w:r>
      <w:r w:rsidR="00074E10">
        <w:t>everity</w:t>
      </w:r>
      <w:r w:rsidRPr="00214623">
        <w:t xml:space="preserve"> for 2050s</w:t>
      </w:r>
      <w:r w:rsidR="00074E10">
        <w:t xml:space="preserve"> for urban drainage system and combined networks</w:t>
      </w:r>
      <w:bookmarkEnd w:id="106"/>
      <w:r>
        <w:t xml:space="preserve"> </w:t>
      </w:r>
    </w:p>
    <w:tbl>
      <w:tblPr>
        <w:tblW w:w="8505" w:type="dxa"/>
        <w:tblBorders>
          <w:top w:val="single" w:sz="4" w:space="0" w:color="000000"/>
          <w:bottom w:val="single" w:sz="4" w:space="0" w:color="000000"/>
          <w:insideH w:val="single" w:sz="4" w:space="0" w:color="000000"/>
        </w:tblBorders>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426"/>
        <w:gridCol w:w="1134"/>
        <w:gridCol w:w="3118"/>
        <w:gridCol w:w="1843"/>
        <w:gridCol w:w="567"/>
        <w:gridCol w:w="567"/>
        <w:gridCol w:w="850"/>
      </w:tblGrid>
      <w:tr w:rsidR="005E343C" w:rsidRPr="00E477ED" w14:paraId="36D1C01F" w14:textId="77777777" w:rsidTr="00E12F82">
        <w:trPr>
          <w:tblHeader/>
        </w:trPr>
        <w:tc>
          <w:tcPr>
            <w:tcW w:w="426" w:type="dxa"/>
            <w:tcBorders>
              <w:top w:val="nil"/>
              <w:bottom w:val="single" w:sz="4" w:space="0" w:color="000000" w:themeColor="text1"/>
            </w:tcBorders>
            <w:shd w:val="clear" w:color="auto" w:fill="auto"/>
            <w:tcMar>
              <w:left w:w="108" w:type="dxa"/>
              <w:right w:w="108" w:type="dxa"/>
            </w:tcMar>
          </w:tcPr>
          <w:p w14:paraId="72AE9ECF" w14:textId="77777777" w:rsidR="005E343C" w:rsidRPr="00E477ED" w:rsidRDefault="005E343C" w:rsidP="001B72AE">
            <w:pPr>
              <w:pStyle w:val="TableHeadingLeft"/>
              <w:rPr>
                <w:color w:val="000000"/>
              </w:rPr>
            </w:pPr>
            <w:r w:rsidRPr="00E477ED">
              <w:rPr>
                <w:color w:val="000000"/>
              </w:rPr>
              <w:t>ID</w:t>
            </w:r>
          </w:p>
        </w:tc>
        <w:tc>
          <w:tcPr>
            <w:tcW w:w="1134" w:type="dxa"/>
            <w:tcBorders>
              <w:top w:val="nil"/>
              <w:bottom w:val="single" w:sz="4" w:space="0" w:color="000000" w:themeColor="text1"/>
            </w:tcBorders>
            <w:shd w:val="clear" w:color="auto" w:fill="auto"/>
            <w:tcMar>
              <w:left w:w="108" w:type="dxa"/>
              <w:right w:w="108" w:type="dxa"/>
            </w:tcMar>
          </w:tcPr>
          <w:p w14:paraId="300F6A81" w14:textId="77777777" w:rsidR="005E343C" w:rsidRPr="00E477ED" w:rsidRDefault="005E343C" w:rsidP="001B72AE">
            <w:pPr>
              <w:pStyle w:val="TableHeadingLeft"/>
              <w:rPr>
                <w:color w:val="000000"/>
              </w:rPr>
            </w:pPr>
            <w:r w:rsidRPr="00E477ED">
              <w:rPr>
                <w:color w:val="000000"/>
              </w:rPr>
              <w:t>Climate variable</w:t>
            </w:r>
          </w:p>
        </w:tc>
        <w:tc>
          <w:tcPr>
            <w:tcW w:w="3118" w:type="dxa"/>
            <w:tcBorders>
              <w:top w:val="nil"/>
              <w:bottom w:val="single" w:sz="4" w:space="0" w:color="000000" w:themeColor="text1"/>
            </w:tcBorders>
            <w:shd w:val="clear" w:color="auto" w:fill="auto"/>
            <w:tcMar>
              <w:left w:w="108" w:type="dxa"/>
              <w:right w:w="108" w:type="dxa"/>
            </w:tcMar>
          </w:tcPr>
          <w:p w14:paraId="5A75A1B7" w14:textId="77777777" w:rsidR="005E343C" w:rsidRPr="00E477ED" w:rsidRDefault="005E343C" w:rsidP="001B72AE">
            <w:pPr>
              <w:pStyle w:val="TableHeadingLeft"/>
              <w:rPr>
                <w:color w:val="000000"/>
              </w:rPr>
            </w:pPr>
            <w:r w:rsidRPr="00E477ED">
              <w:rPr>
                <w:color w:val="000000"/>
              </w:rPr>
              <w:t>Impact description</w:t>
            </w:r>
          </w:p>
        </w:tc>
        <w:tc>
          <w:tcPr>
            <w:tcW w:w="1843" w:type="dxa"/>
            <w:tcBorders>
              <w:top w:val="nil"/>
              <w:bottom w:val="single" w:sz="4" w:space="0" w:color="000000" w:themeColor="text1"/>
            </w:tcBorders>
            <w:shd w:val="clear" w:color="auto" w:fill="auto"/>
            <w:tcMar>
              <w:left w:w="108" w:type="dxa"/>
              <w:right w:w="108" w:type="dxa"/>
            </w:tcMar>
          </w:tcPr>
          <w:p w14:paraId="6DC9D4ED" w14:textId="77777777" w:rsidR="005E343C" w:rsidRPr="00E477ED" w:rsidRDefault="005E343C" w:rsidP="001B72AE">
            <w:pPr>
              <w:pStyle w:val="TableHeadingLeft"/>
              <w:rPr>
                <w:color w:val="000000"/>
              </w:rPr>
            </w:pPr>
            <w:r w:rsidRPr="00E477ED">
              <w:rPr>
                <w:color w:val="000000"/>
              </w:rPr>
              <w:t>Asset</w:t>
            </w:r>
          </w:p>
        </w:tc>
        <w:tc>
          <w:tcPr>
            <w:tcW w:w="567" w:type="dxa"/>
            <w:tcBorders>
              <w:top w:val="nil"/>
              <w:bottom w:val="single" w:sz="4" w:space="0" w:color="000000" w:themeColor="text1"/>
            </w:tcBorders>
            <w:shd w:val="clear" w:color="auto" w:fill="auto"/>
            <w:tcMar>
              <w:left w:w="108" w:type="dxa"/>
              <w:right w:w="108" w:type="dxa"/>
            </w:tcMar>
          </w:tcPr>
          <w:p w14:paraId="72FA7411" w14:textId="77777777" w:rsidR="005E343C" w:rsidRPr="00E477ED" w:rsidRDefault="005E343C" w:rsidP="001B72AE">
            <w:pPr>
              <w:pStyle w:val="TableHeadingLeft"/>
              <w:rPr>
                <w:color w:val="000000"/>
              </w:rPr>
            </w:pPr>
            <w:r w:rsidRPr="00E477ED">
              <w:rPr>
                <w:color w:val="000000"/>
              </w:rPr>
              <w:t>L</w:t>
            </w:r>
          </w:p>
        </w:tc>
        <w:tc>
          <w:tcPr>
            <w:tcW w:w="567" w:type="dxa"/>
            <w:tcBorders>
              <w:top w:val="nil"/>
              <w:bottom w:val="single" w:sz="4" w:space="0" w:color="000000" w:themeColor="text1"/>
            </w:tcBorders>
            <w:shd w:val="clear" w:color="auto" w:fill="auto"/>
            <w:tcMar>
              <w:left w:w="108" w:type="dxa"/>
              <w:right w:w="108" w:type="dxa"/>
            </w:tcMar>
          </w:tcPr>
          <w:p w14:paraId="0D43A6A4" w14:textId="77777777" w:rsidR="005E343C" w:rsidRPr="00E477ED" w:rsidRDefault="005E343C" w:rsidP="001B72AE">
            <w:pPr>
              <w:pStyle w:val="TableHeadingLeft"/>
              <w:rPr>
                <w:color w:val="000000"/>
              </w:rPr>
            </w:pPr>
            <w:r w:rsidRPr="00E477ED">
              <w:rPr>
                <w:color w:val="000000"/>
              </w:rPr>
              <w:t>C</w:t>
            </w:r>
          </w:p>
        </w:tc>
        <w:tc>
          <w:tcPr>
            <w:tcW w:w="850" w:type="dxa"/>
            <w:tcBorders>
              <w:top w:val="nil"/>
              <w:bottom w:val="single" w:sz="4" w:space="0" w:color="000000" w:themeColor="text1"/>
            </w:tcBorders>
            <w:shd w:val="clear" w:color="auto" w:fill="auto"/>
            <w:tcMar>
              <w:left w:w="108" w:type="dxa"/>
              <w:right w:w="108" w:type="dxa"/>
            </w:tcMar>
          </w:tcPr>
          <w:p w14:paraId="775C9BCB" w14:textId="77777777" w:rsidR="005E343C" w:rsidRPr="00E477ED" w:rsidRDefault="005E343C" w:rsidP="001B72AE">
            <w:pPr>
              <w:pStyle w:val="TableHeadingLeft"/>
              <w:rPr>
                <w:color w:val="000000"/>
              </w:rPr>
            </w:pPr>
            <w:r w:rsidRPr="00E477ED">
              <w:rPr>
                <w:color w:val="000000"/>
              </w:rPr>
              <w:t>Total</w:t>
            </w:r>
          </w:p>
        </w:tc>
      </w:tr>
      <w:tr w:rsidR="005E343C" w:rsidRPr="00E477ED" w14:paraId="5A334F4C" w14:textId="77777777" w:rsidTr="00E12F82">
        <w:tc>
          <w:tcPr>
            <w:tcW w:w="426" w:type="dxa"/>
            <w:shd w:val="clear" w:color="auto" w:fill="auto"/>
            <w:tcMar>
              <w:left w:w="108" w:type="dxa"/>
              <w:right w:w="108" w:type="dxa"/>
            </w:tcMar>
          </w:tcPr>
          <w:p w14:paraId="27C42507" w14:textId="70FB27B3" w:rsidR="005E343C" w:rsidRPr="00CC1A79" w:rsidRDefault="005E343C" w:rsidP="001B72AE">
            <w:pPr>
              <w:pStyle w:val="TableTextLeft"/>
            </w:pPr>
            <w:r w:rsidRPr="00CC1A79">
              <w:t>7</w:t>
            </w:r>
            <w:r w:rsidR="00537B66">
              <w:t>K</w:t>
            </w:r>
          </w:p>
        </w:tc>
        <w:tc>
          <w:tcPr>
            <w:tcW w:w="1134" w:type="dxa"/>
            <w:shd w:val="clear" w:color="auto" w:fill="auto"/>
            <w:tcMar>
              <w:left w:w="108" w:type="dxa"/>
              <w:right w:w="108" w:type="dxa"/>
            </w:tcMar>
          </w:tcPr>
          <w:p w14:paraId="2ACD4720" w14:textId="77777777" w:rsidR="005E343C" w:rsidRPr="00CC1A79" w:rsidRDefault="005E343C" w:rsidP="001B72AE">
            <w:pPr>
              <w:pStyle w:val="TableTextLeft"/>
            </w:pPr>
            <w:r w:rsidRPr="00CC1A79">
              <w:t>Sea level rise / extreme high tides / storm surges</w:t>
            </w:r>
          </w:p>
        </w:tc>
        <w:tc>
          <w:tcPr>
            <w:tcW w:w="3118" w:type="dxa"/>
            <w:shd w:val="clear" w:color="auto" w:fill="auto"/>
            <w:tcMar>
              <w:left w:w="108" w:type="dxa"/>
              <w:right w:w="108" w:type="dxa"/>
            </w:tcMar>
          </w:tcPr>
          <w:p w14:paraId="202E5857" w14:textId="77777777" w:rsidR="005E343C" w:rsidRPr="00CC1A79" w:rsidRDefault="005E343C" w:rsidP="001B72AE">
            <w:pPr>
              <w:pStyle w:val="TableTextLeft"/>
            </w:pPr>
            <w:r w:rsidRPr="00CC1A79">
              <w:t xml:space="preserve">Tidal locking limiting outfalls and sluices from drainage and sewer network, contributing to surface water flooding. Impacts to </w:t>
            </w:r>
            <w:proofErr w:type="spellStart"/>
            <w:r w:rsidRPr="00CC1A79">
              <w:t>built</w:t>
            </w:r>
            <w:proofErr w:type="spellEnd"/>
            <w:r w:rsidRPr="00CC1A79">
              <w:t xml:space="preserve"> environments and access to stations and workplaces.</w:t>
            </w:r>
          </w:p>
        </w:tc>
        <w:tc>
          <w:tcPr>
            <w:tcW w:w="1843" w:type="dxa"/>
            <w:shd w:val="clear" w:color="auto" w:fill="auto"/>
            <w:tcMar>
              <w:left w:w="108" w:type="dxa"/>
              <w:right w:w="108" w:type="dxa"/>
            </w:tcMar>
          </w:tcPr>
          <w:p w14:paraId="2CFFC08C" w14:textId="77777777" w:rsidR="005E343C" w:rsidRPr="00CC1A79" w:rsidRDefault="005E343C" w:rsidP="001B72AE">
            <w:pPr>
              <w:pStyle w:val="TableTextLeft"/>
            </w:pPr>
            <w:r w:rsidRPr="00CC1A79">
              <w:t>Built environments - buildings, stations, depots, head offices and property/developments</w:t>
            </w:r>
          </w:p>
        </w:tc>
        <w:tc>
          <w:tcPr>
            <w:tcW w:w="567" w:type="dxa"/>
            <w:shd w:val="clear" w:color="auto" w:fill="auto"/>
            <w:tcMar>
              <w:left w:w="108" w:type="dxa"/>
              <w:right w:w="108" w:type="dxa"/>
            </w:tcMar>
          </w:tcPr>
          <w:p w14:paraId="6A8A8483" w14:textId="77777777" w:rsidR="005E343C" w:rsidRPr="00CC1A79" w:rsidRDefault="005E343C" w:rsidP="001B72AE">
            <w:pPr>
              <w:pStyle w:val="TableTextLeft"/>
            </w:pPr>
            <w:r w:rsidRPr="00CC1A79">
              <w:t>4</w:t>
            </w:r>
          </w:p>
        </w:tc>
        <w:tc>
          <w:tcPr>
            <w:tcW w:w="567" w:type="dxa"/>
            <w:shd w:val="clear" w:color="auto" w:fill="auto"/>
            <w:tcMar>
              <w:left w:w="108" w:type="dxa"/>
              <w:right w:w="108" w:type="dxa"/>
            </w:tcMar>
          </w:tcPr>
          <w:p w14:paraId="5F0A84A2" w14:textId="77777777" w:rsidR="005E343C" w:rsidRPr="00CC1A79" w:rsidRDefault="005E343C" w:rsidP="001B72AE">
            <w:pPr>
              <w:pStyle w:val="TableTextLeft"/>
            </w:pPr>
            <w:r w:rsidRPr="00CC1A79">
              <w:t>4</w:t>
            </w:r>
          </w:p>
        </w:tc>
        <w:tc>
          <w:tcPr>
            <w:tcW w:w="850" w:type="dxa"/>
            <w:shd w:val="clear" w:color="auto" w:fill="auto"/>
            <w:tcMar>
              <w:left w:w="108" w:type="dxa"/>
              <w:right w:w="108" w:type="dxa"/>
            </w:tcMar>
          </w:tcPr>
          <w:p w14:paraId="318F1C09" w14:textId="77777777" w:rsidR="005E343C" w:rsidRPr="00CC1A79" w:rsidRDefault="005E343C" w:rsidP="001B72AE">
            <w:pPr>
              <w:pStyle w:val="TableTextLeft"/>
            </w:pPr>
            <w:r>
              <w:t>20</w:t>
            </w:r>
          </w:p>
        </w:tc>
      </w:tr>
      <w:tr w:rsidR="005E343C" w:rsidRPr="00E477ED" w14:paraId="71905381" w14:textId="77777777" w:rsidTr="00E12F82">
        <w:tc>
          <w:tcPr>
            <w:tcW w:w="426" w:type="dxa"/>
            <w:tcBorders>
              <w:bottom w:val="single" w:sz="4" w:space="0" w:color="000000" w:themeColor="text1"/>
            </w:tcBorders>
            <w:shd w:val="clear" w:color="auto" w:fill="auto"/>
            <w:tcMar>
              <w:left w:w="108" w:type="dxa"/>
              <w:right w:w="108" w:type="dxa"/>
            </w:tcMar>
          </w:tcPr>
          <w:p w14:paraId="7D760221" w14:textId="3A9F17E5" w:rsidR="005E343C" w:rsidRPr="00CC1A79" w:rsidRDefault="005E343C" w:rsidP="001B72AE">
            <w:pPr>
              <w:pStyle w:val="TableTextLeft"/>
            </w:pPr>
            <w:r>
              <w:lastRenderedPageBreak/>
              <w:t>7</w:t>
            </w:r>
            <w:r w:rsidR="00537B66">
              <w:t>I</w:t>
            </w:r>
          </w:p>
        </w:tc>
        <w:tc>
          <w:tcPr>
            <w:tcW w:w="1134" w:type="dxa"/>
            <w:tcBorders>
              <w:bottom w:val="single" w:sz="4" w:space="0" w:color="000000" w:themeColor="text1"/>
            </w:tcBorders>
            <w:shd w:val="clear" w:color="auto" w:fill="auto"/>
            <w:tcMar>
              <w:left w:w="108" w:type="dxa"/>
              <w:right w:w="108" w:type="dxa"/>
            </w:tcMar>
          </w:tcPr>
          <w:p w14:paraId="333C9EEE" w14:textId="77777777" w:rsidR="005E343C" w:rsidRPr="00CC1A79" w:rsidRDefault="005E343C" w:rsidP="001B72AE">
            <w:pPr>
              <w:pStyle w:val="TableTextLeft"/>
            </w:pPr>
            <w:r>
              <w:t>Sea level rise / extreme high tides / storm surges</w:t>
            </w:r>
          </w:p>
        </w:tc>
        <w:tc>
          <w:tcPr>
            <w:tcW w:w="3118" w:type="dxa"/>
            <w:tcBorders>
              <w:bottom w:val="single" w:sz="4" w:space="0" w:color="000000" w:themeColor="text1"/>
            </w:tcBorders>
            <w:shd w:val="clear" w:color="auto" w:fill="auto"/>
            <w:tcMar>
              <w:left w:w="108" w:type="dxa"/>
              <w:right w:w="108" w:type="dxa"/>
            </w:tcMar>
          </w:tcPr>
          <w:p w14:paraId="37A9DC84" w14:textId="77777777" w:rsidR="005E343C" w:rsidRPr="00CC1A79" w:rsidRDefault="005E343C" w:rsidP="001B72AE">
            <w:pPr>
              <w:pStyle w:val="TableTextLeft"/>
            </w:pPr>
            <w:r w:rsidRPr="00CC1A79">
              <w:t>Tidal locking limiting outfalls and sluices from drainage and sewer network, contributing to surface water flooding. Impacts to infrastructure (tracks, tunnel water ingress) and loss of service.</w:t>
            </w:r>
          </w:p>
        </w:tc>
        <w:tc>
          <w:tcPr>
            <w:tcW w:w="1843" w:type="dxa"/>
            <w:tcBorders>
              <w:bottom w:val="single" w:sz="4" w:space="0" w:color="000000" w:themeColor="text1"/>
            </w:tcBorders>
            <w:shd w:val="clear" w:color="auto" w:fill="auto"/>
            <w:tcMar>
              <w:left w:w="108" w:type="dxa"/>
              <w:right w:w="108" w:type="dxa"/>
            </w:tcMar>
          </w:tcPr>
          <w:p w14:paraId="0A7D7572" w14:textId="16C4DC3E" w:rsidR="005E343C" w:rsidRPr="00CC1A79" w:rsidRDefault="00E12F82" w:rsidP="001B72AE">
            <w:pPr>
              <w:pStyle w:val="TableTextLeft"/>
            </w:pPr>
            <w:r w:rsidRPr="00E12F82">
              <w:t>Rail infrastructure - tracks, tunnels, boundaries, structures</w:t>
            </w:r>
          </w:p>
        </w:tc>
        <w:tc>
          <w:tcPr>
            <w:tcW w:w="567" w:type="dxa"/>
            <w:tcBorders>
              <w:bottom w:val="single" w:sz="4" w:space="0" w:color="000000" w:themeColor="text1"/>
            </w:tcBorders>
            <w:shd w:val="clear" w:color="auto" w:fill="auto"/>
            <w:tcMar>
              <w:left w:w="108" w:type="dxa"/>
              <w:right w:w="108" w:type="dxa"/>
            </w:tcMar>
          </w:tcPr>
          <w:p w14:paraId="0A0F4074" w14:textId="77777777" w:rsidR="005E343C" w:rsidRPr="00CC1A79" w:rsidRDefault="005E343C" w:rsidP="001B72AE">
            <w:pPr>
              <w:pStyle w:val="TableTextLeft"/>
            </w:pPr>
            <w:r>
              <w:t>4</w:t>
            </w:r>
          </w:p>
        </w:tc>
        <w:tc>
          <w:tcPr>
            <w:tcW w:w="567" w:type="dxa"/>
            <w:tcBorders>
              <w:bottom w:val="single" w:sz="4" w:space="0" w:color="000000" w:themeColor="text1"/>
            </w:tcBorders>
            <w:shd w:val="clear" w:color="auto" w:fill="auto"/>
            <w:tcMar>
              <w:left w:w="108" w:type="dxa"/>
              <w:right w:w="108" w:type="dxa"/>
            </w:tcMar>
          </w:tcPr>
          <w:p w14:paraId="062851CD" w14:textId="77777777" w:rsidR="005E343C" w:rsidRPr="00CC1A79" w:rsidRDefault="005E343C" w:rsidP="001B72AE">
            <w:pPr>
              <w:pStyle w:val="TableTextLeft"/>
            </w:pPr>
            <w:r w:rsidRPr="00CC1A79">
              <w:t>4</w:t>
            </w:r>
          </w:p>
        </w:tc>
        <w:tc>
          <w:tcPr>
            <w:tcW w:w="850" w:type="dxa"/>
            <w:tcBorders>
              <w:bottom w:val="single" w:sz="4" w:space="0" w:color="000000" w:themeColor="text1"/>
            </w:tcBorders>
            <w:shd w:val="clear" w:color="auto" w:fill="auto"/>
            <w:tcMar>
              <w:left w:w="108" w:type="dxa"/>
              <w:right w:w="108" w:type="dxa"/>
            </w:tcMar>
          </w:tcPr>
          <w:p w14:paraId="53D6C6AA" w14:textId="77777777" w:rsidR="005E343C" w:rsidRPr="00CC1A79" w:rsidRDefault="005E343C" w:rsidP="001B72AE">
            <w:pPr>
              <w:pStyle w:val="TableTextLeft"/>
            </w:pPr>
            <w:r>
              <w:t>20</w:t>
            </w:r>
          </w:p>
        </w:tc>
      </w:tr>
    </w:tbl>
    <w:p w14:paraId="6269DEF2" w14:textId="4137FF65" w:rsidR="005E343C" w:rsidRDefault="005E343C" w:rsidP="005E343C">
      <w:r>
        <w:t xml:space="preserve">Urban drainage and surface water flooding cover </w:t>
      </w:r>
      <w:proofErr w:type="gramStart"/>
      <w:r>
        <w:t>a number of</w:t>
      </w:r>
      <w:proofErr w:type="gramEnd"/>
      <w:r>
        <w:t xml:space="preserve"> complex system interactions with climate risks. Primarily, surface water flooding occurs during periods of intense rainfall on impermeable surfaces such as concrete or hardened soils. However, due to many of London’s drainage network outfalls being located along the Thames estuary, potential in-combination interactions with higher tides are expected to increase in </w:t>
      </w:r>
      <w:r w:rsidR="00CF6A14">
        <w:t>frequency</w:t>
      </w:r>
      <w:r>
        <w:t>. This is already noted as an issue by Thames Water and can lead to sewer flooding as well</w:t>
      </w:r>
      <w:r>
        <w:rPr>
          <w:rStyle w:val="FootnoteReference"/>
        </w:rPr>
        <w:footnoteReference w:id="23"/>
      </w:r>
      <w:r>
        <w:t xml:space="preserve">. </w:t>
      </w:r>
    </w:p>
    <w:p w14:paraId="129ACBEC" w14:textId="67F68E83" w:rsidR="005E343C" w:rsidRDefault="005E343C" w:rsidP="005E343C">
      <w:r>
        <w:t>L</w:t>
      </w:r>
      <w:r w:rsidRPr="003B29E9">
        <w:t xml:space="preserve">ikelihood scores </w:t>
      </w:r>
      <w:r>
        <w:t>for these risks assume that tidal locking occurs in conjunction with a period of high rainfall and runoff</w:t>
      </w:r>
      <w:r w:rsidRPr="003B29E9">
        <w:t>. Consequence</w:t>
      </w:r>
      <w:r>
        <w:t xml:space="preserve"> scores are weighted towards performance impacts and are highest for built environments and infrastructure, which if flooded may lead to disruption and loss of service, in addition to health and safety risks. </w:t>
      </w:r>
    </w:p>
    <w:p w14:paraId="578DE6B0" w14:textId="0179523C" w:rsidR="005E343C" w:rsidRDefault="005E343C" w:rsidP="005E343C">
      <w:r>
        <w:t>Scores generally increase from the present day through to the 2080s due to the projected increase in climate hazard, although they are balanced somewhat in the 2050s due to planned uptake of Sustainable Drainage Systems (</w:t>
      </w:r>
      <w:proofErr w:type="spellStart"/>
      <w:r>
        <w:t>SuDS</w:t>
      </w:r>
      <w:proofErr w:type="spellEnd"/>
      <w:r>
        <w:t>) as an adaptation measure</w:t>
      </w:r>
      <w:r w:rsidR="007F1743">
        <w:t xml:space="preserve"> (</w:t>
      </w:r>
      <w:proofErr w:type="gramStart"/>
      <w:r w:rsidR="007F1743">
        <w:t>e.g.</w:t>
      </w:r>
      <w:proofErr w:type="gramEnd"/>
      <w:r w:rsidR="007F1743">
        <w:t xml:space="preserve"> 7,000 hectares of </w:t>
      </w:r>
      <w:proofErr w:type="spellStart"/>
      <w:r w:rsidR="007F1743">
        <w:t>SuDS</w:t>
      </w:r>
      <w:proofErr w:type="spellEnd"/>
      <w:r w:rsidR="007F1743">
        <w:t xml:space="preserve"> planned as part of Thames Water’s DWMP)</w:t>
      </w:r>
      <w:r>
        <w:t>.</w:t>
      </w:r>
      <w:r w:rsidR="0092621F">
        <w:rPr>
          <w:rStyle w:val="FootnoteReference"/>
        </w:rPr>
        <w:footnoteReference w:id="24"/>
      </w:r>
      <w:r>
        <w:t xml:space="preserve"> </w:t>
      </w:r>
    </w:p>
    <w:p w14:paraId="79D7D27D" w14:textId="77777777" w:rsidR="005E343C" w:rsidRPr="00F955DD" w:rsidRDefault="005E343C" w:rsidP="005E343C">
      <w:pPr>
        <w:pStyle w:val="Heading3"/>
      </w:pPr>
      <w:bookmarkStart w:id="107" w:name="_Toc160179948"/>
      <w:bookmarkStart w:id="108" w:name="_Toc166853597"/>
      <w:r>
        <w:t xml:space="preserve">Interface 8: </w:t>
      </w:r>
      <w:r w:rsidRPr="00F955DD">
        <w:t xml:space="preserve">Vegetation </w:t>
      </w:r>
      <w:r>
        <w:t>and green infrastructure</w:t>
      </w:r>
      <w:bookmarkEnd w:id="107"/>
      <w:bookmarkEnd w:id="108"/>
    </w:p>
    <w:p w14:paraId="67B2FC78" w14:textId="77777777" w:rsidR="005E343C" w:rsidRPr="00F955DD" w:rsidRDefault="005E343C" w:rsidP="005E343C">
      <w:pPr>
        <w:pStyle w:val="Heading4"/>
      </w:pPr>
      <w:r w:rsidRPr="00F955DD">
        <w:t>Explanation of interface and key pathways</w:t>
      </w:r>
    </w:p>
    <w:p w14:paraId="588C798F" w14:textId="21BDCAEE" w:rsidR="005E343C" w:rsidRDefault="005E343C" w:rsidP="005E343C">
      <w:r>
        <w:t xml:space="preserve">Green infrastructure assets are owned and managed by stakeholders such </w:t>
      </w:r>
      <w:proofErr w:type="gramStart"/>
      <w:r>
        <w:t>as;</w:t>
      </w:r>
      <w:proofErr w:type="gramEnd"/>
      <w:r>
        <w:t xml:space="preserve"> London Boroughs, the Environment Agency, and private landowners. Vegetation can provide benefits through shading, </w:t>
      </w:r>
      <w:r w:rsidR="00445650">
        <w:t>carbon sequestration</w:t>
      </w:r>
      <w:r>
        <w:t xml:space="preserve">, runoff attenuation and improvements to soil health and structure. Trees in urban areas can also provide an amenity and recreation benefit and improve air quality. However, if these assets are poorly managed and </w:t>
      </w:r>
      <w:proofErr w:type="gramStart"/>
      <w:r>
        <w:t>in close proximity to</w:t>
      </w:r>
      <w:proofErr w:type="gramEnd"/>
      <w:r>
        <w:t xml:space="preserve"> rail or road infrastructure then they can negatively impact on operations. </w:t>
      </w:r>
    </w:p>
    <w:p w14:paraId="2020475B" w14:textId="77777777" w:rsidR="005E343C" w:rsidRDefault="005E343C" w:rsidP="005E343C">
      <w:r w:rsidRPr="00281863">
        <w:t>Climate variables</w:t>
      </w:r>
      <w:r>
        <w:t xml:space="preserve"> that impact this interface include</w:t>
      </w:r>
      <w:r w:rsidRPr="00281863">
        <w:t xml:space="preserve">: </w:t>
      </w:r>
    </w:p>
    <w:p w14:paraId="115E30D3" w14:textId="77777777" w:rsidR="005E343C" w:rsidRDefault="005E343C" w:rsidP="00D63148">
      <w:pPr>
        <w:pStyle w:val="Bullet1"/>
        <w:numPr>
          <w:ilvl w:val="0"/>
          <w:numId w:val="44"/>
        </w:numPr>
      </w:pPr>
      <w:r>
        <w:t xml:space="preserve">Higher average temperatures and higher average rainfall leading to an extended growing season. This increases the likelihood of leaves being on trees when autumn and winter storm events occur, increasing the overall risk of leaf fall onto tracks, </w:t>
      </w:r>
      <w:proofErr w:type="gramStart"/>
      <w:r>
        <w:t>roads</w:t>
      </w:r>
      <w:proofErr w:type="gramEnd"/>
      <w:r>
        <w:t xml:space="preserve"> and station platforms. This can also increase the growth of vegetation and tree roots which can damage road surfaces or impact on building structures. </w:t>
      </w:r>
    </w:p>
    <w:p w14:paraId="6583BC0F" w14:textId="72CF21FC" w:rsidR="005E343C" w:rsidRDefault="005E343C" w:rsidP="00D63148">
      <w:pPr>
        <w:pStyle w:val="Bullet1"/>
        <w:numPr>
          <w:ilvl w:val="0"/>
          <w:numId w:val="44"/>
        </w:numPr>
      </w:pPr>
      <w:r>
        <w:t xml:space="preserve">Higher wind speeds </w:t>
      </w:r>
      <w:r w:rsidRPr="00A062FA">
        <w:rPr>
          <w:rFonts w:cstheme="minorHAnsi"/>
        </w:rPr>
        <w:t xml:space="preserve">leading to more tree and leaf fall </w:t>
      </w:r>
      <w:r>
        <w:t>onto tracks</w:t>
      </w:r>
      <w:r w:rsidR="002D7860">
        <w:t xml:space="preserve"> (</w:t>
      </w:r>
      <w:r w:rsidR="00E32CD0">
        <w:t>which could cause problems to wheel adhesion and risk derailment)</w:t>
      </w:r>
      <w:r>
        <w:t xml:space="preserve">, roads and station platforms. </w:t>
      </w:r>
    </w:p>
    <w:p w14:paraId="09D26824" w14:textId="52431C22" w:rsidR="005E343C" w:rsidRDefault="005E343C" w:rsidP="005E343C">
      <w:r>
        <w:t>There is also the potential for maladaptation in the planting of trees and other green infrastructure as part of LBTS and external initiatives and stra</w:t>
      </w:r>
      <w:r w:rsidR="00CA25D4">
        <w:t>t</w:t>
      </w:r>
      <w:r>
        <w:t>egies (</w:t>
      </w:r>
      <w:proofErr w:type="gramStart"/>
      <w:r>
        <w:t>e.g.</w:t>
      </w:r>
      <w:proofErr w:type="gramEnd"/>
      <w:r>
        <w:t xml:space="preserve"> the London Plan) to increase shading. However, if vegetation is not managed appropriately then this leads to an increase in likelihood for the hazards above.  </w:t>
      </w:r>
    </w:p>
    <w:p w14:paraId="67F1D4A3" w14:textId="1C4D968B" w:rsidR="005E343C" w:rsidRDefault="005E343C" w:rsidP="005E343C">
      <w:r>
        <w:lastRenderedPageBreak/>
        <w:t xml:space="preserve">Impacts to the LBTS can be categorised as: </w:t>
      </w:r>
    </w:p>
    <w:p w14:paraId="43776DD2" w14:textId="3A699492" w:rsidR="005E343C" w:rsidRDefault="005E343C" w:rsidP="00D63148">
      <w:pPr>
        <w:pStyle w:val="Bullet1"/>
        <w:numPr>
          <w:ilvl w:val="0"/>
          <w:numId w:val="43"/>
        </w:numPr>
      </w:pPr>
      <w:r>
        <w:t xml:space="preserve">Impacts to </w:t>
      </w:r>
      <w:proofErr w:type="spellStart"/>
      <w:r>
        <w:t>built</w:t>
      </w:r>
      <w:proofErr w:type="spellEnd"/>
      <w:r>
        <w:t xml:space="preserve"> environments through the </w:t>
      </w:r>
      <w:r w:rsidRPr="00146924">
        <w:t xml:space="preserve">risk of leaf fall </w:t>
      </w:r>
      <w:r>
        <w:t>onto station platforms presenting a safety risk</w:t>
      </w:r>
      <w:r w:rsidR="0092621F">
        <w:t xml:space="preserve"> through increased slips, </w:t>
      </w:r>
      <w:proofErr w:type="gramStart"/>
      <w:r w:rsidR="0092621F">
        <w:t>trips</w:t>
      </w:r>
      <w:proofErr w:type="gramEnd"/>
      <w:r w:rsidR="0092621F">
        <w:t xml:space="preserve"> and falls</w:t>
      </w:r>
      <w:r w:rsidRPr="00146924">
        <w:t>.</w:t>
      </w:r>
    </w:p>
    <w:p w14:paraId="57BCEDC0" w14:textId="12F3EBF9" w:rsidR="005E343C" w:rsidRDefault="005E343C" w:rsidP="00D63148">
      <w:pPr>
        <w:pStyle w:val="Bullet1"/>
        <w:numPr>
          <w:ilvl w:val="0"/>
          <w:numId w:val="43"/>
        </w:numPr>
      </w:pPr>
      <w:r>
        <w:t xml:space="preserve">Impacts to highways and roads through larger </w:t>
      </w:r>
      <w:r w:rsidRPr="00C930FB">
        <w:t>debris on carriageways</w:t>
      </w:r>
      <w:r>
        <w:t xml:space="preserve"> leading to</w:t>
      </w:r>
      <w:r w:rsidRPr="00C930FB">
        <w:t xml:space="preserve"> road closures and disruption</w:t>
      </w:r>
      <w:r>
        <w:t xml:space="preserve">, and leaf fall reducing tyre adhesion and so increasing accident risk. Tree roots and growth may also damage road surfaces leading to additional maintenance costs. </w:t>
      </w:r>
    </w:p>
    <w:p w14:paraId="05F9BE23" w14:textId="77777777" w:rsidR="005E343C" w:rsidRDefault="005E343C" w:rsidP="00D63148">
      <w:pPr>
        <w:pStyle w:val="Bullet1"/>
        <w:numPr>
          <w:ilvl w:val="0"/>
          <w:numId w:val="43"/>
        </w:numPr>
      </w:pPr>
      <w:r>
        <w:t xml:space="preserve">Impacts to infrastructure </w:t>
      </w:r>
      <w:proofErr w:type="gramStart"/>
      <w:r>
        <w:t>as a result of</w:t>
      </w:r>
      <w:proofErr w:type="gramEnd"/>
      <w:r>
        <w:t xml:space="preserve"> tree fall onto tracks leading to line closures and disruption and fines e.g., Network Rail can be fined by Train Operating Companies if trains cannot be run. Leaf fall can also reduce wheel track adhesion, and damage wheels, leading to speed restrictions and delays.</w:t>
      </w:r>
    </w:p>
    <w:p w14:paraId="590000F5" w14:textId="77777777" w:rsidR="005E343C" w:rsidRPr="00F955DD" w:rsidRDefault="005E343C" w:rsidP="005E343C">
      <w:pPr>
        <w:pStyle w:val="Heading4"/>
      </w:pPr>
      <w:r w:rsidRPr="00F955DD">
        <w:t xml:space="preserve">Summary </w:t>
      </w:r>
    </w:p>
    <w:p w14:paraId="70319257" w14:textId="0015112B" w:rsidR="005E343C" w:rsidRPr="00A83A27" w:rsidRDefault="005E343C" w:rsidP="005E343C">
      <w:pPr>
        <w:pStyle w:val="Caption"/>
      </w:pPr>
      <w:r>
        <w:fldChar w:fldCharType="begin"/>
      </w:r>
      <w:r>
        <w:instrText>DOCPROPERTY  OfficeExtensionsTranslationTable  \</w:instrText>
      </w:r>
      <w:r>
        <w:fldChar w:fldCharType="separate"/>
      </w:r>
      <w:bookmarkStart w:id="109" w:name="_Toc160179825"/>
      <w:bookmarkStart w:id="110" w:name="_Toc185263399"/>
      <w:r>
        <w:t>Table</w:t>
      </w:r>
      <w:r>
        <w:fldChar w:fldCharType="end"/>
      </w:r>
      <w:r>
        <w:t xml:space="preserve"> </w:t>
      </w:r>
      <w:fldSimple w:instr=" STYLEREF 1 \s ">
        <w:r w:rsidR="00773549">
          <w:rPr>
            <w:noProof/>
          </w:rPr>
          <w:t>3</w:t>
        </w:r>
      </w:fldSimple>
      <w:r w:rsidR="00773549">
        <w:t>.</w:t>
      </w:r>
      <w:fldSimple w:instr=" SEQ Table \* ARABIC \s 1 ">
        <w:r w:rsidR="00773549">
          <w:rPr>
            <w:noProof/>
          </w:rPr>
          <w:t>8</w:t>
        </w:r>
      </w:fldSimple>
      <w:r>
        <w:t xml:space="preserve">: </w:t>
      </w:r>
      <w:r w:rsidRPr="00214623">
        <w:t>Highest risk s</w:t>
      </w:r>
      <w:r w:rsidR="00F6795D">
        <w:t>everity</w:t>
      </w:r>
      <w:r w:rsidRPr="00214623">
        <w:t xml:space="preserve"> for 2050s</w:t>
      </w:r>
      <w:bookmarkEnd w:id="109"/>
      <w:r w:rsidR="00FC7A79">
        <w:t xml:space="preserve"> for vegetation and green infrast</w:t>
      </w:r>
      <w:r w:rsidR="00E821F5">
        <w:t>r</w:t>
      </w:r>
      <w:r w:rsidR="00FC7A79">
        <w:t>ucture</w:t>
      </w:r>
      <w:bookmarkEnd w:id="110"/>
    </w:p>
    <w:tbl>
      <w:tblPr>
        <w:tblW w:w="8505" w:type="dxa"/>
        <w:tblBorders>
          <w:top w:val="single" w:sz="4" w:space="0" w:color="000000"/>
          <w:bottom w:val="single" w:sz="4" w:space="0" w:color="000000"/>
          <w:insideH w:val="single" w:sz="4" w:space="0" w:color="000000"/>
        </w:tblBorders>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567"/>
        <w:gridCol w:w="1560"/>
        <w:gridCol w:w="3685"/>
        <w:gridCol w:w="1418"/>
        <w:gridCol w:w="283"/>
        <w:gridCol w:w="284"/>
        <w:gridCol w:w="708"/>
      </w:tblGrid>
      <w:tr w:rsidR="005E343C" w:rsidRPr="00E477ED" w14:paraId="3D323F46" w14:textId="77777777" w:rsidTr="001B72AE">
        <w:trPr>
          <w:tblHeader/>
        </w:trPr>
        <w:tc>
          <w:tcPr>
            <w:tcW w:w="567" w:type="dxa"/>
            <w:tcBorders>
              <w:top w:val="nil"/>
              <w:bottom w:val="single" w:sz="4" w:space="0" w:color="000000"/>
            </w:tcBorders>
            <w:shd w:val="clear" w:color="auto" w:fill="auto"/>
            <w:tcMar>
              <w:left w:w="108" w:type="dxa"/>
              <w:right w:w="108" w:type="dxa"/>
            </w:tcMar>
          </w:tcPr>
          <w:p w14:paraId="38C7FD8E" w14:textId="77777777" w:rsidR="005E343C" w:rsidRPr="00E477ED" w:rsidRDefault="005E343C" w:rsidP="001B72AE">
            <w:pPr>
              <w:pStyle w:val="TableHeadingLeft"/>
              <w:rPr>
                <w:color w:val="000000"/>
              </w:rPr>
            </w:pPr>
            <w:r w:rsidRPr="00E477ED">
              <w:rPr>
                <w:color w:val="000000"/>
              </w:rPr>
              <w:t>ID</w:t>
            </w:r>
          </w:p>
        </w:tc>
        <w:tc>
          <w:tcPr>
            <w:tcW w:w="1560" w:type="dxa"/>
            <w:tcBorders>
              <w:top w:val="nil"/>
              <w:bottom w:val="single" w:sz="4" w:space="0" w:color="000000"/>
            </w:tcBorders>
            <w:shd w:val="clear" w:color="auto" w:fill="auto"/>
            <w:tcMar>
              <w:left w:w="108" w:type="dxa"/>
              <w:right w:w="108" w:type="dxa"/>
            </w:tcMar>
          </w:tcPr>
          <w:p w14:paraId="6B57046E" w14:textId="77777777" w:rsidR="005E343C" w:rsidRPr="00E477ED" w:rsidRDefault="005E343C" w:rsidP="001B72AE">
            <w:pPr>
              <w:pStyle w:val="TableHeadingLeft"/>
              <w:rPr>
                <w:color w:val="000000"/>
              </w:rPr>
            </w:pPr>
            <w:r w:rsidRPr="00E477ED">
              <w:rPr>
                <w:color w:val="000000"/>
              </w:rPr>
              <w:t>Climate variable</w:t>
            </w:r>
          </w:p>
        </w:tc>
        <w:tc>
          <w:tcPr>
            <w:tcW w:w="3685" w:type="dxa"/>
            <w:tcBorders>
              <w:top w:val="nil"/>
              <w:bottom w:val="single" w:sz="4" w:space="0" w:color="000000"/>
            </w:tcBorders>
            <w:shd w:val="clear" w:color="auto" w:fill="auto"/>
            <w:tcMar>
              <w:left w:w="108" w:type="dxa"/>
              <w:right w:w="108" w:type="dxa"/>
            </w:tcMar>
          </w:tcPr>
          <w:p w14:paraId="0451D39F" w14:textId="77777777" w:rsidR="005E343C" w:rsidRPr="00E477ED" w:rsidRDefault="005E343C" w:rsidP="001B72AE">
            <w:pPr>
              <w:pStyle w:val="TableHeadingLeft"/>
              <w:rPr>
                <w:color w:val="000000"/>
              </w:rPr>
            </w:pPr>
            <w:r w:rsidRPr="00E477ED">
              <w:rPr>
                <w:color w:val="000000"/>
              </w:rPr>
              <w:t>Impact description</w:t>
            </w:r>
          </w:p>
        </w:tc>
        <w:tc>
          <w:tcPr>
            <w:tcW w:w="1418" w:type="dxa"/>
            <w:tcBorders>
              <w:top w:val="nil"/>
              <w:bottom w:val="single" w:sz="4" w:space="0" w:color="000000"/>
            </w:tcBorders>
            <w:shd w:val="clear" w:color="auto" w:fill="auto"/>
            <w:tcMar>
              <w:left w:w="108" w:type="dxa"/>
              <w:right w:w="108" w:type="dxa"/>
            </w:tcMar>
          </w:tcPr>
          <w:p w14:paraId="52301E5A" w14:textId="77777777" w:rsidR="005E343C" w:rsidRPr="00E477ED" w:rsidRDefault="005E343C" w:rsidP="001B72AE">
            <w:pPr>
              <w:pStyle w:val="TableHeadingLeft"/>
              <w:rPr>
                <w:color w:val="000000"/>
              </w:rPr>
            </w:pPr>
            <w:r w:rsidRPr="00E477ED">
              <w:rPr>
                <w:color w:val="000000"/>
              </w:rPr>
              <w:t>Asset</w:t>
            </w:r>
          </w:p>
        </w:tc>
        <w:tc>
          <w:tcPr>
            <w:tcW w:w="283" w:type="dxa"/>
            <w:tcBorders>
              <w:top w:val="nil"/>
              <w:bottom w:val="single" w:sz="4" w:space="0" w:color="000000"/>
            </w:tcBorders>
            <w:shd w:val="clear" w:color="auto" w:fill="auto"/>
            <w:tcMar>
              <w:left w:w="108" w:type="dxa"/>
              <w:right w:w="108" w:type="dxa"/>
            </w:tcMar>
          </w:tcPr>
          <w:p w14:paraId="1B094740" w14:textId="77777777" w:rsidR="005E343C" w:rsidRPr="00E477ED" w:rsidRDefault="005E343C" w:rsidP="001B72AE">
            <w:pPr>
              <w:pStyle w:val="TableHeadingLeft"/>
              <w:rPr>
                <w:color w:val="000000"/>
              </w:rPr>
            </w:pPr>
            <w:r w:rsidRPr="00E477ED">
              <w:rPr>
                <w:color w:val="000000"/>
              </w:rPr>
              <w:t>L</w:t>
            </w:r>
          </w:p>
        </w:tc>
        <w:tc>
          <w:tcPr>
            <w:tcW w:w="284" w:type="dxa"/>
            <w:tcBorders>
              <w:top w:val="nil"/>
              <w:bottom w:val="single" w:sz="4" w:space="0" w:color="000000"/>
            </w:tcBorders>
            <w:shd w:val="clear" w:color="auto" w:fill="auto"/>
            <w:tcMar>
              <w:left w:w="108" w:type="dxa"/>
              <w:right w:w="108" w:type="dxa"/>
            </w:tcMar>
          </w:tcPr>
          <w:p w14:paraId="4DFF32F2" w14:textId="77777777" w:rsidR="005E343C" w:rsidRPr="00E477ED" w:rsidRDefault="005E343C" w:rsidP="001B72AE">
            <w:pPr>
              <w:pStyle w:val="TableHeadingLeft"/>
              <w:rPr>
                <w:color w:val="000000"/>
              </w:rPr>
            </w:pPr>
            <w:r w:rsidRPr="00E477ED">
              <w:rPr>
                <w:color w:val="000000"/>
              </w:rPr>
              <w:t>C</w:t>
            </w:r>
          </w:p>
        </w:tc>
        <w:tc>
          <w:tcPr>
            <w:tcW w:w="708" w:type="dxa"/>
            <w:tcBorders>
              <w:top w:val="nil"/>
              <w:bottom w:val="single" w:sz="4" w:space="0" w:color="000000"/>
            </w:tcBorders>
            <w:shd w:val="clear" w:color="auto" w:fill="auto"/>
            <w:tcMar>
              <w:left w:w="108" w:type="dxa"/>
              <w:right w:w="108" w:type="dxa"/>
            </w:tcMar>
          </w:tcPr>
          <w:p w14:paraId="52525FCE" w14:textId="77777777" w:rsidR="005E343C" w:rsidRPr="00E477ED" w:rsidRDefault="005E343C" w:rsidP="001B72AE">
            <w:pPr>
              <w:pStyle w:val="TableHeadingLeft"/>
              <w:rPr>
                <w:color w:val="000000"/>
              </w:rPr>
            </w:pPr>
            <w:r w:rsidRPr="00E477ED">
              <w:rPr>
                <w:color w:val="000000"/>
              </w:rPr>
              <w:t>Total</w:t>
            </w:r>
          </w:p>
        </w:tc>
      </w:tr>
      <w:tr w:rsidR="005E343C" w:rsidRPr="00E477ED" w14:paraId="108F3A65" w14:textId="77777777" w:rsidTr="001B72AE">
        <w:tc>
          <w:tcPr>
            <w:tcW w:w="567" w:type="dxa"/>
            <w:tcBorders>
              <w:bottom w:val="single" w:sz="4" w:space="0" w:color="000000"/>
            </w:tcBorders>
            <w:shd w:val="clear" w:color="auto" w:fill="auto"/>
            <w:tcMar>
              <w:left w:w="108" w:type="dxa"/>
              <w:right w:w="108" w:type="dxa"/>
            </w:tcMar>
          </w:tcPr>
          <w:p w14:paraId="4BB22750" w14:textId="548EB3DF" w:rsidR="005E343C" w:rsidRPr="00CC1A79" w:rsidRDefault="005E343C" w:rsidP="001B72AE">
            <w:pPr>
              <w:pStyle w:val="TableTextLeft"/>
            </w:pPr>
            <w:r w:rsidRPr="00CC1A79">
              <w:t>8</w:t>
            </w:r>
            <w:r w:rsidR="006204B6">
              <w:t>D</w:t>
            </w:r>
          </w:p>
        </w:tc>
        <w:tc>
          <w:tcPr>
            <w:tcW w:w="1560" w:type="dxa"/>
            <w:tcBorders>
              <w:bottom w:val="single" w:sz="4" w:space="0" w:color="000000"/>
            </w:tcBorders>
            <w:shd w:val="clear" w:color="auto" w:fill="auto"/>
            <w:tcMar>
              <w:left w:w="108" w:type="dxa"/>
              <w:right w:w="108" w:type="dxa"/>
            </w:tcMar>
          </w:tcPr>
          <w:p w14:paraId="0C9AFB76" w14:textId="77777777" w:rsidR="005E343C" w:rsidRPr="00CC1A79" w:rsidRDefault="005E343C" w:rsidP="001B72AE">
            <w:pPr>
              <w:pStyle w:val="TableTextLeft"/>
            </w:pPr>
            <w:r w:rsidRPr="00CC1A79">
              <w:t>Higher average rainfall and higher average temperatures combined with storm events</w:t>
            </w:r>
          </w:p>
        </w:tc>
        <w:tc>
          <w:tcPr>
            <w:tcW w:w="3685" w:type="dxa"/>
            <w:tcBorders>
              <w:bottom w:val="single" w:sz="4" w:space="0" w:color="000000"/>
            </w:tcBorders>
            <w:shd w:val="clear" w:color="auto" w:fill="auto"/>
            <w:tcMar>
              <w:left w:w="108" w:type="dxa"/>
              <w:right w:w="108" w:type="dxa"/>
            </w:tcMar>
          </w:tcPr>
          <w:p w14:paraId="30AD97B7" w14:textId="77777777" w:rsidR="005E343C" w:rsidRPr="00CC1A79" w:rsidRDefault="005E343C" w:rsidP="001B72AE">
            <w:pPr>
              <w:pStyle w:val="TableTextLeft"/>
            </w:pPr>
            <w:r w:rsidRPr="00CC1A79">
              <w:t>Increased length of growing season to coincide with autumn/winter storm events leading to increased risk of leaf fall onto tracks reducing wheel track adhesion and causing delays if the line is closed due to a tree across the tracks</w:t>
            </w:r>
            <w:r>
              <w:t>.</w:t>
            </w:r>
          </w:p>
        </w:tc>
        <w:tc>
          <w:tcPr>
            <w:tcW w:w="1418" w:type="dxa"/>
            <w:tcBorders>
              <w:bottom w:val="single" w:sz="4" w:space="0" w:color="000000"/>
            </w:tcBorders>
            <w:shd w:val="clear" w:color="auto" w:fill="auto"/>
            <w:tcMar>
              <w:left w:w="108" w:type="dxa"/>
              <w:right w:w="108" w:type="dxa"/>
            </w:tcMar>
          </w:tcPr>
          <w:p w14:paraId="0EA203A7" w14:textId="339901E9" w:rsidR="005E343C" w:rsidRPr="00CC1A79" w:rsidRDefault="00D37BC0" w:rsidP="001B72AE">
            <w:pPr>
              <w:pStyle w:val="TableTextLeft"/>
            </w:pPr>
            <w:r w:rsidRPr="00D37BC0">
              <w:t>Rail infrastructure - tracks, tunnels, boundaries, structures</w:t>
            </w:r>
          </w:p>
        </w:tc>
        <w:tc>
          <w:tcPr>
            <w:tcW w:w="283" w:type="dxa"/>
            <w:tcBorders>
              <w:bottom w:val="single" w:sz="4" w:space="0" w:color="000000"/>
            </w:tcBorders>
            <w:shd w:val="clear" w:color="auto" w:fill="auto"/>
            <w:tcMar>
              <w:left w:w="108" w:type="dxa"/>
              <w:right w:w="108" w:type="dxa"/>
            </w:tcMar>
          </w:tcPr>
          <w:p w14:paraId="7872CBAC" w14:textId="77777777" w:rsidR="005E343C" w:rsidRPr="00CC1A79" w:rsidRDefault="005E343C" w:rsidP="001B72AE">
            <w:pPr>
              <w:pStyle w:val="TableTextLeft"/>
            </w:pPr>
            <w:r w:rsidRPr="00CC1A79">
              <w:t>4</w:t>
            </w:r>
          </w:p>
        </w:tc>
        <w:tc>
          <w:tcPr>
            <w:tcW w:w="284" w:type="dxa"/>
            <w:tcBorders>
              <w:bottom w:val="single" w:sz="4" w:space="0" w:color="000000"/>
            </w:tcBorders>
            <w:shd w:val="clear" w:color="auto" w:fill="auto"/>
            <w:tcMar>
              <w:left w:w="108" w:type="dxa"/>
              <w:right w:w="108" w:type="dxa"/>
            </w:tcMar>
          </w:tcPr>
          <w:p w14:paraId="66FC738D" w14:textId="77777777" w:rsidR="005E343C" w:rsidRPr="00CC1A79" w:rsidRDefault="005E343C" w:rsidP="001B72AE">
            <w:pPr>
              <w:pStyle w:val="TableTextLeft"/>
            </w:pPr>
            <w:r w:rsidRPr="00CC1A79">
              <w:t>4</w:t>
            </w:r>
          </w:p>
        </w:tc>
        <w:tc>
          <w:tcPr>
            <w:tcW w:w="708" w:type="dxa"/>
            <w:tcBorders>
              <w:bottom w:val="single" w:sz="4" w:space="0" w:color="000000"/>
            </w:tcBorders>
            <w:shd w:val="clear" w:color="auto" w:fill="auto"/>
            <w:tcMar>
              <w:left w:w="108" w:type="dxa"/>
              <w:right w:w="108" w:type="dxa"/>
            </w:tcMar>
          </w:tcPr>
          <w:p w14:paraId="7DE9E1FA" w14:textId="77777777" w:rsidR="005E343C" w:rsidRPr="00CC1A79" w:rsidRDefault="005E343C" w:rsidP="001B72AE">
            <w:pPr>
              <w:pStyle w:val="TableTextLeft"/>
            </w:pPr>
            <w:r w:rsidRPr="00CC1A79">
              <w:t>16</w:t>
            </w:r>
          </w:p>
        </w:tc>
      </w:tr>
    </w:tbl>
    <w:p w14:paraId="61BFF0DB" w14:textId="77777777" w:rsidR="005E343C" w:rsidRPr="00A03C3C" w:rsidRDefault="005E343C" w:rsidP="005E343C"/>
    <w:p w14:paraId="1B87FC4B" w14:textId="67950598" w:rsidR="005E343C" w:rsidRDefault="005E343C" w:rsidP="005E343C">
      <w:r>
        <w:t>The highest</w:t>
      </w:r>
      <w:r w:rsidR="00E821F5">
        <w:t xml:space="preserve"> </w:t>
      </w:r>
      <w:r w:rsidR="00B01D4E">
        <w:t>risk severities</w:t>
      </w:r>
      <w:r>
        <w:t xml:space="preserve"> for this interface are associated with the risks of leaf fall onto tracks, with consequence scores driven by performance impacts due to delays. Likelihood scores are increased due to policy drivers for ‘greening’ London, although evidence of adaptation measures to manage impacts from tree and leaf fall are also considered (</w:t>
      </w:r>
      <w:proofErr w:type="gramStart"/>
      <w:r>
        <w:t>e.g.</w:t>
      </w:r>
      <w:proofErr w:type="gramEnd"/>
      <w:r>
        <w:t xml:space="preserve"> fences to trap leaves). </w:t>
      </w:r>
    </w:p>
    <w:p w14:paraId="4AE690F4" w14:textId="5B0493C6" w:rsidR="005E343C" w:rsidRPr="00F955DD" w:rsidRDefault="005E343C" w:rsidP="005E343C">
      <w:r>
        <w:t xml:space="preserve">However, risk </w:t>
      </w:r>
      <w:r w:rsidR="0037442B">
        <w:t xml:space="preserve">severity </w:t>
      </w:r>
      <w:r>
        <w:t>still increase</w:t>
      </w:r>
      <w:r w:rsidR="005253FC">
        <w:t>s</w:t>
      </w:r>
      <w:r>
        <w:t xml:space="preserve"> across the time horizons due to projected changes for in-combination climate hazards whereby higher rainfall and temperatures lead to an extended growing season to coincide with storm events.  </w:t>
      </w:r>
    </w:p>
    <w:p w14:paraId="0A53B3F7" w14:textId="77777777" w:rsidR="005E343C" w:rsidRPr="00F955DD" w:rsidRDefault="005E343C" w:rsidP="005E343C">
      <w:pPr>
        <w:pStyle w:val="Heading3"/>
      </w:pPr>
      <w:bookmarkStart w:id="111" w:name="_Toc160179949"/>
      <w:bookmarkStart w:id="112" w:name="_Toc166853598"/>
      <w:r>
        <w:t xml:space="preserve">Interface 9: </w:t>
      </w:r>
      <w:r w:rsidRPr="00F955DD">
        <w:t>Bankside</w:t>
      </w:r>
      <w:r>
        <w:t>s and slopes</w:t>
      </w:r>
      <w:bookmarkEnd w:id="111"/>
      <w:bookmarkEnd w:id="112"/>
      <w:r w:rsidRPr="00F955DD">
        <w:t xml:space="preserve"> </w:t>
      </w:r>
    </w:p>
    <w:p w14:paraId="482BBD9B" w14:textId="77777777" w:rsidR="005E343C" w:rsidRDefault="005E343C" w:rsidP="005E343C">
      <w:pPr>
        <w:pStyle w:val="Heading4"/>
      </w:pPr>
      <w:r w:rsidRPr="00F955DD">
        <w:t>Explanation of interface and key pathways</w:t>
      </w:r>
    </w:p>
    <w:p w14:paraId="5115C9F6" w14:textId="77777777" w:rsidR="005E343C" w:rsidRPr="0037210C" w:rsidRDefault="005E343C" w:rsidP="005E343C">
      <w:r>
        <w:t>In some cases, LBTS assets such as tracks and roads run adjacent to riverbanks or slopes which are managed by other organisations such as</w:t>
      </w:r>
      <w:r w:rsidRPr="0037210C">
        <w:t xml:space="preserve"> </w:t>
      </w:r>
      <w:r>
        <w:t xml:space="preserve">London Boroughs, the Environment </w:t>
      </w:r>
      <w:proofErr w:type="gramStart"/>
      <w:r>
        <w:t>Agency</w:t>
      </w:r>
      <w:proofErr w:type="gramEnd"/>
      <w:r>
        <w:t xml:space="preserve"> and other private landowners. Damage to these slopes or banks (</w:t>
      </w:r>
      <w:proofErr w:type="gramStart"/>
      <w:r>
        <w:t>e.g.</w:t>
      </w:r>
      <w:proofErr w:type="gramEnd"/>
      <w:r>
        <w:t xml:space="preserve"> in the form of landslides) can cause impacts to the LBTS. This is a particular concern within London due to the high proportion of clay soils which are prone to landslides in time of heavy rainfall or after drought.  </w:t>
      </w:r>
    </w:p>
    <w:p w14:paraId="4BF1B65D" w14:textId="507E5073" w:rsidR="005E343C" w:rsidRDefault="005E343C" w:rsidP="005E343C">
      <w:r>
        <w:t xml:space="preserve">Climate </w:t>
      </w:r>
      <w:r w:rsidR="0037442B">
        <w:t>hazards</w:t>
      </w:r>
      <w:r>
        <w:t xml:space="preserve"> which impact on this interface include: </w:t>
      </w:r>
    </w:p>
    <w:p w14:paraId="12EDD904" w14:textId="77777777" w:rsidR="005E343C" w:rsidRDefault="005E343C" w:rsidP="00D63148">
      <w:pPr>
        <w:pStyle w:val="Bullet1"/>
        <w:numPr>
          <w:ilvl w:val="0"/>
          <w:numId w:val="42"/>
        </w:numPr>
      </w:pPr>
      <w:r>
        <w:t>High average rainfall over a season which may increase soil moisture leading to</w:t>
      </w:r>
      <w:r w:rsidRPr="00EC16CC">
        <w:t xml:space="preserve"> </w:t>
      </w:r>
      <w:r>
        <w:t>landslide risks.</w:t>
      </w:r>
    </w:p>
    <w:p w14:paraId="49AB3004" w14:textId="77777777" w:rsidR="005E343C" w:rsidRPr="006B7A82" w:rsidRDefault="005E343C" w:rsidP="00D63148">
      <w:pPr>
        <w:pStyle w:val="Bullet1"/>
        <w:numPr>
          <w:ilvl w:val="0"/>
          <w:numId w:val="42"/>
        </w:numPr>
      </w:pPr>
      <w:r w:rsidRPr="00BC25AD">
        <w:t>Low rainfall/drought leading to low soil moisture</w:t>
      </w:r>
      <w:r>
        <w:t xml:space="preserve"> and </w:t>
      </w:r>
      <w:r w:rsidRPr="00BC25AD">
        <w:t>reduced vegetation cover</w:t>
      </w:r>
      <w:r>
        <w:t>, impacting on</w:t>
      </w:r>
      <w:r w:rsidRPr="00BC25AD">
        <w:t xml:space="preserve"> slope </w:t>
      </w:r>
      <w:proofErr w:type="gramStart"/>
      <w:r w:rsidRPr="00BC25AD">
        <w:t>stability</w:t>
      </w:r>
      <w:proofErr w:type="gramEnd"/>
      <w:r w:rsidRPr="00BC25AD">
        <w:t xml:space="preserve"> </w:t>
      </w:r>
      <w:r>
        <w:t xml:space="preserve">and increasing landslide risk. </w:t>
      </w:r>
    </w:p>
    <w:p w14:paraId="475DE0D2" w14:textId="77777777" w:rsidR="005E343C" w:rsidRPr="00F955DD" w:rsidRDefault="005E343C" w:rsidP="005E343C">
      <w:pPr>
        <w:pStyle w:val="Heading4"/>
      </w:pPr>
      <w:r w:rsidRPr="00F955DD">
        <w:lastRenderedPageBreak/>
        <w:t xml:space="preserve">Summary </w:t>
      </w:r>
    </w:p>
    <w:p w14:paraId="7786AA2F" w14:textId="08813D07" w:rsidR="005E343C" w:rsidRDefault="005E343C" w:rsidP="005E343C">
      <w:pPr>
        <w:pStyle w:val="Caption"/>
      </w:pPr>
      <w:r>
        <w:fldChar w:fldCharType="begin"/>
      </w:r>
      <w:r>
        <w:instrText>DOCPROPERTY  OfficeExtensionsTranslationTable  \</w:instrText>
      </w:r>
      <w:r>
        <w:fldChar w:fldCharType="separate"/>
      </w:r>
      <w:bookmarkStart w:id="113" w:name="_Toc160179826"/>
      <w:bookmarkStart w:id="114" w:name="_Toc185263400"/>
      <w:r>
        <w:t>Table</w:t>
      </w:r>
      <w:r>
        <w:fldChar w:fldCharType="end"/>
      </w:r>
      <w:r>
        <w:t xml:space="preserve"> </w:t>
      </w:r>
      <w:fldSimple w:instr=" STYLEREF 1 \s ">
        <w:r w:rsidR="00773549">
          <w:rPr>
            <w:noProof/>
          </w:rPr>
          <w:t>3</w:t>
        </w:r>
      </w:fldSimple>
      <w:r w:rsidR="00773549">
        <w:t>.</w:t>
      </w:r>
      <w:fldSimple w:instr=" SEQ Table \* ARABIC \s 1 ">
        <w:r w:rsidR="00773549">
          <w:rPr>
            <w:noProof/>
          </w:rPr>
          <w:t>9</w:t>
        </w:r>
      </w:fldSimple>
      <w:r>
        <w:t xml:space="preserve">: </w:t>
      </w:r>
      <w:r w:rsidRPr="00214623">
        <w:t xml:space="preserve">Highest risk </w:t>
      </w:r>
      <w:bookmarkEnd w:id="113"/>
      <w:r w:rsidR="00CB33E3" w:rsidRPr="00214623">
        <w:t>s</w:t>
      </w:r>
      <w:r w:rsidR="00CB33E3">
        <w:t>everity</w:t>
      </w:r>
      <w:r w:rsidR="00CB33E3" w:rsidRPr="00214623">
        <w:t xml:space="preserve"> </w:t>
      </w:r>
      <w:r w:rsidRPr="00214623">
        <w:t>for 2050</w:t>
      </w:r>
      <w:proofErr w:type="gramStart"/>
      <w:r w:rsidRPr="00214623">
        <w:t>s</w:t>
      </w:r>
      <w:r>
        <w:t xml:space="preserve"> </w:t>
      </w:r>
      <w:r w:rsidR="0037442B">
        <w:t xml:space="preserve"> for</w:t>
      </w:r>
      <w:proofErr w:type="gramEnd"/>
      <w:r w:rsidR="0037442B">
        <w:t xml:space="preserve"> banksides and slopes</w:t>
      </w:r>
      <w:bookmarkEnd w:id="114"/>
    </w:p>
    <w:tbl>
      <w:tblPr>
        <w:tblW w:w="8505" w:type="dxa"/>
        <w:tblBorders>
          <w:top w:val="single" w:sz="4" w:space="0" w:color="000000"/>
          <w:bottom w:val="single" w:sz="4" w:space="0" w:color="000000"/>
          <w:insideH w:val="single" w:sz="4" w:space="0" w:color="000000"/>
        </w:tblBorders>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567"/>
        <w:gridCol w:w="1134"/>
        <w:gridCol w:w="3969"/>
        <w:gridCol w:w="1418"/>
        <w:gridCol w:w="283"/>
        <w:gridCol w:w="426"/>
        <w:gridCol w:w="708"/>
      </w:tblGrid>
      <w:tr w:rsidR="005E343C" w:rsidRPr="00E477ED" w14:paraId="0A92AADC" w14:textId="77777777" w:rsidTr="001B72AE">
        <w:trPr>
          <w:tblHeader/>
        </w:trPr>
        <w:tc>
          <w:tcPr>
            <w:tcW w:w="567" w:type="dxa"/>
            <w:tcBorders>
              <w:top w:val="nil"/>
              <w:bottom w:val="single" w:sz="4" w:space="0" w:color="000000"/>
            </w:tcBorders>
            <w:shd w:val="clear" w:color="auto" w:fill="auto"/>
            <w:tcMar>
              <w:left w:w="108" w:type="dxa"/>
              <w:right w:w="108" w:type="dxa"/>
            </w:tcMar>
          </w:tcPr>
          <w:p w14:paraId="043BBB5F" w14:textId="77777777" w:rsidR="005E343C" w:rsidRPr="00E477ED" w:rsidRDefault="005E343C" w:rsidP="001B72AE">
            <w:pPr>
              <w:pStyle w:val="TableHeadingLeft"/>
              <w:rPr>
                <w:color w:val="000000"/>
              </w:rPr>
            </w:pPr>
            <w:r w:rsidRPr="00E477ED">
              <w:rPr>
                <w:color w:val="000000"/>
              </w:rPr>
              <w:t>ID</w:t>
            </w:r>
          </w:p>
        </w:tc>
        <w:tc>
          <w:tcPr>
            <w:tcW w:w="1134" w:type="dxa"/>
            <w:tcBorders>
              <w:top w:val="nil"/>
              <w:bottom w:val="single" w:sz="4" w:space="0" w:color="000000"/>
            </w:tcBorders>
            <w:shd w:val="clear" w:color="auto" w:fill="auto"/>
            <w:tcMar>
              <w:left w:w="108" w:type="dxa"/>
              <w:right w:w="108" w:type="dxa"/>
            </w:tcMar>
          </w:tcPr>
          <w:p w14:paraId="028FED61" w14:textId="77777777" w:rsidR="005E343C" w:rsidRPr="00E477ED" w:rsidRDefault="005E343C" w:rsidP="001B72AE">
            <w:pPr>
              <w:pStyle w:val="TableHeadingLeft"/>
              <w:rPr>
                <w:color w:val="000000"/>
              </w:rPr>
            </w:pPr>
            <w:r w:rsidRPr="00E477ED">
              <w:rPr>
                <w:color w:val="000000"/>
              </w:rPr>
              <w:t>Climate variable</w:t>
            </w:r>
          </w:p>
        </w:tc>
        <w:tc>
          <w:tcPr>
            <w:tcW w:w="3969" w:type="dxa"/>
            <w:tcBorders>
              <w:top w:val="nil"/>
              <w:bottom w:val="single" w:sz="4" w:space="0" w:color="000000"/>
            </w:tcBorders>
            <w:shd w:val="clear" w:color="auto" w:fill="auto"/>
            <w:tcMar>
              <w:left w:w="108" w:type="dxa"/>
              <w:right w:w="108" w:type="dxa"/>
            </w:tcMar>
          </w:tcPr>
          <w:p w14:paraId="669248C0" w14:textId="77777777" w:rsidR="005E343C" w:rsidRPr="00E477ED" w:rsidRDefault="005E343C" w:rsidP="001B72AE">
            <w:pPr>
              <w:pStyle w:val="TableHeadingLeft"/>
              <w:rPr>
                <w:color w:val="000000"/>
              </w:rPr>
            </w:pPr>
            <w:r w:rsidRPr="00E477ED">
              <w:rPr>
                <w:color w:val="000000"/>
              </w:rPr>
              <w:t>Impact description</w:t>
            </w:r>
          </w:p>
        </w:tc>
        <w:tc>
          <w:tcPr>
            <w:tcW w:w="1418" w:type="dxa"/>
            <w:tcBorders>
              <w:top w:val="nil"/>
              <w:bottom w:val="single" w:sz="4" w:space="0" w:color="000000"/>
            </w:tcBorders>
            <w:shd w:val="clear" w:color="auto" w:fill="auto"/>
            <w:tcMar>
              <w:left w:w="108" w:type="dxa"/>
              <w:right w:w="108" w:type="dxa"/>
            </w:tcMar>
          </w:tcPr>
          <w:p w14:paraId="14FDD588" w14:textId="77777777" w:rsidR="005E343C" w:rsidRPr="00E477ED" w:rsidRDefault="005E343C" w:rsidP="001B72AE">
            <w:pPr>
              <w:pStyle w:val="TableHeadingLeft"/>
              <w:rPr>
                <w:color w:val="000000"/>
              </w:rPr>
            </w:pPr>
            <w:r w:rsidRPr="00E477ED">
              <w:rPr>
                <w:color w:val="000000"/>
              </w:rPr>
              <w:t>Asset</w:t>
            </w:r>
          </w:p>
        </w:tc>
        <w:tc>
          <w:tcPr>
            <w:tcW w:w="283" w:type="dxa"/>
            <w:tcBorders>
              <w:top w:val="nil"/>
              <w:bottom w:val="single" w:sz="4" w:space="0" w:color="000000"/>
            </w:tcBorders>
            <w:shd w:val="clear" w:color="auto" w:fill="auto"/>
            <w:tcMar>
              <w:left w:w="108" w:type="dxa"/>
              <w:right w:w="108" w:type="dxa"/>
            </w:tcMar>
          </w:tcPr>
          <w:p w14:paraId="68F57C79" w14:textId="77777777" w:rsidR="005E343C" w:rsidRPr="00E477ED" w:rsidRDefault="005E343C" w:rsidP="001B72AE">
            <w:pPr>
              <w:pStyle w:val="TableHeadingLeft"/>
              <w:rPr>
                <w:color w:val="000000"/>
              </w:rPr>
            </w:pPr>
            <w:r w:rsidRPr="00E477ED">
              <w:rPr>
                <w:color w:val="000000"/>
              </w:rPr>
              <w:t>L</w:t>
            </w:r>
          </w:p>
        </w:tc>
        <w:tc>
          <w:tcPr>
            <w:tcW w:w="426" w:type="dxa"/>
            <w:tcBorders>
              <w:top w:val="nil"/>
              <w:bottom w:val="single" w:sz="4" w:space="0" w:color="000000"/>
            </w:tcBorders>
            <w:shd w:val="clear" w:color="auto" w:fill="auto"/>
            <w:tcMar>
              <w:left w:w="108" w:type="dxa"/>
              <w:right w:w="108" w:type="dxa"/>
            </w:tcMar>
          </w:tcPr>
          <w:p w14:paraId="2CB52565" w14:textId="77777777" w:rsidR="005E343C" w:rsidRPr="00E477ED" w:rsidRDefault="005E343C" w:rsidP="001B72AE">
            <w:pPr>
              <w:pStyle w:val="TableHeadingLeft"/>
              <w:rPr>
                <w:color w:val="000000"/>
              </w:rPr>
            </w:pPr>
            <w:r w:rsidRPr="00E477ED">
              <w:rPr>
                <w:color w:val="000000"/>
              </w:rPr>
              <w:t>C</w:t>
            </w:r>
          </w:p>
        </w:tc>
        <w:tc>
          <w:tcPr>
            <w:tcW w:w="708" w:type="dxa"/>
            <w:tcBorders>
              <w:top w:val="nil"/>
              <w:bottom w:val="single" w:sz="4" w:space="0" w:color="000000"/>
            </w:tcBorders>
            <w:shd w:val="clear" w:color="auto" w:fill="auto"/>
            <w:tcMar>
              <w:left w:w="108" w:type="dxa"/>
              <w:right w:w="108" w:type="dxa"/>
            </w:tcMar>
          </w:tcPr>
          <w:p w14:paraId="3C685BB3" w14:textId="77777777" w:rsidR="005E343C" w:rsidRPr="00E477ED" w:rsidRDefault="005E343C" w:rsidP="001B72AE">
            <w:pPr>
              <w:pStyle w:val="TableHeadingLeft"/>
              <w:rPr>
                <w:color w:val="000000"/>
              </w:rPr>
            </w:pPr>
            <w:r w:rsidRPr="00E477ED">
              <w:rPr>
                <w:color w:val="000000"/>
              </w:rPr>
              <w:t>Total</w:t>
            </w:r>
          </w:p>
        </w:tc>
      </w:tr>
      <w:tr w:rsidR="005E343C" w:rsidRPr="00E477ED" w14:paraId="19DB8538" w14:textId="77777777" w:rsidTr="001B72AE">
        <w:tc>
          <w:tcPr>
            <w:tcW w:w="567" w:type="dxa"/>
            <w:tcBorders>
              <w:bottom w:val="single" w:sz="4" w:space="0" w:color="000000"/>
            </w:tcBorders>
            <w:shd w:val="clear" w:color="auto" w:fill="auto"/>
            <w:tcMar>
              <w:left w:w="108" w:type="dxa"/>
              <w:right w:w="108" w:type="dxa"/>
            </w:tcMar>
          </w:tcPr>
          <w:p w14:paraId="37B182AE" w14:textId="64CA588C" w:rsidR="005E343C" w:rsidRPr="00E477ED" w:rsidRDefault="005E343C" w:rsidP="001B72AE">
            <w:pPr>
              <w:pStyle w:val="TableTextLeft"/>
              <w:rPr>
                <w:rFonts w:ascii="Arial" w:hAnsi="Arial" w:cs="Arial"/>
                <w:color w:val="000000"/>
              </w:rPr>
            </w:pPr>
            <w:r>
              <w:rPr>
                <w:rFonts w:ascii="Arial" w:hAnsi="Arial" w:cs="Arial"/>
                <w:color w:val="000000"/>
              </w:rPr>
              <w:t>9</w:t>
            </w:r>
            <w:r w:rsidR="00F8573C">
              <w:rPr>
                <w:rFonts w:ascii="Arial" w:hAnsi="Arial" w:cs="Arial"/>
                <w:color w:val="000000"/>
              </w:rPr>
              <w:t>A</w:t>
            </w:r>
          </w:p>
        </w:tc>
        <w:tc>
          <w:tcPr>
            <w:tcW w:w="1134" w:type="dxa"/>
            <w:tcBorders>
              <w:bottom w:val="single" w:sz="4" w:space="0" w:color="000000"/>
            </w:tcBorders>
            <w:shd w:val="clear" w:color="auto" w:fill="auto"/>
            <w:tcMar>
              <w:left w:w="108" w:type="dxa"/>
              <w:right w:w="108" w:type="dxa"/>
            </w:tcMar>
          </w:tcPr>
          <w:p w14:paraId="2FEF0F00" w14:textId="77777777" w:rsidR="005E343C" w:rsidRPr="00EA6666" w:rsidRDefault="005E343C" w:rsidP="001B72AE">
            <w:pPr>
              <w:pStyle w:val="TableTextLeft"/>
              <w:rPr>
                <w:rFonts w:ascii="Arial" w:hAnsi="Arial" w:cs="Arial"/>
                <w:color w:val="000000"/>
              </w:rPr>
            </w:pPr>
            <w:r w:rsidRPr="003F29B3">
              <w:rPr>
                <w:rFonts w:ascii="Arial" w:hAnsi="Arial" w:cs="Arial"/>
                <w:color w:val="000000"/>
              </w:rPr>
              <w:t>High average rainfall over season</w:t>
            </w:r>
          </w:p>
        </w:tc>
        <w:tc>
          <w:tcPr>
            <w:tcW w:w="3969" w:type="dxa"/>
            <w:tcBorders>
              <w:bottom w:val="single" w:sz="4" w:space="0" w:color="000000"/>
            </w:tcBorders>
            <w:shd w:val="clear" w:color="auto" w:fill="auto"/>
            <w:tcMar>
              <w:left w:w="108" w:type="dxa"/>
              <w:right w:w="108" w:type="dxa"/>
            </w:tcMar>
          </w:tcPr>
          <w:p w14:paraId="011F38EA" w14:textId="77777777" w:rsidR="005E343C" w:rsidRPr="00E477ED" w:rsidRDefault="005E343C" w:rsidP="001B72AE">
            <w:pPr>
              <w:pStyle w:val="TableTextLeft"/>
              <w:rPr>
                <w:rFonts w:ascii="Arial" w:hAnsi="Arial" w:cs="Arial"/>
                <w:color w:val="000000"/>
              </w:rPr>
            </w:pPr>
            <w:r w:rsidRPr="002D7F32">
              <w:rPr>
                <w:rFonts w:ascii="Arial" w:hAnsi="Arial" w:cs="Arial"/>
                <w:color w:val="000000"/>
              </w:rPr>
              <w:t xml:space="preserve">Higher rainfall may increase landslide risk. Landslide impacts to critical </w:t>
            </w:r>
            <w:r>
              <w:rPr>
                <w:rFonts w:ascii="Arial" w:hAnsi="Arial" w:cs="Arial"/>
                <w:color w:val="000000"/>
              </w:rPr>
              <w:t>rail</w:t>
            </w:r>
            <w:r w:rsidRPr="002D7F32">
              <w:rPr>
                <w:rFonts w:ascii="Arial" w:hAnsi="Arial" w:cs="Arial"/>
                <w:color w:val="000000"/>
              </w:rPr>
              <w:t xml:space="preserve"> infrastructure</w:t>
            </w:r>
            <w:r>
              <w:rPr>
                <w:rFonts w:ascii="Arial" w:hAnsi="Arial" w:cs="Arial"/>
                <w:color w:val="000000"/>
              </w:rPr>
              <w:t xml:space="preserve"> </w:t>
            </w:r>
            <w:r w:rsidRPr="002D7F32">
              <w:rPr>
                <w:rFonts w:ascii="Arial" w:hAnsi="Arial" w:cs="Arial"/>
                <w:color w:val="000000"/>
              </w:rPr>
              <w:t>(</w:t>
            </w:r>
            <w:proofErr w:type="gramStart"/>
            <w:r w:rsidRPr="002D7F32">
              <w:rPr>
                <w:rFonts w:ascii="Arial" w:hAnsi="Arial" w:cs="Arial"/>
                <w:color w:val="000000"/>
              </w:rPr>
              <w:t>e.g.</w:t>
            </w:r>
            <w:proofErr w:type="gramEnd"/>
            <w:r w:rsidRPr="002D7F32">
              <w:rPr>
                <w:rFonts w:ascii="Arial" w:hAnsi="Arial" w:cs="Arial"/>
                <w:color w:val="000000"/>
              </w:rPr>
              <w:t xml:space="preserve"> tracks, tunnels).</w:t>
            </w:r>
          </w:p>
        </w:tc>
        <w:tc>
          <w:tcPr>
            <w:tcW w:w="1418" w:type="dxa"/>
            <w:tcBorders>
              <w:bottom w:val="single" w:sz="4" w:space="0" w:color="000000"/>
            </w:tcBorders>
            <w:shd w:val="clear" w:color="auto" w:fill="auto"/>
            <w:tcMar>
              <w:left w:w="108" w:type="dxa"/>
              <w:right w:w="108" w:type="dxa"/>
            </w:tcMar>
          </w:tcPr>
          <w:p w14:paraId="25D7082E" w14:textId="33326E52" w:rsidR="005E343C" w:rsidRPr="00E477ED" w:rsidRDefault="00F8573C" w:rsidP="001B72AE">
            <w:pPr>
              <w:pStyle w:val="TableTextLeft"/>
              <w:rPr>
                <w:rFonts w:ascii="Arial" w:hAnsi="Arial" w:cs="Arial"/>
                <w:color w:val="000000"/>
              </w:rPr>
            </w:pPr>
            <w:r>
              <w:rPr>
                <w:rFonts w:ascii="Arial" w:hAnsi="Arial" w:cs="Arial"/>
                <w:color w:val="000000"/>
              </w:rPr>
              <w:t>Rail i</w:t>
            </w:r>
            <w:r w:rsidR="005E343C" w:rsidRPr="0008506A">
              <w:rPr>
                <w:rFonts w:ascii="Arial" w:hAnsi="Arial" w:cs="Arial"/>
                <w:color w:val="000000"/>
              </w:rPr>
              <w:t>nfrastructure - tracks, tunnels, boundaries, structures</w:t>
            </w:r>
          </w:p>
        </w:tc>
        <w:tc>
          <w:tcPr>
            <w:tcW w:w="283" w:type="dxa"/>
            <w:tcBorders>
              <w:bottom w:val="single" w:sz="4" w:space="0" w:color="000000"/>
            </w:tcBorders>
            <w:shd w:val="clear" w:color="auto" w:fill="auto"/>
            <w:tcMar>
              <w:left w:w="108" w:type="dxa"/>
              <w:right w:w="108" w:type="dxa"/>
            </w:tcMar>
          </w:tcPr>
          <w:p w14:paraId="456195C4" w14:textId="77777777" w:rsidR="005E343C" w:rsidRPr="00E477ED" w:rsidRDefault="005E343C" w:rsidP="001B72AE">
            <w:pPr>
              <w:pStyle w:val="TableTextLeft"/>
              <w:rPr>
                <w:rFonts w:ascii="Arial" w:hAnsi="Arial" w:cs="Arial"/>
                <w:color w:val="000000"/>
              </w:rPr>
            </w:pPr>
            <w:r>
              <w:rPr>
                <w:rFonts w:ascii="Arial" w:hAnsi="Arial" w:cs="Arial"/>
                <w:color w:val="000000"/>
              </w:rPr>
              <w:t>4</w:t>
            </w:r>
          </w:p>
        </w:tc>
        <w:tc>
          <w:tcPr>
            <w:tcW w:w="426" w:type="dxa"/>
            <w:tcBorders>
              <w:bottom w:val="single" w:sz="4" w:space="0" w:color="000000"/>
            </w:tcBorders>
            <w:shd w:val="clear" w:color="auto" w:fill="auto"/>
            <w:tcMar>
              <w:left w:w="108" w:type="dxa"/>
              <w:right w:w="108" w:type="dxa"/>
            </w:tcMar>
          </w:tcPr>
          <w:p w14:paraId="4BBB695D" w14:textId="77777777" w:rsidR="005E343C" w:rsidRPr="00E477ED" w:rsidRDefault="005E343C" w:rsidP="001B72AE">
            <w:pPr>
              <w:pStyle w:val="TableTextLeft"/>
              <w:rPr>
                <w:rFonts w:ascii="Arial" w:hAnsi="Arial" w:cs="Arial"/>
                <w:color w:val="000000"/>
              </w:rPr>
            </w:pPr>
            <w:r>
              <w:rPr>
                <w:rFonts w:ascii="Arial" w:hAnsi="Arial" w:cs="Arial"/>
                <w:color w:val="000000"/>
              </w:rPr>
              <w:t>4</w:t>
            </w:r>
          </w:p>
        </w:tc>
        <w:tc>
          <w:tcPr>
            <w:tcW w:w="708" w:type="dxa"/>
            <w:tcBorders>
              <w:bottom w:val="single" w:sz="4" w:space="0" w:color="000000"/>
            </w:tcBorders>
            <w:shd w:val="clear" w:color="auto" w:fill="auto"/>
            <w:tcMar>
              <w:left w:w="108" w:type="dxa"/>
              <w:right w:w="108" w:type="dxa"/>
            </w:tcMar>
          </w:tcPr>
          <w:p w14:paraId="6FC5FF2E" w14:textId="77777777" w:rsidR="005E343C" w:rsidRPr="00E477ED" w:rsidRDefault="005E343C" w:rsidP="001B72AE">
            <w:pPr>
              <w:pStyle w:val="TableTextLeft"/>
              <w:rPr>
                <w:rFonts w:ascii="Arial" w:hAnsi="Arial" w:cs="Arial"/>
                <w:color w:val="000000"/>
              </w:rPr>
            </w:pPr>
            <w:r>
              <w:rPr>
                <w:rFonts w:ascii="Arial" w:hAnsi="Arial" w:cs="Arial"/>
                <w:color w:val="000000"/>
              </w:rPr>
              <w:t>16</w:t>
            </w:r>
          </w:p>
        </w:tc>
      </w:tr>
    </w:tbl>
    <w:p w14:paraId="1592726A" w14:textId="77777777" w:rsidR="005E343C" w:rsidRPr="00A03C3C" w:rsidRDefault="005E343C" w:rsidP="005E343C"/>
    <w:p w14:paraId="2E3C0169" w14:textId="10F409FF" w:rsidR="005E343C" w:rsidRDefault="005E343C" w:rsidP="005E343C">
      <w:r>
        <w:t xml:space="preserve">The highest </w:t>
      </w:r>
      <w:r w:rsidR="00CB33E3">
        <w:t xml:space="preserve">risk </w:t>
      </w:r>
      <w:r w:rsidR="00615F86">
        <w:t>severities</w:t>
      </w:r>
      <w:r>
        <w:t xml:space="preserve"> for this interface were associated with landslide risks caused by either low rainfall/drought conditions or high rainfall. Rail </w:t>
      </w:r>
      <w:proofErr w:type="gramStart"/>
      <w:r>
        <w:t>infrastructure</w:t>
      </w:r>
      <w:proofErr w:type="gramEnd"/>
      <w:r>
        <w:t xml:space="preserve"> were given higher consequence scores due to the relatively greater performance impacts and disruption associated with route closures on rail networks, with the assumption that road users would have more alternative diversion options. </w:t>
      </w:r>
    </w:p>
    <w:p w14:paraId="4F0ED5C3" w14:textId="5665746C" w:rsidR="005E343C" w:rsidRPr="00F955DD" w:rsidRDefault="005E343C" w:rsidP="005E343C">
      <w:r>
        <w:t xml:space="preserve">The general trend is towards increased risk from present day to 2080s due to the lack of identified adaptation across the non-LBTS organisations and increasing projections for precipitation. </w:t>
      </w:r>
    </w:p>
    <w:p w14:paraId="072B71A9" w14:textId="77777777" w:rsidR="005E343C" w:rsidRPr="00F955DD" w:rsidRDefault="005E343C" w:rsidP="005E343C">
      <w:pPr>
        <w:pStyle w:val="Heading3"/>
      </w:pPr>
      <w:bookmarkStart w:id="115" w:name="_Toc160179950"/>
      <w:bookmarkStart w:id="116" w:name="_Toc166853599"/>
      <w:r>
        <w:t xml:space="preserve">Interface 10: </w:t>
      </w:r>
      <w:r w:rsidRPr="00F955DD">
        <w:t>FRM assets</w:t>
      </w:r>
      <w:bookmarkEnd w:id="115"/>
      <w:bookmarkEnd w:id="116"/>
      <w:r w:rsidRPr="00F955DD">
        <w:t xml:space="preserve"> </w:t>
      </w:r>
    </w:p>
    <w:p w14:paraId="28B40F60" w14:textId="77777777" w:rsidR="005E343C" w:rsidRDefault="005E343C" w:rsidP="005E343C">
      <w:pPr>
        <w:pStyle w:val="Heading4"/>
      </w:pPr>
      <w:r w:rsidRPr="00F955DD">
        <w:t>Explanation of interface and key pathways</w:t>
      </w:r>
    </w:p>
    <w:p w14:paraId="1EBEAB72" w14:textId="7D302CC9" w:rsidR="005E343C" w:rsidRPr="00530B6E" w:rsidRDefault="005E343C" w:rsidP="005E343C">
      <w:r>
        <w:t>Many organisations within the LBTS have critical assets located along the Thames Estuary that are protected by flood defences, such as the Thames Barrier operated by the Environment Agency</w:t>
      </w:r>
      <w:r w:rsidR="002B4B20">
        <w:t xml:space="preserve"> and The Embankment</w:t>
      </w:r>
      <w:r>
        <w:t xml:space="preserve">. However, climate change </w:t>
      </w:r>
      <w:r w:rsidR="00D90EF5">
        <w:t xml:space="preserve">might </w:t>
      </w:r>
      <w:r>
        <w:t xml:space="preserve">require these defences to be used more frequently </w:t>
      </w:r>
      <w:r w:rsidR="008F75B8">
        <w:t>and their levels to be raised</w:t>
      </w:r>
      <w:r>
        <w:t xml:space="preserve"> and increases the likelihood of tidal flooding events impacting on the LBTS. </w:t>
      </w:r>
      <w:r w:rsidR="00E07412">
        <w:t xml:space="preserve">This interface also considers </w:t>
      </w:r>
      <w:r w:rsidR="005F5490">
        <w:t xml:space="preserve">FRM assets </w:t>
      </w:r>
      <w:r w:rsidR="00E07412">
        <w:t>which are</w:t>
      </w:r>
      <w:r w:rsidR="005F5490">
        <w:t xml:space="preserve"> required in upstream areas </w:t>
      </w:r>
      <w:r w:rsidR="00AA4C78">
        <w:t xml:space="preserve">where fluvial </w:t>
      </w:r>
      <w:r w:rsidR="00925DDC">
        <w:t xml:space="preserve">and flash </w:t>
      </w:r>
      <w:r w:rsidR="00AA4C78">
        <w:t>flooding</w:t>
      </w:r>
      <w:r w:rsidR="00925DDC">
        <w:t xml:space="preserve"> in valleys</w:t>
      </w:r>
      <w:r w:rsidR="00AA4C78">
        <w:t xml:space="preserve"> can also occur (</w:t>
      </w:r>
      <w:proofErr w:type="gramStart"/>
      <w:r w:rsidR="00AA4C78">
        <w:t>e.g.</w:t>
      </w:r>
      <w:proofErr w:type="gramEnd"/>
      <w:r w:rsidR="00AA4C78">
        <w:t xml:space="preserve"> Teddington). </w:t>
      </w:r>
    </w:p>
    <w:p w14:paraId="13C3F887" w14:textId="108E211C" w:rsidR="005E343C" w:rsidRDefault="005E343C" w:rsidP="005E343C">
      <w:r w:rsidRPr="00034F2A">
        <w:t xml:space="preserve">The climate </w:t>
      </w:r>
      <w:r w:rsidR="00276C6F">
        <w:t>hazards</w:t>
      </w:r>
      <w:r w:rsidRPr="00034F2A">
        <w:t xml:space="preserve"> </w:t>
      </w:r>
      <w:r>
        <w:t>that</w:t>
      </w:r>
      <w:r w:rsidRPr="00034F2A">
        <w:t xml:space="preserve"> impact on this interface are sea level rise, storm surges and extreme high tides. These have been grouped within the risk assessment based on their in-combination contribution to tidal flooding as a hazard. If overall tide levels rise beyond the level accounted for within the design of the Thames Barrier and other defences within the Thames Estuary (TE) 2100 </w:t>
      </w:r>
      <w:proofErr w:type="gramStart"/>
      <w:r w:rsidRPr="00034F2A">
        <w:t>plan</w:t>
      </w:r>
      <w:proofErr w:type="gramEnd"/>
      <w:r w:rsidRPr="00034F2A">
        <w:t xml:space="preserve"> then overtopping would occur</w:t>
      </w:r>
      <w:r>
        <w:t>.</w:t>
      </w:r>
    </w:p>
    <w:p w14:paraId="60220ACA" w14:textId="77777777" w:rsidR="005E343C" w:rsidRPr="00F955DD" w:rsidRDefault="005E343C" w:rsidP="005E343C">
      <w:pPr>
        <w:pStyle w:val="Heading4"/>
      </w:pPr>
      <w:r w:rsidRPr="00F955DD">
        <w:t xml:space="preserve">Summary </w:t>
      </w:r>
    </w:p>
    <w:p w14:paraId="1504C69F" w14:textId="5E7F6AB1" w:rsidR="005E343C" w:rsidRPr="00034F2A" w:rsidRDefault="005E343C" w:rsidP="005E343C">
      <w:pPr>
        <w:pStyle w:val="Caption"/>
      </w:pPr>
      <w:r>
        <w:fldChar w:fldCharType="begin"/>
      </w:r>
      <w:r>
        <w:instrText>DOCPROPERTY  OfficeExtensionsTranslationTable  \</w:instrText>
      </w:r>
      <w:r>
        <w:fldChar w:fldCharType="separate"/>
      </w:r>
      <w:bookmarkStart w:id="117" w:name="_Toc160179827"/>
      <w:bookmarkStart w:id="118" w:name="_Toc185263401"/>
      <w:r>
        <w:t>Table</w:t>
      </w:r>
      <w:r>
        <w:fldChar w:fldCharType="end"/>
      </w:r>
      <w:r>
        <w:t xml:space="preserve"> </w:t>
      </w:r>
      <w:fldSimple w:instr=" STYLEREF 1 \s ">
        <w:r w:rsidR="00773549">
          <w:rPr>
            <w:noProof/>
          </w:rPr>
          <w:t>3</w:t>
        </w:r>
      </w:fldSimple>
      <w:r w:rsidR="00773549">
        <w:t>.</w:t>
      </w:r>
      <w:fldSimple w:instr=" SEQ Table \* ARABIC \s 1 ">
        <w:r w:rsidR="00773549">
          <w:rPr>
            <w:noProof/>
          </w:rPr>
          <w:t>10</w:t>
        </w:r>
      </w:fldSimple>
      <w:r>
        <w:t xml:space="preserve">: </w:t>
      </w:r>
      <w:r w:rsidRPr="00214623">
        <w:t xml:space="preserve">Highest risk </w:t>
      </w:r>
      <w:bookmarkEnd w:id="117"/>
      <w:r w:rsidR="00276C6F" w:rsidRPr="00214623">
        <w:t>s</w:t>
      </w:r>
      <w:r w:rsidR="00276C6F">
        <w:t>everity</w:t>
      </w:r>
      <w:r w:rsidR="00276C6F" w:rsidRPr="00214623">
        <w:t xml:space="preserve"> </w:t>
      </w:r>
      <w:r w:rsidRPr="00214623">
        <w:t>for 2050s</w:t>
      </w:r>
      <w:r>
        <w:t xml:space="preserve"> </w:t>
      </w:r>
      <w:r w:rsidR="00276C6F">
        <w:t>for FRM assets</w:t>
      </w:r>
      <w:bookmarkEnd w:id="118"/>
      <w:r>
        <w:t xml:space="preserve"> </w:t>
      </w:r>
    </w:p>
    <w:tbl>
      <w:tblPr>
        <w:tblW w:w="8505" w:type="dxa"/>
        <w:tblBorders>
          <w:top w:val="single" w:sz="4" w:space="0" w:color="000000"/>
          <w:bottom w:val="single" w:sz="4" w:space="0" w:color="000000"/>
          <w:insideH w:val="single" w:sz="4" w:space="0" w:color="000000"/>
        </w:tblBorders>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567"/>
        <w:gridCol w:w="1418"/>
        <w:gridCol w:w="4111"/>
        <w:gridCol w:w="1134"/>
        <w:gridCol w:w="283"/>
        <w:gridCol w:w="284"/>
        <w:gridCol w:w="708"/>
      </w:tblGrid>
      <w:tr w:rsidR="005E343C" w:rsidRPr="00E477ED" w14:paraId="5F68459F" w14:textId="77777777" w:rsidTr="001B72AE">
        <w:trPr>
          <w:tblHeader/>
        </w:trPr>
        <w:tc>
          <w:tcPr>
            <w:tcW w:w="567" w:type="dxa"/>
            <w:tcBorders>
              <w:top w:val="nil"/>
              <w:bottom w:val="single" w:sz="4" w:space="0" w:color="000000"/>
            </w:tcBorders>
            <w:shd w:val="clear" w:color="auto" w:fill="auto"/>
            <w:tcMar>
              <w:left w:w="108" w:type="dxa"/>
              <w:right w:w="108" w:type="dxa"/>
            </w:tcMar>
          </w:tcPr>
          <w:p w14:paraId="73447011" w14:textId="77777777" w:rsidR="005E343C" w:rsidRPr="00E477ED" w:rsidRDefault="005E343C" w:rsidP="001B72AE">
            <w:pPr>
              <w:pStyle w:val="TableHeadingLeft"/>
              <w:rPr>
                <w:color w:val="000000"/>
              </w:rPr>
            </w:pPr>
            <w:r w:rsidRPr="00E477ED">
              <w:rPr>
                <w:color w:val="000000"/>
              </w:rPr>
              <w:t>ID</w:t>
            </w:r>
          </w:p>
        </w:tc>
        <w:tc>
          <w:tcPr>
            <w:tcW w:w="1418" w:type="dxa"/>
            <w:tcBorders>
              <w:top w:val="nil"/>
              <w:bottom w:val="single" w:sz="4" w:space="0" w:color="000000"/>
            </w:tcBorders>
            <w:shd w:val="clear" w:color="auto" w:fill="auto"/>
            <w:tcMar>
              <w:left w:w="108" w:type="dxa"/>
              <w:right w:w="108" w:type="dxa"/>
            </w:tcMar>
          </w:tcPr>
          <w:p w14:paraId="238C1FC2" w14:textId="77777777" w:rsidR="005E343C" w:rsidRPr="00E477ED" w:rsidRDefault="005E343C" w:rsidP="001B72AE">
            <w:pPr>
              <w:pStyle w:val="TableHeadingLeft"/>
              <w:rPr>
                <w:color w:val="000000"/>
              </w:rPr>
            </w:pPr>
            <w:r w:rsidRPr="00E477ED">
              <w:rPr>
                <w:color w:val="000000"/>
              </w:rPr>
              <w:t>Climate variable</w:t>
            </w:r>
          </w:p>
        </w:tc>
        <w:tc>
          <w:tcPr>
            <w:tcW w:w="4111" w:type="dxa"/>
            <w:tcBorders>
              <w:top w:val="nil"/>
              <w:bottom w:val="single" w:sz="4" w:space="0" w:color="000000"/>
            </w:tcBorders>
            <w:shd w:val="clear" w:color="auto" w:fill="auto"/>
            <w:tcMar>
              <w:left w:w="108" w:type="dxa"/>
              <w:right w:w="108" w:type="dxa"/>
            </w:tcMar>
          </w:tcPr>
          <w:p w14:paraId="51AB1863" w14:textId="77777777" w:rsidR="005E343C" w:rsidRPr="00E477ED" w:rsidRDefault="005E343C" w:rsidP="001B72AE">
            <w:pPr>
              <w:pStyle w:val="TableHeadingLeft"/>
              <w:rPr>
                <w:color w:val="000000"/>
              </w:rPr>
            </w:pPr>
            <w:r w:rsidRPr="00E477ED">
              <w:rPr>
                <w:color w:val="000000"/>
              </w:rPr>
              <w:t>Impact description</w:t>
            </w:r>
          </w:p>
        </w:tc>
        <w:tc>
          <w:tcPr>
            <w:tcW w:w="1134" w:type="dxa"/>
            <w:tcBorders>
              <w:top w:val="nil"/>
              <w:bottom w:val="single" w:sz="4" w:space="0" w:color="000000"/>
            </w:tcBorders>
            <w:shd w:val="clear" w:color="auto" w:fill="auto"/>
            <w:tcMar>
              <w:left w:w="108" w:type="dxa"/>
              <w:right w:w="108" w:type="dxa"/>
            </w:tcMar>
          </w:tcPr>
          <w:p w14:paraId="2BD36FAC" w14:textId="77777777" w:rsidR="005E343C" w:rsidRPr="00E477ED" w:rsidRDefault="005E343C" w:rsidP="001B72AE">
            <w:pPr>
              <w:pStyle w:val="TableHeadingLeft"/>
              <w:rPr>
                <w:color w:val="000000"/>
              </w:rPr>
            </w:pPr>
            <w:r w:rsidRPr="00E477ED">
              <w:rPr>
                <w:color w:val="000000"/>
              </w:rPr>
              <w:t>Asset</w:t>
            </w:r>
          </w:p>
        </w:tc>
        <w:tc>
          <w:tcPr>
            <w:tcW w:w="283" w:type="dxa"/>
            <w:tcBorders>
              <w:top w:val="nil"/>
              <w:bottom w:val="single" w:sz="4" w:space="0" w:color="000000"/>
            </w:tcBorders>
            <w:shd w:val="clear" w:color="auto" w:fill="auto"/>
            <w:tcMar>
              <w:left w:w="108" w:type="dxa"/>
              <w:right w:w="108" w:type="dxa"/>
            </w:tcMar>
          </w:tcPr>
          <w:p w14:paraId="696FEDED" w14:textId="77777777" w:rsidR="005E343C" w:rsidRPr="00E477ED" w:rsidRDefault="005E343C" w:rsidP="001B72AE">
            <w:pPr>
              <w:pStyle w:val="TableHeadingLeft"/>
              <w:rPr>
                <w:color w:val="000000"/>
              </w:rPr>
            </w:pPr>
            <w:r w:rsidRPr="00E477ED">
              <w:rPr>
                <w:color w:val="000000"/>
              </w:rPr>
              <w:t>L</w:t>
            </w:r>
          </w:p>
        </w:tc>
        <w:tc>
          <w:tcPr>
            <w:tcW w:w="284" w:type="dxa"/>
            <w:tcBorders>
              <w:top w:val="nil"/>
              <w:bottom w:val="single" w:sz="4" w:space="0" w:color="000000"/>
            </w:tcBorders>
            <w:shd w:val="clear" w:color="auto" w:fill="auto"/>
            <w:tcMar>
              <w:left w:w="108" w:type="dxa"/>
              <w:right w:w="108" w:type="dxa"/>
            </w:tcMar>
          </w:tcPr>
          <w:p w14:paraId="06079224" w14:textId="77777777" w:rsidR="005E343C" w:rsidRPr="00E477ED" w:rsidRDefault="005E343C" w:rsidP="001B72AE">
            <w:pPr>
              <w:pStyle w:val="TableHeadingLeft"/>
              <w:rPr>
                <w:color w:val="000000"/>
              </w:rPr>
            </w:pPr>
            <w:r w:rsidRPr="00E477ED">
              <w:rPr>
                <w:color w:val="000000"/>
              </w:rPr>
              <w:t>C</w:t>
            </w:r>
          </w:p>
        </w:tc>
        <w:tc>
          <w:tcPr>
            <w:tcW w:w="708" w:type="dxa"/>
            <w:tcBorders>
              <w:top w:val="nil"/>
              <w:bottom w:val="single" w:sz="4" w:space="0" w:color="000000"/>
            </w:tcBorders>
            <w:shd w:val="clear" w:color="auto" w:fill="auto"/>
            <w:tcMar>
              <w:left w:w="108" w:type="dxa"/>
              <w:right w:w="108" w:type="dxa"/>
            </w:tcMar>
          </w:tcPr>
          <w:p w14:paraId="6B7E17E9" w14:textId="77777777" w:rsidR="005E343C" w:rsidRPr="00E477ED" w:rsidRDefault="005E343C" w:rsidP="001B72AE">
            <w:pPr>
              <w:pStyle w:val="TableHeadingLeft"/>
              <w:rPr>
                <w:color w:val="000000"/>
              </w:rPr>
            </w:pPr>
            <w:r w:rsidRPr="00E477ED">
              <w:rPr>
                <w:color w:val="000000"/>
              </w:rPr>
              <w:t>Total</w:t>
            </w:r>
          </w:p>
        </w:tc>
      </w:tr>
      <w:tr w:rsidR="005E343C" w:rsidRPr="00E477ED" w14:paraId="2FEDD852" w14:textId="77777777" w:rsidTr="001B72AE">
        <w:tc>
          <w:tcPr>
            <w:tcW w:w="567" w:type="dxa"/>
            <w:tcBorders>
              <w:bottom w:val="single" w:sz="4" w:space="0" w:color="000000"/>
            </w:tcBorders>
            <w:shd w:val="clear" w:color="auto" w:fill="auto"/>
            <w:tcMar>
              <w:left w:w="108" w:type="dxa"/>
              <w:right w:w="108" w:type="dxa"/>
            </w:tcMar>
          </w:tcPr>
          <w:p w14:paraId="3E43C7E4" w14:textId="4ED3FE93" w:rsidR="005E343C" w:rsidRPr="00E477ED" w:rsidRDefault="005E343C" w:rsidP="001B72AE">
            <w:pPr>
              <w:pStyle w:val="TableTextLeft"/>
              <w:rPr>
                <w:rFonts w:ascii="Arial" w:hAnsi="Arial" w:cs="Arial"/>
                <w:color w:val="000000"/>
              </w:rPr>
            </w:pPr>
            <w:r>
              <w:rPr>
                <w:rFonts w:ascii="Arial" w:hAnsi="Arial" w:cs="Arial"/>
                <w:color w:val="000000"/>
              </w:rPr>
              <w:t>10</w:t>
            </w:r>
            <w:r w:rsidR="006851FC">
              <w:rPr>
                <w:rFonts w:ascii="Arial" w:hAnsi="Arial" w:cs="Arial"/>
                <w:color w:val="000000"/>
              </w:rPr>
              <w:t>D</w:t>
            </w:r>
          </w:p>
        </w:tc>
        <w:tc>
          <w:tcPr>
            <w:tcW w:w="1418" w:type="dxa"/>
            <w:tcBorders>
              <w:bottom w:val="single" w:sz="4" w:space="0" w:color="000000"/>
            </w:tcBorders>
            <w:shd w:val="clear" w:color="auto" w:fill="auto"/>
            <w:tcMar>
              <w:left w:w="108" w:type="dxa"/>
              <w:right w:w="108" w:type="dxa"/>
            </w:tcMar>
          </w:tcPr>
          <w:p w14:paraId="49585B95" w14:textId="77777777" w:rsidR="005E343C" w:rsidRPr="001D5910" w:rsidRDefault="005E343C" w:rsidP="001B72AE">
            <w:pPr>
              <w:pStyle w:val="TableTextLeft"/>
              <w:rPr>
                <w:rFonts w:ascii="Arial" w:hAnsi="Arial" w:cs="Arial"/>
                <w:color w:val="000000"/>
              </w:rPr>
            </w:pPr>
            <w:r w:rsidRPr="00462D27">
              <w:rPr>
                <w:rFonts w:ascii="Arial" w:hAnsi="Arial" w:cs="Arial"/>
                <w:color w:val="000000"/>
              </w:rPr>
              <w:t>Sea level rise / extreme high tides / storm surges</w:t>
            </w:r>
          </w:p>
        </w:tc>
        <w:tc>
          <w:tcPr>
            <w:tcW w:w="4111" w:type="dxa"/>
            <w:tcBorders>
              <w:bottom w:val="single" w:sz="4" w:space="0" w:color="000000"/>
            </w:tcBorders>
            <w:shd w:val="clear" w:color="auto" w:fill="auto"/>
            <w:tcMar>
              <w:left w:w="108" w:type="dxa"/>
              <w:right w:w="108" w:type="dxa"/>
            </w:tcMar>
          </w:tcPr>
          <w:p w14:paraId="5DBE303B" w14:textId="77777777" w:rsidR="005E343C" w:rsidRPr="00E477ED" w:rsidRDefault="005E343C" w:rsidP="001B72AE">
            <w:pPr>
              <w:pStyle w:val="TableTextLeft"/>
              <w:rPr>
                <w:rFonts w:ascii="Arial" w:hAnsi="Arial" w:cs="Arial"/>
                <w:color w:val="000000"/>
              </w:rPr>
            </w:pPr>
            <w:r w:rsidRPr="00FA427D">
              <w:rPr>
                <w:rFonts w:ascii="Arial" w:hAnsi="Arial" w:cs="Arial"/>
                <w:color w:val="000000"/>
              </w:rPr>
              <w:t xml:space="preserve">Tidal flooding caused by higher tide levels leading to overtopping of FRM assets and defences impacting on earthworks </w:t>
            </w:r>
            <w:proofErr w:type="gramStart"/>
            <w:r w:rsidRPr="00FA427D">
              <w:rPr>
                <w:rFonts w:ascii="Arial" w:hAnsi="Arial" w:cs="Arial"/>
                <w:color w:val="000000"/>
              </w:rPr>
              <w:t>e.g.</w:t>
            </w:r>
            <w:proofErr w:type="gramEnd"/>
            <w:r w:rsidRPr="00FA427D">
              <w:rPr>
                <w:rFonts w:ascii="Arial" w:hAnsi="Arial" w:cs="Arial"/>
                <w:color w:val="000000"/>
              </w:rPr>
              <w:t xml:space="preserve"> stability of rail and road embankments and cuttings</w:t>
            </w:r>
            <w:r w:rsidRPr="00FA427D" w:rsidDel="00FA427D">
              <w:rPr>
                <w:rFonts w:ascii="Arial" w:hAnsi="Arial" w:cs="Arial"/>
                <w:color w:val="000000"/>
              </w:rPr>
              <w:t xml:space="preserve"> </w:t>
            </w:r>
          </w:p>
        </w:tc>
        <w:tc>
          <w:tcPr>
            <w:tcW w:w="1134" w:type="dxa"/>
            <w:tcBorders>
              <w:bottom w:val="single" w:sz="4" w:space="0" w:color="000000"/>
            </w:tcBorders>
            <w:shd w:val="clear" w:color="auto" w:fill="auto"/>
            <w:tcMar>
              <w:left w:w="108" w:type="dxa"/>
              <w:right w:w="108" w:type="dxa"/>
            </w:tcMar>
          </w:tcPr>
          <w:p w14:paraId="644D1DC0" w14:textId="77777777" w:rsidR="005E343C" w:rsidRPr="00E477ED" w:rsidRDefault="005E343C" w:rsidP="001B72AE">
            <w:pPr>
              <w:pStyle w:val="TableTextLeft"/>
              <w:rPr>
                <w:rFonts w:ascii="Arial" w:hAnsi="Arial" w:cs="Arial"/>
                <w:color w:val="000000"/>
              </w:rPr>
            </w:pPr>
            <w:r w:rsidRPr="009B63FF">
              <w:rPr>
                <w:rFonts w:ascii="Arial" w:hAnsi="Arial" w:cs="Arial"/>
                <w:color w:val="000000"/>
              </w:rPr>
              <w:t>Earthworks</w:t>
            </w:r>
          </w:p>
        </w:tc>
        <w:tc>
          <w:tcPr>
            <w:tcW w:w="283" w:type="dxa"/>
            <w:tcBorders>
              <w:bottom w:val="single" w:sz="4" w:space="0" w:color="000000"/>
            </w:tcBorders>
            <w:shd w:val="clear" w:color="auto" w:fill="auto"/>
            <w:tcMar>
              <w:left w:w="108" w:type="dxa"/>
              <w:right w:w="108" w:type="dxa"/>
            </w:tcMar>
          </w:tcPr>
          <w:p w14:paraId="7D7B322D" w14:textId="77777777" w:rsidR="005E343C" w:rsidRPr="00E477ED" w:rsidRDefault="005E343C" w:rsidP="001B72AE">
            <w:pPr>
              <w:pStyle w:val="TableTextLeft"/>
              <w:rPr>
                <w:rFonts w:ascii="Arial" w:hAnsi="Arial" w:cs="Arial"/>
                <w:color w:val="000000"/>
              </w:rPr>
            </w:pPr>
            <w:r>
              <w:rPr>
                <w:rFonts w:ascii="Arial" w:hAnsi="Arial" w:cs="Arial"/>
                <w:color w:val="000000"/>
              </w:rPr>
              <w:t>2</w:t>
            </w:r>
          </w:p>
        </w:tc>
        <w:tc>
          <w:tcPr>
            <w:tcW w:w="284" w:type="dxa"/>
            <w:tcBorders>
              <w:bottom w:val="single" w:sz="4" w:space="0" w:color="000000"/>
            </w:tcBorders>
            <w:shd w:val="clear" w:color="auto" w:fill="auto"/>
            <w:tcMar>
              <w:left w:w="108" w:type="dxa"/>
              <w:right w:w="108" w:type="dxa"/>
            </w:tcMar>
          </w:tcPr>
          <w:p w14:paraId="7A40E9F8" w14:textId="77777777" w:rsidR="005E343C" w:rsidRPr="00E477ED" w:rsidRDefault="005E343C" w:rsidP="001B72AE">
            <w:pPr>
              <w:pStyle w:val="TableTextLeft"/>
              <w:rPr>
                <w:rFonts w:ascii="Arial" w:hAnsi="Arial" w:cs="Arial"/>
                <w:color w:val="000000"/>
              </w:rPr>
            </w:pPr>
            <w:r>
              <w:rPr>
                <w:rFonts w:ascii="Arial" w:hAnsi="Arial" w:cs="Arial"/>
                <w:color w:val="000000"/>
              </w:rPr>
              <w:t>5</w:t>
            </w:r>
          </w:p>
        </w:tc>
        <w:tc>
          <w:tcPr>
            <w:tcW w:w="708" w:type="dxa"/>
            <w:tcBorders>
              <w:bottom w:val="single" w:sz="4" w:space="0" w:color="000000"/>
            </w:tcBorders>
            <w:shd w:val="clear" w:color="auto" w:fill="auto"/>
            <w:tcMar>
              <w:left w:w="108" w:type="dxa"/>
              <w:right w:w="108" w:type="dxa"/>
            </w:tcMar>
          </w:tcPr>
          <w:p w14:paraId="275CD897" w14:textId="77777777" w:rsidR="005E343C" w:rsidRPr="00E477ED" w:rsidRDefault="005E343C" w:rsidP="001B72AE">
            <w:pPr>
              <w:pStyle w:val="TableTextLeft"/>
              <w:rPr>
                <w:rFonts w:ascii="Arial" w:hAnsi="Arial" w:cs="Arial"/>
                <w:color w:val="000000"/>
              </w:rPr>
            </w:pPr>
            <w:r>
              <w:rPr>
                <w:rFonts w:ascii="Arial" w:hAnsi="Arial" w:cs="Arial"/>
                <w:color w:val="000000"/>
              </w:rPr>
              <w:t>10</w:t>
            </w:r>
          </w:p>
        </w:tc>
      </w:tr>
    </w:tbl>
    <w:p w14:paraId="529095DC" w14:textId="77777777" w:rsidR="005E343C" w:rsidRPr="00A03C3C" w:rsidRDefault="005E343C" w:rsidP="005E343C"/>
    <w:p w14:paraId="32101592" w14:textId="028BC5D4" w:rsidR="008004E8" w:rsidRDefault="005E343C" w:rsidP="005E343C">
      <w:r>
        <w:t>The highest</w:t>
      </w:r>
      <w:r w:rsidR="00276C6F">
        <w:t xml:space="preserve"> risk severities </w:t>
      </w:r>
      <w:r>
        <w:t xml:space="preserve">were associated with overtopping of FRM assets impacting on earthworks </w:t>
      </w:r>
      <w:r w:rsidR="00723216">
        <w:t>leading to</w:t>
      </w:r>
      <w:r>
        <w:t xml:space="preserve"> tidal flooding and </w:t>
      </w:r>
      <w:r w:rsidR="00723216">
        <w:t>damage to</w:t>
      </w:r>
      <w:r>
        <w:t xml:space="preserve"> road and rail assets. Consequence scores are driven by performance and financial impacts due to the potential for large scale damage across the estuary if key flood defences were to fail. </w:t>
      </w:r>
      <w:r w:rsidR="000E34F8">
        <w:t>Scores have assumed that a</w:t>
      </w:r>
      <w:r w:rsidR="00532E86">
        <w:t xml:space="preserve">daptation </w:t>
      </w:r>
      <w:r w:rsidR="000E34F8">
        <w:t>measures</w:t>
      </w:r>
      <w:r w:rsidR="00532E86">
        <w:t xml:space="preserve"> </w:t>
      </w:r>
      <w:r w:rsidR="000E34F8">
        <w:t>included within the</w:t>
      </w:r>
      <w:r>
        <w:t xml:space="preserve"> Thames Estuary 2100 plan </w:t>
      </w:r>
      <w:r w:rsidR="009B1EA7">
        <w:t>will be implemented</w:t>
      </w:r>
      <w:r>
        <w:t xml:space="preserve"> (</w:t>
      </w:r>
      <w:proofErr w:type="gramStart"/>
      <w:r>
        <w:t>e.g.</w:t>
      </w:r>
      <w:proofErr w:type="gramEnd"/>
      <w:r>
        <w:t xml:space="preserve"> </w:t>
      </w:r>
      <w:r w:rsidRPr="00495F33">
        <w:t xml:space="preserve">flood </w:t>
      </w:r>
      <w:r w:rsidRPr="00495F33">
        <w:lastRenderedPageBreak/>
        <w:t>defences downstream of the T</w:t>
      </w:r>
      <w:r>
        <w:t xml:space="preserve">hames </w:t>
      </w:r>
      <w:r w:rsidRPr="00495F33">
        <w:t>B</w:t>
      </w:r>
      <w:r>
        <w:t>arrier</w:t>
      </w:r>
      <w:r w:rsidRPr="00495F33">
        <w:t xml:space="preserve"> will have been raised by a further 100</w:t>
      </w:r>
      <w:r>
        <w:t>cm</w:t>
      </w:r>
      <w:r w:rsidRPr="00495F33">
        <w:t xml:space="preserve"> to 150cm by 2070</w:t>
      </w:r>
      <w:r>
        <w:t xml:space="preserve">) </w:t>
      </w:r>
      <w:r w:rsidR="000E34F8">
        <w:t xml:space="preserve">and therefore </w:t>
      </w:r>
      <w:r w:rsidR="009B1EA7">
        <w:t>the</w:t>
      </w:r>
      <w:r>
        <w:t xml:space="preserve"> likelihood is considered to be low. </w:t>
      </w:r>
      <w:r w:rsidR="008004E8">
        <w:t>Similarly, fluvial flood risk scores have assumed the implementation of the River Thames Scheme</w:t>
      </w:r>
      <w:r w:rsidR="00511C8C">
        <w:rPr>
          <w:rStyle w:val="FootnoteReference"/>
        </w:rPr>
        <w:footnoteReference w:id="25"/>
      </w:r>
      <w:r w:rsidR="008004E8">
        <w:t xml:space="preserve">. </w:t>
      </w:r>
    </w:p>
    <w:p w14:paraId="0FD1EB1F" w14:textId="473114F5" w:rsidR="005E343C" w:rsidRDefault="005E343C" w:rsidP="005E343C">
      <w:r>
        <w:t xml:space="preserve">This means that the risk profile does not increase significantly across the </w:t>
      </w:r>
      <w:proofErr w:type="gramStart"/>
      <w:r>
        <w:t>2050s time</w:t>
      </w:r>
      <w:proofErr w:type="gramEnd"/>
      <w:r>
        <w:t xml:space="preserve"> horizon, as although projections for sea level rise increase, further adaptation measures are expected to manage the increasing </w:t>
      </w:r>
      <w:r w:rsidR="00276C6F">
        <w:t>hazard</w:t>
      </w:r>
      <w:r>
        <w:t>.</w:t>
      </w:r>
      <w:r w:rsidR="00E9380A">
        <w:t xml:space="preserve"> However,</w:t>
      </w:r>
      <w:r w:rsidR="00256DCA">
        <w:t xml:space="preserve"> high consequence scores mean that overall </w:t>
      </w:r>
      <w:r w:rsidR="00E9380A">
        <w:t>risk will increase</w:t>
      </w:r>
      <w:r w:rsidR="00256DCA">
        <w:t xml:space="preserve"> significantly</w:t>
      </w:r>
      <w:r w:rsidR="00E9380A">
        <w:t xml:space="preserve"> if </w:t>
      </w:r>
      <w:r w:rsidR="00B2255B">
        <w:t>tidal flood defences are</w:t>
      </w:r>
      <w:r w:rsidR="00E9380A">
        <w:t xml:space="preserve"> not</w:t>
      </w:r>
      <w:r w:rsidR="00F879F3">
        <w:t xml:space="preserve"> funded or</w:t>
      </w:r>
      <w:r w:rsidR="00E9380A">
        <w:t xml:space="preserve"> implemented as currently </w:t>
      </w:r>
      <w:r w:rsidR="00256DCA">
        <w:t>planned</w:t>
      </w:r>
      <w:r w:rsidR="00E9380A">
        <w:t>.</w:t>
      </w:r>
    </w:p>
    <w:p w14:paraId="0335C1B5" w14:textId="77777777" w:rsidR="005E343C" w:rsidRDefault="005E343C" w:rsidP="005E343C">
      <w:r>
        <w:t xml:space="preserve">Other </w:t>
      </w:r>
      <w:r w:rsidRPr="00034F2A">
        <w:t xml:space="preserve">impacts to the LBTS </w:t>
      </w:r>
      <w:r>
        <w:t>that have been scored include</w:t>
      </w:r>
      <w:r>
        <w:rPr>
          <w:b/>
          <w:bCs/>
        </w:rPr>
        <w:t>:</w:t>
      </w:r>
      <w:r w:rsidRPr="00034F2A">
        <w:t xml:space="preserve"> </w:t>
      </w:r>
    </w:p>
    <w:p w14:paraId="4054EE22" w14:textId="77777777" w:rsidR="005E343C" w:rsidRPr="001028C6" w:rsidRDefault="005E343C" w:rsidP="00D63148">
      <w:pPr>
        <w:pStyle w:val="Bullet1"/>
        <w:numPr>
          <w:ilvl w:val="0"/>
          <w:numId w:val="54"/>
        </w:numPr>
        <w:rPr>
          <w:b/>
          <w:bCs/>
        </w:rPr>
      </w:pPr>
      <w:r>
        <w:t>I</w:t>
      </w:r>
      <w:r w:rsidRPr="00034F2A">
        <w:t>mpact</w:t>
      </w:r>
      <w:r>
        <w:t xml:space="preserve">s to </w:t>
      </w:r>
      <w:r w:rsidRPr="00034F2A">
        <w:t>highways and roads</w:t>
      </w:r>
      <w:r>
        <w:t xml:space="preserve"> through </w:t>
      </w:r>
      <w:proofErr w:type="gramStart"/>
      <w:r>
        <w:t>closures</w:t>
      </w:r>
      <w:proofErr w:type="gramEnd"/>
      <w:r>
        <w:t xml:space="preserve"> </w:t>
      </w:r>
    </w:p>
    <w:p w14:paraId="15405CBB" w14:textId="77777777" w:rsidR="005E343C" w:rsidRDefault="005E343C" w:rsidP="00D63148">
      <w:pPr>
        <w:pStyle w:val="Bullet1"/>
        <w:numPr>
          <w:ilvl w:val="0"/>
          <w:numId w:val="54"/>
        </w:numPr>
      </w:pPr>
      <w:r>
        <w:t>I</w:t>
      </w:r>
      <w:r w:rsidRPr="00034F2A">
        <w:t xml:space="preserve">mpacts to </w:t>
      </w:r>
      <w:r>
        <w:t>infrastructure</w:t>
      </w:r>
      <w:r w:rsidRPr="00034F2A">
        <w:t xml:space="preserve"> such as </w:t>
      </w:r>
      <w:r>
        <w:t xml:space="preserve">tunnels, </w:t>
      </w:r>
      <w:r w:rsidRPr="00034F2A">
        <w:t xml:space="preserve">tracks and crossings causing line closures and service </w:t>
      </w:r>
      <w:proofErr w:type="gramStart"/>
      <w:r w:rsidRPr="00034F2A">
        <w:t>disruption</w:t>
      </w:r>
      <w:proofErr w:type="gramEnd"/>
    </w:p>
    <w:p w14:paraId="61323C43" w14:textId="77777777" w:rsidR="005E343C" w:rsidRDefault="005E343C" w:rsidP="00D63148">
      <w:pPr>
        <w:pStyle w:val="Bullet1"/>
        <w:numPr>
          <w:ilvl w:val="0"/>
          <w:numId w:val="54"/>
        </w:numPr>
      </w:pPr>
      <w:r>
        <w:t xml:space="preserve">Impacts to </w:t>
      </w:r>
      <w:proofErr w:type="spellStart"/>
      <w:r>
        <w:t>built</w:t>
      </w:r>
      <w:proofErr w:type="spellEnd"/>
      <w:r>
        <w:t xml:space="preserve"> environments through station closures and damage to control centres, </w:t>
      </w:r>
      <w:proofErr w:type="gramStart"/>
      <w:r>
        <w:t>depots</w:t>
      </w:r>
      <w:proofErr w:type="gramEnd"/>
      <w:r>
        <w:t xml:space="preserve"> and stations. </w:t>
      </w:r>
    </w:p>
    <w:p w14:paraId="5F3EB75F" w14:textId="77777777" w:rsidR="005E343C" w:rsidRPr="00F955DD" w:rsidRDefault="005E343C" w:rsidP="005E343C">
      <w:pPr>
        <w:pStyle w:val="Heading2"/>
        <w:rPr>
          <w:rFonts w:asciiTheme="minorHAnsi" w:hAnsiTheme="minorHAnsi" w:cstheme="minorBidi"/>
        </w:rPr>
      </w:pPr>
      <w:bookmarkStart w:id="119" w:name="_Toc160179951"/>
      <w:bookmarkStart w:id="120" w:name="_Ref163638277"/>
      <w:bookmarkStart w:id="121" w:name="_Toc166853600"/>
      <w:r w:rsidRPr="43AC46D7">
        <w:rPr>
          <w:rFonts w:asciiTheme="minorHAnsi" w:hAnsiTheme="minorHAnsi" w:cstheme="minorBidi"/>
        </w:rPr>
        <w:t>Co-dependencies</w:t>
      </w:r>
      <w:bookmarkEnd w:id="119"/>
      <w:bookmarkEnd w:id="120"/>
      <w:bookmarkEnd w:id="121"/>
    </w:p>
    <w:p w14:paraId="040D99F9" w14:textId="77777777" w:rsidR="005E343C" w:rsidRDefault="005E343C" w:rsidP="005E343C">
      <w:r>
        <w:t xml:space="preserve">In several cases, </w:t>
      </w:r>
      <w:proofErr w:type="gramStart"/>
      <w:r>
        <w:t>TfL</w:t>
      </w:r>
      <w:proofErr w:type="gramEnd"/>
      <w:r>
        <w:t xml:space="preserve"> and other members of the LBTS also own assets which may contribute to areas of interdependency identified above. These function as a two-way relationship where the LBTS also contributes to the organisational interface and management of risk.  </w:t>
      </w:r>
    </w:p>
    <w:p w14:paraId="18D88C7F" w14:textId="77777777" w:rsidR="005E343C" w:rsidRDefault="005E343C" w:rsidP="005E343C">
      <w:r>
        <w:t xml:space="preserve">Key examples of these co-dependencies include: </w:t>
      </w:r>
    </w:p>
    <w:p w14:paraId="4692AFF7" w14:textId="212FE9F4" w:rsidR="005E343C" w:rsidRDefault="005E343C" w:rsidP="00D63148">
      <w:pPr>
        <w:pStyle w:val="Bullet1"/>
        <w:numPr>
          <w:ilvl w:val="0"/>
          <w:numId w:val="41"/>
        </w:numPr>
      </w:pPr>
      <w:r w:rsidRPr="00545DED">
        <w:rPr>
          <w:b/>
          <w:bCs/>
        </w:rPr>
        <w:t xml:space="preserve">Vegetation management </w:t>
      </w:r>
      <w:r w:rsidRPr="00545DED">
        <w:t>– LBTS stakeholders also maintain their own lineside and roadside green infrastructure assets. Pruning and management of vegetation takes place as part of maintenance programmes</w:t>
      </w:r>
      <w:r>
        <w:t>. Ma</w:t>
      </w:r>
      <w:r w:rsidRPr="00545DED">
        <w:t>nagement of green infrastructure is</w:t>
      </w:r>
      <w:r>
        <w:t xml:space="preserve"> significant for</w:t>
      </w:r>
      <w:r w:rsidRPr="00545DED">
        <w:t xml:space="preserve"> climate change adaptation due to the shading provided by trees which help to mitigate against the impacts of high temperatures on track infrastructure and rolling stock. </w:t>
      </w:r>
      <w:r w:rsidR="003B5457">
        <w:t>Other benefits include water attenuation</w:t>
      </w:r>
      <w:r w:rsidR="004A7474">
        <w:t xml:space="preserve"> and lowering of </w:t>
      </w:r>
      <w:r w:rsidR="002460F5">
        <w:t xml:space="preserve">the </w:t>
      </w:r>
      <w:r w:rsidR="004A7474">
        <w:t xml:space="preserve">urban heat </w:t>
      </w:r>
      <w:r w:rsidR="002460F5">
        <w:t xml:space="preserve">island </w:t>
      </w:r>
      <w:r w:rsidR="004A7474">
        <w:t>effect.</w:t>
      </w:r>
      <w:r w:rsidRPr="00545DED">
        <w:t xml:space="preserve"> TfL also manage green infrastructure as part of the </w:t>
      </w:r>
      <w:r>
        <w:t>H</w:t>
      </w:r>
      <w:r w:rsidRPr="00545DED">
        <w:t xml:space="preserve">ealthy </w:t>
      </w:r>
      <w:r>
        <w:t>S</w:t>
      </w:r>
      <w:r w:rsidRPr="00545DED">
        <w:t xml:space="preserve">treets </w:t>
      </w:r>
      <w:r>
        <w:t>approach</w:t>
      </w:r>
      <w:r>
        <w:rPr>
          <w:rStyle w:val="FootnoteReference"/>
        </w:rPr>
        <w:footnoteReference w:id="26"/>
      </w:r>
      <w:r w:rsidRPr="00545DED">
        <w:t xml:space="preserve"> to improve shading on streets. </w:t>
      </w:r>
      <w:r>
        <w:t xml:space="preserve">If vegetation is not managed appropriately this can impact on the LBTS and other sectors. </w:t>
      </w:r>
    </w:p>
    <w:p w14:paraId="047569AE" w14:textId="77777777" w:rsidR="005E343C" w:rsidRPr="006E402A" w:rsidRDefault="005E343C" w:rsidP="00D63148">
      <w:pPr>
        <w:pStyle w:val="Bullet1"/>
        <w:numPr>
          <w:ilvl w:val="0"/>
          <w:numId w:val="41"/>
        </w:numPr>
        <w:rPr>
          <w:b/>
          <w:bCs/>
        </w:rPr>
      </w:pPr>
      <w:r w:rsidRPr="00AC2E2C">
        <w:rPr>
          <w:b/>
          <w:bCs/>
        </w:rPr>
        <w:t>Civil structures</w:t>
      </w:r>
      <w:r>
        <w:rPr>
          <w:b/>
          <w:bCs/>
        </w:rPr>
        <w:t xml:space="preserve"> – </w:t>
      </w:r>
      <w:r>
        <w:t>LBTS assets such as tunnels, roads and bridges can also be damaged and lead to impacts to pipes or cables owned by other stakeholders such as Thames and Affinity Water.</w:t>
      </w:r>
    </w:p>
    <w:p w14:paraId="2763EE9C" w14:textId="66AC563C" w:rsidR="005E343C" w:rsidRPr="00545DED" w:rsidRDefault="005E343C" w:rsidP="00D63148">
      <w:pPr>
        <w:pStyle w:val="Bullet1"/>
        <w:numPr>
          <w:ilvl w:val="0"/>
          <w:numId w:val="41"/>
        </w:numPr>
      </w:pPr>
      <w:r w:rsidRPr="00545DED">
        <w:rPr>
          <w:b/>
          <w:bCs/>
        </w:rPr>
        <w:t>Urban drainage capacity</w:t>
      </w:r>
      <w:r w:rsidRPr="00545DED">
        <w:t xml:space="preserve"> – LBTS stakeholders maintain their own drainage assets which also contribute to the overall capacity of the system. This means that the potential for the combined network to become overwhelmed is also dependent in part on the LBTS</w:t>
      </w:r>
      <w:r>
        <w:t xml:space="preserve"> </w:t>
      </w:r>
      <w:r w:rsidRPr="00545DED">
        <w:t xml:space="preserve">maintaining their own drainage assets to reduce the total volume of runoff. </w:t>
      </w:r>
      <w:r w:rsidR="009510B1">
        <w:t xml:space="preserve">Water quality impacts from </w:t>
      </w:r>
      <w:r w:rsidR="00335C27">
        <w:t xml:space="preserve">overflowing drainage and </w:t>
      </w:r>
      <w:r w:rsidR="009510B1">
        <w:t>highways runoff can also cons</w:t>
      </w:r>
      <w:r w:rsidR="00AC0E9C">
        <w:t>t</w:t>
      </w:r>
      <w:r w:rsidR="009510B1">
        <w:t xml:space="preserve">itute a significant downstream interdependency </w:t>
      </w:r>
      <w:r w:rsidR="00AC0E9C">
        <w:t>for catchment management</w:t>
      </w:r>
      <w:r w:rsidR="00335C27">
        <w:t>.</w:t>
      </w:r>
      <w:r w:rsidR="003D2DDA">
        <w:t xml:space="preserve"> This is an issue </w:t>
      </w:r>
      <w:r w:rsidR="003D2DDA" w:rsidRPr="003D2DDA">
        <w:t>especially in outer London where the drainage network empties directly into rivers, rather than into treatment plants</w:t>
      </w:r>
      <w:r w:rsidR="003D2DDA">
        <w:t>.</w:t>
      </w:r>
    </w:p>
    <w:p w14:paraId="3FC5AB91" w14:textId="77777777" w:rsidR="005E343C" w:rsidRPr="00F955DD" w:rsidRDefault="005E343C" w:rsidP="005E343C">
      <w:pPr>
        <w:pStyle w:val="Heading2"/>
        <w:rPr>
          <w:rFonts w:asciiTheme="minorHAnsi" w:hAnsiTheme="minorHAnsi" w:cstheme="minorHAnsi"/>
        </w:rPr>
      </w:pPr>
      <w:bookmarkStart w:id="122" w:name="_Toc160179952"/>
      <w:bookmarkStart w:id="123" w:name="_Ref163638285"/>
      <w:bookmarkStart w:id="124" w:name="_Toc166853601"/>
      <w:r w:rsidRPr="00F955DD">
        <w:rPr>
          <w:rFonts w:asciiTheme="minorHAnsi" w:hAnsiTheme="minorHAnsi" w:cstheme="minorHAnsi"/>
        </w:rPr>
        <w:t>Downstream interdependencies</w:t>
      </w:r>
      <w:bookmarkEnd w:id="122"/>
      <w:bookmarkEnd w:id="123"/>
      <w:bookmarkEnd w:id="124"/>
    </w:p>
    <w:p w14:paraId="1D53ABCD" w14:textId="6EEA2C11" w:rsidR="005E343C" w:rsidRDefault="005E343C" w:rsidP="005E343C">
      <w:r w:rsidRPr="00F955DD">
        <w:t>Downstream interdependencies</w:t>
      </w:r>
      <w:r>
        <w:t xml:space="preserve"> </w:t>
      </w:r>
      <w:r w:rsidR="00462914">
        <w:t xml:space="preserve">may </w:t>
      </w:r>
      <w:r>
        <w:t>arise whe</w:t>
      </w:r>
      <w:r w:rsidR="00462914">
        <w:t>n</w:t>
      </w:r>
      <w:r>
        <w:t xml:space="preserve"> rail or road services are </w:t>
      </w:r>
      <w:r w:rsidR="00462914">
        <w:t>impacted by a climate hazard</w:t>
      </w:r>
      <w:r w:rsidR="00A6061F">
        <w:t xml:space="preserve"> </w:t>
      </w:r>
      <w:r>
        <w:t xml:space="preserve">compromised and are unable to deliver goods or </w:t>
      </w:r>
      <w:r w:rsidR="00A6061F">
        <w:t xml:space="preserve">services </w:t>
      </w:r>
      <w:r>
        <w:t>as required for other users.</w:t>
      </w:r>
      <w:r w:rsidRPr="00F955DD">
        <w:t xml:space="preserve"> </w:t>
      </w:r>
      <w:r>
        <w:t xml:space="preserve">These interdependencies </w:t>
      </w:r>
      <w:r w:rsidRPr="00F955DD">
        <w:t>were not included within the scope of the risk assessment</w:t>
      </w:r>
      <w:r>
        <w:t>.</w:t>
      </w:r>
      <w:r w:rsidRPr="00F955DD">
        <w:t xml:space="preserve"> However, </w:t>
      </w:r>
      <w:r w:rsidRPr="00F955DD">
        <w:lastRenderedPageBreak/>
        <w:t xml:space="preserve">they were still collated and discussed with stakeholders </w:t>
      </w:r>
      <w:r>
        <w:t>during focus groups</w:t>
      </w:r>
      <w:r w:rsidRPr="00F955DD">
        <w:t xml:space="preserve"> to understand the cascading </w:t>
      </w:r>
      <w:r w:rsidR="00A6061F">
        <w:t xml:space="preserve">impacts </w:t>
      </w:r>
      <w:r>
        <w:t>from the transport sector to other sectors. These are categorised as follows:</w:t>
      </w:r>
    </w:p>
    <w:p w14:paraId="2DF28DF2" w14:textId="23BCF078" w:rsidR="005E343C" w:rsidRDefault="005E343C" w:rsidP="00D63148">
      <w:pPr>
        <w:pStyle w:val="Bullet1"/>
        <w:numPr>
          <w:ilvl w:val="0"/>
          <w:numId w:val="40"/>
        </w:numPr>
      </w:pPr>
      <w:r w:rsidRPr="00CE7FD4">
        <w:rPr>
          <w:b/>
          <w:bCs/>
        </w:rPr>
        <w:t xml:space="preserve">Impacts on staff availability </w:t>
      </w:r>
      <w:r>
        <w:rPr>
          <w:b/>
          <w:bCs/>
        </w:rPr>
        <w:t xml:space="preserve">- </w:t>
      </w:r>
      <w:r>
        <w:t>disruption or closures to rail or road networks lead</w:t>
      </w:r>
      <w:r w:rsidR="00A04FA2">
        <w:t>ing</w:t>
      </w:r>
      <w:r>
        <w:t xml:space="preserve"> to cascading impacts across multiple sectors, including but not limited to power, </w:t>
      </w:r>
      <w:proofErr w:type="gramStart"/>
      <w:r>
        <w:t>water</w:t>
      </w:r>
      <w:proofErr w:type="gramEnd"/>
      <w:r>
        <w:t xml:space="preserve"> and telecoms if staff are unable to get to work. </w:t>
      </w:r>
    </w:p>
    <w:p w14:paraId="4D3C58C7" w14:textId="77777777" w:rsidR="005E343C" w:rsidRPr="00EB2652" w:rsidRDefault="005E343C" w:rsidP="00D63148">
      <w:pPr>
        <w:pStyle w:val="Bullet1"/>
        <w:numPr>
          <w:ilvl w:val="0"/>
          <w:numId w:val="40"/>
        </w:numPr>
        <w:rPr>
          <w:b/>
          <w:bCs/>
        </w:rPr>
      </w:pPr>
      <w:r w:rsidRPr="00FF377C">
        <w:rPr>
          <w:b/>
          <w:bCs/>
        </w:rPr>
        <w:t>Supply chain impacts</w:t>
      </w:r>
      <w:r>
        <w:rPr>
          <w:b/>
          <w:bCs/>
        </w:rPr>
        <w:t xml:space="preserve"> </w:t>
      </w:r>
      <w:r>
        <w:t xml:space="preserve">- the transport network is critical to providing supplies of fuel, chemicals and other materials which are required for the operation of assets such as power stations, treatment works, ports and airports. </w:t>
      </w:r>
    </w:p>
    <w:p w14:paraId="1F26984C" w14:textId="77777777" w:rsidR="005E343C" w:rsidRPr="00FD132D" w:rsidRDefault="005E343C" w:rsidP="00D63148">
      <w:pPr>
        <w:pStyle w:val="Bullet1"/>
        <w:numPr>
          <w:ilvl w:val="0"/>
          <w:numId w:val="40"/>
        </w:numPr>
        <w:rPr>
          <w:b/>
          <w:bCs/>
        </w:rPr>
      </w:pPr>
      <w:r w:rsidRPr="00FD132D">
        <w:rPr>
          <w:b/>
          <w:bCs/>
        </w:rPr>
        <w:t xml:space="preserve">Waste disposal </w:t>
      </w:r>
      <w:r>
        <w:rPr>
          <w:b/>
          <w:bCs/>
        </w:rPr>
        <w:t>-</w:t>
      </w:r>
      <w:r>
        <w:t xml:space="preserve"> many other sectors rely on the transport sector and the maintenance of highways and roads for waste disposal from sites. Inability to dispose of waste may lead to public health and environmental risks. </w:t>
      </w:r>
    </w:p>
    <w:p w14:paraId="26AD5275" w14:textId="2CCB2FEE" w:rsidR="005E343C" w:rsidRPr="00FA683E" w:rsidRDefault="005E343C" w:rsidP="00D63148">
      <w:pPr>
        <w:pStyle w:val="Bullet1"/>
        <w:numPr>
          <w:ilvl w:val="0"/>
          <w:numId w:val="40"/>
        </w:numPr>
        <w:rPr>
          <w:b/>
          <w:bCs/>
        </w:rPr>
      </w:pPr>
      <w:r w:rsidRPr="00FD132D">
        <w:rPr>
          <w:b/>
          <w:bCs/>
        </w:rPr>
        <w:t>Access for emergency services</w:t>
      </w:r>
      <w:r>
        <w:rPr>
          <w:b/>
          <w:bCs/>
        </w:rPr>
        <w:t xml:space="preserve"> -</w:t>
      </w:r>
      <w:r>
        <w:t xml:space="preserve"> closures to highways and roads will impact on the ability </w:t>
      </w:r>
      <w:r w:rsidR="009D5CB9">
        <w:t>of</w:t>
      </w:r>
      <w:r>
        <w:t xml:space="preserve"> emergency response units to respond in a timely manner with resulting impacts to health and safety. </w:t>
      </w:r>
    </w:p>
    <w:p w14:paraId="62412AD8" w14:textId="77777777" w:rsidR="005E343C" w:rsidRPr="00E67A7B" w:rsidRDefault="005E343C" w:rsidP="00D63148">
      <w:pPr>
        <w:pStyle w:val="Bullet1"/>
        <w:numPr>
          <w:ilvl w:val="0"/>
          <w:numId w:val="40"/>
        </w:numPr>
        <w:rPr>
          <w:b/>
          <w:bCs/>
        </w:rPr>
      </w:pPr>
      <w:r w:rsidRPr="00A05DA9">
        <w:rPr>
          <w:b/>
          <w:bCs/>
        </w:rPr>
        <w:t>Access to health services</w:t>
      </w:r>
      <w:r>
        <w:t xml:space="preserve"> </w:t>
      </w:r>
      <w:r w:rsidRPr="005B1DF1">
        <w:rPr>
          <w:b/>
          <w:bCs/>
        </w:rPr>
        <w:t>-</w:t>
      </w:r>
      <w:r>
        <w:t xml:space="preserve"> closures to highways and roads will impact on hospitals due to delayed admission or access for patients. </w:t>
      </w:r>
    </w:p>
    <w:p w14:paraId="79158039" w14:textId="10A9698C" w:rsidR="005E343C" w:rsidRDefault="005E343C" w:rsidP="00D63148">
      <w:pPr>
        <w:pStyle w:val="Bullet1"/>
        <w:numPr>
          <w:ilvl w:val="0"/>
          <w:numId w:val="40"/>
        </w:numPr>
      </w:pPr>
      <w:r w:rsidRPr="00E67A7B">
        <w:rPr>
          <w:b/>
          <w:bCs/>
        </w:rPr>
        <w:t xml:space="preserve">Access to airports </w:t>
      </w:r>
      <w:r w:rsidR="002844E8">
        <w:rPr>
          <w:b/>
          <w:bCs/>
        </w:rPr>
        <w:t>-</w:t>
      </w:r>
      <w:r>
        <w:rPr>
          <w:b/>
          <w:bCs/>
        </w:rPr>
        <w:t xml:space="preserve"> </w:t>
      </w:r>
      <w:r>
        <w:t xml:space="preserve">Over 2 million passengers a year use public transport to travel to Heathrow Airport, with many of these </w:t>
      </w:r>
      <w:proofErr w:type="gramStart"/>
      <w:r>
        <w:t>journeys</w:t>
      </w:r>
      <w:proofErr w:type="gramEnd"/>
      <w:r>
        <w:t xml:space="preserve"> dependent on LBTS rail or road assets</w:t>
      </w:r>
      <w:r>
        <w:rPr>
          <w:rStyle w:val="FootnoteReference"/>
        </w:rPr>
        <w:footnoteReference w:id="27"/>
      </w:r>
      <w:r>
        <w:t xml:space="preserve">.  Road or rail closures can lead to economic impacts through delayed or missed flights. </w:t>
      </w:r>
    </w:p>
    <w:p w14:paraId="48E51027" w14:textId="10F51B42" w:rsidR="005E343C" w:rsidRDefault="005E343C" w:rsidP="00D63148">
      <w:pPr>
        <w:pStyle w:val="Bullet1"/>
        <w:numPr>
          <w:ilvl w:val="0"/>
          <w:numId w:val="40"/>
        </w:numPr>
      </w:pPr>
      <w:r>
        <w:rPr>
          <w:b/>
          <w:bCs/>
        </w:rPr>
        <w:t xml:space="preserve">Train operating companies (TOCs) </w:t>
      </w:r>
      <w:r w:rsidR="002844E8">
        <w:rPr>
          <w:b/>
          <w:bCs/>
        </w:rPr>
        <w:t>-</w:t>
      </w:r>
      <w:r>
        <w:rPr>
          <w:b/>
          <w:bCs/>
        </w:rPr>
        <w:t xml:space="preserve"> </w:t>
      </w:r>
      <w:r>
        <w:t xml:space="preserve">track or station closures may mean that TOCs cannot run their services. </w:t>
      </w:r>
    </w:p>
    <w:p w14:paraId="16A99557" w14:textId="4DFBBE77" w:rsidR="005E343C" w:rsidRPr="0065485B" w:rsidRDefault="005E343C" w:rsidP="00D63148">
      <w:pPr>
        <w:pStyle w:val="Bullet1"/>
        <w:numPr>
          <w:ilvl w:val="0"/>
          <w:numId w:val="40"/>
        </w:numPr>
      </w:pPr>
      <w:r>
        <w:rPr>
          <w:b/>
          <w:bCs/>
        </w:rPr>
        <w:t>Local businesses</w:t>
      </w:r>
      <w:r>
        <w:t xml:space="preserve"> </w:t>
      </w:r>
      <w:r w:rsidR="002844E8">
        <w:t>-</w:t>
      </w:r>
      <w:r>
        <w:t xml:space="preserve"> kiosks and shops inside stations or nearby may be impacted by station closures</w:t>
      </w:r>
      <w:r w:rsidR="00BE5AD2">
        <w:t xml:space="preserve"> with resulting economic impacts to communities</w:t>
      </w:r>
      <w:r>
        <w:t xml:space="preserve">. </w:t>
      </w:r>
    </w:p>
    <w:p w14:paraId="02D2F709" w14:textId="52823C34" w:rsidR="005E343C" w:rsidRDefault="005E343C" w:rsidP="00D63148">
      <w:pPr>
        <w:pStyle w:val="Bullet1"/>
        <w:numPr>
          <w:ilvl w:val="0"/>
          <w:numId w:val="40"/>
        </w:numPr>
      </w:pPr>
      <w:r>
        <w:rPr>
          <w:b/>
          <w:bCs/>
        </w:rPr>
        <w:t xml:space="preserve">Power grid back up capacity </w:t>
      </w:r>
      <w:r w:rsidR="002844E8">
        <w:rPr>
          <w:b/>
          <w:bCs/>
        </w:rPr>
        <w:t>-</w:t>
      </w:r>
      <w:r>
        <w:rPr>
          <w:b/>
          <w:bCs/>
        </w:rPr>
        <w:t xml:space="preserve"> </w:t>
      </w:r>
      <w:r>
        <w:t xml:space="preserve">Greenwich power station owned by TfL and other embedded generation operated by the LBTS can provide back-up capacity for the wider grid during times of high demand. </w:t>
      </w:r>
    </w:p>
    <w:p w14:paraId="725BD23C" w14:textId="77777777" w:rsidR="005E343C" w:rsidRDefault="005E343C" w:rsidP="005E343C"/>
    <w:p w14:paraId="4CBD341C" w14:textId="77777777" w:rsidR="005E343C" w:rsidRDefault="005E343C" w:rsidP="3BD56346"/>
    <w:p w14:paraId="3E76AAB0" w14:textId="29FAF6DB" w:rsidR="000C5BE7" w:rsidRDefault="008D39EE" w:rsidP="00D9286A">
      <w:pPr>
        <w:pStyle w:val="Heading1"/>
      </w:pPr>
      <w:bookmarkStart w:id="125" w:name="_Toc166853602"/>
      <w:bookmarkEnd w:id="66"/>
      <w:r>
        <w:lastRenderedPageBreak/>
        <w:t>Prioritised actions</w:t>
      </w:r>
      <w:bookmarkEnd w:id="125"/>
    </w:p>
    <w:p w14:paraId="52EFAD68" w14:textId="13353C0B" w:rsidR="003F4EF7" w:rsidRPr="003F4EF7" w:rsidRDefault="003F4EF7" w:rsidP="000D3A0D">
      <w:pPr>
        <w:pStyle w:val="IntroText"/>
      </w:pPr>
      <w:r>
        <w:t>A tot</w:t>
      </w:r>
      <w:r w:rsidR="0011267A">
        <w:t>al of 52 actions were co-created by stakeholders to reduce the risk from climate hazards to the key organisational interfaces</w:t>
      </w:r>
      <w:r w:rsidR="00A35379">
        <w:t xml:space="preserve"> and adapt to climate change</w:t>
      </w:r>
      <w:r w:rsidR="0011267A">
        <w:t>. This section summari</w:t>
      </w:r>
      <w:r w:rsidR="003A6C21">
        <w:t>s</w:t>
      </w:r>
      <w:r w:rsidR="0011267A">
        <w:t>es our priority actions and the timescales we recommend for delivery.</w:t>
      </w:r>
    </w:p>
    <w:p w14:paraId="1FA52FD9" w14:textId="52D0C1B4" w:rsidR="006F5CA4" w:rsidRDefault="00DF65A2" w:rsidP="006F5CA4">
      <w:r>
        <w:t>The</w:t>
      </w:r>
      <w:r w:rsidR="0036036E">
        <w:t xml:space="preserve"> long list of</w:t>
      </w:r>
      <w:r>
        <w:t xml:space="preserve"> actions </w:t>
      </w:r>
      <w:r w:rsidR="00E06EB5">
        <w:t>is</w:t>
      </w:r>
      <w:r>
        <w:t xml:space="preserve"> outlined in </w:t>
      </w:r>
      <w:r w:rsidR="00C05403">
        <w:t xml:space="preserve">Appendix </w:t>
      </w:r>
      <w:r w:rsidR="008B72F8">
        <w:t>H</w:t>
      </w:r>
      <w:r w:rsidR="00D25EDA">
        <w:t xml:space="preserve"> and</w:t>
      </w:r>
      <w:r w:rsidR="006F5CA4">
        <w:t xml:space="preserve"> have been grouped following the TfL’s ARP3 categor</w:t>
      </w:r>
      <w:r w:rsidR="00CA5728">
        <w:t>isation</w:t>
      </w:r>
      <w:r w:rsidR="00B12399">
        <w:t xml:space="preserve">, </w:t>
      </w:r>
      <w:r w:rsidR="0090097F">
        <w:t>with the number of actions in each category indicated</w:t>
      </w:r>
      <w:r w:rsidR="0090097F" w:rsidRPr="0090097F">
        <w:t xml:space="preserve"> </w:t>
      </w:r>
      <w:r w:rsidR="0090097F">
        <w:t>with the number of actions in each category indicated</w:t>
      </w:r>
      <w:r w:rsidR="00A64D3C">
        <w:t xml:space="preserve"> below</w:t>
      </w:r>
      <w:r w:rsidR="006F5CA4">
        <w:t>:</w:t>
      </w:r>
    </w:p>
    <w:p w14:paraId="10996C16" w14:textId="2EE0808F" w:rsidR="006F5CA4" w:rsidRDefault="006F5CA4" w:rsidP="006F5CA4">
      <w:pPr>
        <w:pStyle w:val="Bullet1"/>
      </w:pPr>
      <w:r w:rsidRPr="006F5CA4">
        <w:t>Capital and operational delivery</w:t>
      </w:r>
      <w:r w:rsidR="00677C3F">
        <w:t xml:space="preserve"> (</w:t>
      </w:r>
      <w:r w:rsidR="00E17AA5">
        <w:t>5</w:t>
      </w:r>
      <w:r w:rsidR="00677C3F">
        <w:t>)</w:t>
      </w:r>
    </w:p>
    <w:p w14:paraId="2DAFA040" w14:textId="191D75A6" w:rsidR="006F5CA4" w:rsidRDefault="006F5CA4" w:rsidP="006F5CA4">
      <w:pPr>
        <w:pStyle w:val="Bullet1"/>
      </w:pPr>
      <w:r w:rsidRPr="006F5CA4">
        <w:t xml:space="preserve">Collaboration, </w:t>
      </w:r>
      <w:proofErr w:type="gramStart"/>
      <w:r w:rsidRPr="006F5CA4">
        <w:t>communication</w:t>
      </w:r>
      <w:proofErr w:type="gramEnd"/>
      <w:r w:rsidRPr="006F5CA4">
        <w:t xml:space="preserve"> and reporting</w:t>
      </w:r>
      <w:r w:rsidR="00CC7202">
        <w:t xml:space="preserve"> (5)</w:t>
      </w:r>
    </w:p>
    <w:p w14:paraId="1BC951B3" w14:textId="4794E540" w:rsidR="006F5CA4" w:rsidRDefault="006F5CA4" w:rsidP="006F5CA4">
      <w:pPr>
        <w:pStyle w:val="Bullet1"/>
      </w:pPr>
      <w:r w:rsidRPr="006F5CA4">
        <w:t>Information management</w:t>
      </w:r>
      <w:r w:rsidR="00CC7202">
        <w:t xml:space="preserve"> (</w:t>
      </w:r>
      <w:r w:rsidR="00787032">
        <w:t>10</w:t>
      </w:r>
      <w:r w:rsidR="00CC7202">
        <w:t>)</w:t>
      </w:r>
    </w:p>
    <w:p w14:paraId="4CBC5CFE" w14:textId="20CDDAC8" w:rsidR="006F5CA4" w:rsidRDefault="006F5CA4" w:rsidP="006F5CA4">
      <w:pPr>
        <w:pStyle w:val="Bullet1"/>
      </w:pPr>
      <w:r w:rsidRPr="006F5CA4">
        <w:t>Leadership and governance</w:t>
      </w:r>
      <w:r w:rsidR="00F42BFD">
        <w:t xml:space="preserve"> (15)</w:t>
      </w:r>
    </w:p>
    <w:p w14:paraId="5B76FBCF" w14:textId="23D890FA" w:rsidR="006F5CA4" w:rsidRDefault="006F5CA4" w:rsidP="006F5CA4">
      <w:pPr>
        <w:pStyle w:val="Bullet1"/>
      </w:pPr>
      <w:r w:rsidRPr="006F5CA4">
        <w:t>Organisation and people</w:t>
      </w:r>
      <w:r w:rsidR="00367E26">
        <w:t xml:space="preserve"> (6)</w:t>
      </w:r>
    </w:p>
    <w:p w14:paraId="544AB920" w14:textId="6E095CA9" w:rsidR="006F5CA4" w:rsidRDefault="006F5CA4" w:rsidP="006F5CA4">
      <w:pPr>
        <w:pStyle w:val="Bullet1"/>
      </w:pPr>
      <w:r w:rsidRPr="006F5CA4">
        <w:t>Risk management</w:t>
      </w:r>
      <w:r w:rsidR="00367E26">
        <w:t xml:space="preserve"> (11)</w:t>
      </w:r>
    </w:p>
    <w:p w14:paraId="0BD2D15C" w14:textId="07C58619" w:rsidR="00BE4898" w:rsidRDefault="0061029C" w:rsidP="00BE4898">
      <w:r>
        <w:t>We</w:t>
      </w:r>
      <w:r w:rsidR="001956BA">
        <w:t xml:space="preserve"> have applied our prioritisation framework </w:t>
      </w:r>
      <w:r w:rsidR="004A7B30">
        <w:t xml:space="preserve">(see </w:t>
      </w:r>
      <w:r w:rsidR="008D74BB">
        <w:fldChar w:fldCharType="begin"/>
      </w:r>
      <w:r w:rsidR="008D74BB">
        <w:instrText xml:space="preserve"> REF _Ref185261479 \h </w:instrText>
      </w:r>
      <w:r w:rsidR="008D74BB">
        <w:fldChar w:fldCharType="separate"/>
      </w:r>
      <w:r w:rsidR="008D74BB" w:rsidRPr="00773549">
        <w:t xml:space="preserve">Table </w:t>
      </w:r>
      <w:r w:rsidR="008D74BB" w:rsidRPr="00773549">
        <w:rPr>
          <w:noProof/>
        </w:rPr>
        <w:t>2</w:t>
      </w:r>
      <w:r w:rsidR="008D74BB" w:rsidRPr="00773549">
        <w:t>.</w:t>
      </w:r>
      <w:r w:rsidR="008D74BB" w:rsidRPr="00773549">
        <w:rPr>
          <w:noProof/>
        </w:rPr>
        <w:t>7</w:t>
      </w:r>
      <w:r w:rsidR="008D74BB">
        <w:fldChar w:fldCharType="end"/>
      </w:r>
      <w:r w:rsidR="008D74BB">
        <w:t>)</w:t>
      </w:r>
      <w:r w:rsidR="004A7B30">
        <w:t xml:space="preserve"> </w:t>
      </w:r>
      <w:r w:rsidR="001956BA">
        <w:t>to identify high priority actions that can be implemented over the short (1 year), medium (2-4</w:t>
      </w:r>
      <w:r w:rsidR="00203206">
        <w:t xml:space="preserve"> </w:t>
      </w:r>
      <w:r w:rsidR="001956BA">
        <w:t xml:space="preserve">years) and longer-term (5+ years). </w:t>
      </w:r>
      <w:r w:rsidR="00BE4898">
        <w:t>Our priority actions to do not include a cost-benefit analysis and will require additional consideration o</w:t>
      </w:r>
      <w:r w:rsidR="00EA0D16">
        <w:t>f</w:t>
      </w:r>
      <w:r w:rsidR="00BE4898">
        <w:t xml:space="preserve"> funding mechanisms for implementation.</w:t>
      </w:r>
    </w:p>
    <w:p w14:paraId="11EF12CA" w14:textId="31B67E34" w:rsidR="001956BA" w:rsidRDefault="001956BA" w:rsidP="001956BA">
      <w:r>
        <w:t xml:space="preserve">The objective for delivering these priority actions is two-fold:  </w:t>
      </w:r>
    </w:p>
    <w:p w14:paraId="509BE2C8" w14:textId="6FCA86CA" w:rsidR="000A3CB1" w:rsidRDefault="000A3CB1" w:rsidP="000A3CB1">
      <w:pPr>
        <w:pStyle w:val="NumBullet1"/>
      </w:pPr>
      <w:r>
        <w:t xml:space="preserve">Deliver more impactful actions to address the key </w:t>
      </w:r>
      <w:r w:rsidR="00F315D3">
        <w:t xml:space="preserve">climate </w:t>
      </w:r>
      <w:r>
        <w:t xml:space="preserve">interdependency risks identified in this </w:t>
      </w:r>
      <w:proofErr w:type="gramStart"/>
      <w:r>
        <w:t>study</w:t>
      </w:r>
      <w:proofErr w:type="gramEnd"/>
    </w:p>
    <w:p w14:paraId="0757F916" w14:textId="77777777" w:rsidR="000A3CB1" w:rsidRDefault="000A3CB1" w:rsidP="000A3CB1">
      <w:pPr>
        <w:pStyle w:val="NumBullet1"/>
      </w:pPr>
      <w:r>
        <w:t xml:space="preserve">Reduce redundancy across organisations from duplicated investments in </w:t>
      </w:r>
      <w:proofErr w:type="gramStart"/>
      <w:r>
        <w:t>adaptation</w:t>
      </w:r>
      <w:proofErr w:type="gramEnd"/>
    </w:p>
    <w:p w14:paraId="30190D7B" w14:textId="111314BF" w:rsidR="00BB2DC3" w:rsidRDefault="00E55AB8" w:rsidP="004D0AD7">
      <w:r>
        <w:fldChar w:fldCharType="begin"/>
      </w:r>
      <w:r>
        <w:instrText xml:space="preserve"> REF _Ref164344283 \h </w:instrText>
      </w:r>
      <w:r>
        <w:fldChar w:fldCharType="separate"/>
      </w:r>
      <w:sdt>
        <w:sdtPr>
          <w:alias w:val="Figure"/>
          <w:tag w:val="{&quot;SkabelonDesign&quot;:{&quot;ignoreBlank&quot;:&quot;true&quot;,&quot;binding&quot;:&quot;Doc.Prop.OfficeExtensionsTranslationFigure&quot;,&quot;type&quot;:&quot;text&quot;}}"/>
          <w:id w:val="-1317184186"/>
          <w:placeholder>
            <w:docPart w:val="EBA85E987626473A8853E97C9FDF89E3"/>
          </w:placeholder>
        </w:sdtPr>
        <w:sdtEndPr/>
        <w:sdtContent>
          <w:r w:rsidR="00B17493">
            <w:t>Figure</w:t>
          </w:r>
        </w:sdtContent>
      </w:sdt>
      <w:r w:rsidR="00B17493" w:rsidRPr="00702568">
        <w:t xml:space="preserve"> </w:t>
      </w:r>
      <w:r w:rsidR="00B17493">
        <w:rPr>
          <w:noProof/>
        </w:rPr>
        <w:t>4</w:t>
      </w:r>
      <w:r w:rsidR="00B17493">
        <w:t>.</w:t>
      </w:r>
      <w:r w:rsidR="00B17493">
        <w:rPr>
          <w:noProof/>
        </w:rPr>
        <w:t>1</w:t>
      </w:r>
      <w:r>
        <w:fldChar w:fldCharType="end"/>
      </w:r>
      <w:r w:rsidR="00040586">
        <w:t xml:space="preserve"> summarises our </w:t>
      </w:r>
      <w:r w:rsidR="00F42202">
        <w:t>priority</w:t>
      </w:r>
      <w:r w:rsidR="00040586">
        <w:t xml:space="preserve"> actions</w:t>
      </w:r>
      <w:r w:rsidR="00F42202">
        <w:t xml:space="preserve"> for </w:t>
      </w:r>
      <w:r w:rsidR="003E68DD">
        <w:t>reducing</w:t>
      </w:r>
      <w:r w:rsidR="00F42202">
        <w:t xml:space="preserve"> </w:t>
      </w:r>
      <w:r w:rsidR="009E49EE">
        <w:t xml:space="preserve">climate </w:t>
      </w:r>
      <w:r w:rsidR="00F42202">
        <w:t>interdependency risks.</w:t>
      </w:r>
      <w:r w:rsidR="00AF7FDB">
        <w:t xml:space="preserve"> </w:t>
      </w:r>
      <w:r w:rsidR="00B20FFD">
        <w:t xml:space="preserve">It </w:t>
      </w:r>
      <w:r w:rsidR="00203206">
        <w:t>follows</w:t>
      </w:r>
      <w:r w:rsidR="00B20FFD">
        <w:t xml:space="preserve"> </w:t>
      </w:r>
      <w:r>
        <w:t xml:space="preserve">the </w:t>
      </w:r>
      <w:r w:rsidR="000A4E55">
        <w:t xml:space="preserve">climate </w:t>
      </w:r>
      <w:r>
        <w:t xml:space="preserve">interdependency risk infographic (see </w:t>
      </w:r>
      <w:r>
        <w:fldChar w:fldCharType="begin"/>
      </w:r>
      <w:r>
        <w:instrText xml:space="preserve"> REF _Ref163639766 \h </w:instrText>
      </w:r>
      <w:r>
        <w:fldChar w:fldCharType="separate"/>
      </w:r>
      <w:r w:rsidR="00B17493">
        <w:t xml:space="preserve">Figure </w:t>
      </w:r>
      <w:r w:rsidR="00B17493">
        <w:rPr>
          <w:noProof/>
        </w:rPr>
        <w:t>3</w:t>
      </w:r>
      <w:r w:rsidR="00B17493">
        <w:t>.</w:t>
      </w:r>
      <w:r w:rsidR="00B17493">
        <w:rPr>
          <w:noProof/>
        </w:rPr>
        <w:t>1</w:t>
      </w:r>
      <w:r>
        <w:fldChar w:fldCharType="end"/>
      </w:r>
      <w:r>
        <w:t>)</w:t>
      </w:r>
      <w:r w:rsidR="00721949">
        <w:t xml:space="preserve"> through linking the</w:t>
      </w:r>
      <w:r w:rsidR="00203206">
        <w:t xml:space="preserve"> relevant</w:t>
      </w:r>
      <w:r w:rsidR="00721949">
        <w:t xml:space="preserve"> climate </w:t>
      </w:r>
      <w:r w:rsidR="000A4E55">
        <w:t>hazards</w:t>
      </w:r>
      <w:r w:rsidR="00721949">
        <w:t xml:space="preserve"> and</w:t>
      </w:r>
      <w:r w:rsidR="00203206">
        <w:t xml:space="preserve"> </w:t>
      </w:r>
      <w:r w:rsidR="00721949">
        <w:t>organisation</w:t>
      </w:r>
      <w:r w:rsidR="00203206">
        <w:t>al</w:t>
      </w:r>
      <w:r w:rsidR="00721949">
        <w:t xml:space="preserve"> interface</w:t>
      </w:r>
      <w:r w:rsidR="00203206">
        <w:t>s</w:t>
      </w:r>
      <w:r w:rsidR="00721949">
        <w:t xml:space="preserve"> to the recommended actions</w:t>
      </w:r>
      <w:r>
        <w:t>.</w:t>
      </w:r>
      <w:r w:rsidR="00203206">
        <w:t xml:space="preserve"> This </w:t>
      </w:r>
      <w:r w:rsidR="00564C6C">
        <w:t xml:space="preserve">indicated potential stakeholders who could be involved in implementing actions. </w:t>
      </w:r>
    </w:p>
    <w:p w14:paraId="5A395421" w14:textId="240F8D6C" w:rsidR="002729C4" w:rsidRDefault="002729C4" w:rsidP="002729C4">
      <w:r>
        <w:t xml:space="preserve">Short-term actions are </w:t>
      </w:r>
      <w:proofErr w:type="gramStart"/>
      <w:r w:rsidR="000433CA">
        <w:t>include</w:t>
      </w:r>
      <w:proofErr w:type="gramEnd"/>
      <w:r>
        <w:t xml:space="preserve"> those which are within the LBTS level of control, considered to have sufficient skills and capacity available to implement, and align with current regulatory and planning cycles. Medium-term actions focus on areas which are already in development but may require additional capacity building, stakeholder engagement or regulatory support to implement efficiently. Longer-term actions include those where there is no precedent and require a greater level of coordination, </w:t>
      </w:r>
      <w:proofErr w:type="gramStart"/>
      <w:r>
        <w:t>resourcing</w:t>
      </w:r>
      <w:proofErr w:type="gramEnd"/>
      <w:r>
        <w:t xml:space="preserve"> and co-funding.</w:t>
      </w:r>
    </w:p>
    <w:p w14:paraId="645D5871" w14:textId="03B13E42" w:rsidR="002729C4" w:rsidRDefault="002729C4" w:rsidP="002729C4">
      <w:r>
        <w:t xml:space="preserve">Delivering the shorter-term actions would build collaboration and communication across organisations to help facilitate delivering the longer-term actions. For example, sharing outputs from current research on landslide and embankment failure could help inform adaptation measures within organisations (short-term action). This could help inform training for trackside maintenance colleagues to understand the benefits (and risks) of green infrastructure to reduce landslide risk (medium-term). This could then inform the development of best practice of vegetation and green infrastructure (medium-term), which feeds into the establishment of urban greening initiatives to adapt to future climate </w:t>
      </w:r>
      <w:r w:rsidR="00F932FB">
        <w:t xml:space="preserve">hazards </w:t>
      </w:r>
      <w:r>
        <w:t>(longer-term action).</w:t>
      </w:r>
    </w:p>
    <w:p w14:paraId="6363A834" w14:textId="41AE0B2C" w:rsidR="003407E4" w:rsidRDefault="003407E4" w:rsidP="003407E4">
      <w:r>
        <w:t xml:space="preserve">We highlight the importance of green infrastructure related actions. Interventions such as tree planting, </w:t>
      </w:r>
      <w:proofErr w:type="spellStart"/>
      <w:r>
        <w:t>SuDS</w:t>
      </w:r>
      <w:proofErr w:type="spellEnd"/>
      <w:r>
        <w:t xml:space="preserve"> and other nature-based solutions form an essential part of the net zero agenda and adaptation to multiple climate risks, such as flooding and heat. Additional benefits can also be derived such as improved air quality, </w:t>
      </w:r>
      <w:proofErr w:type="gramStart"/>
      <w:r>
        <w:t>amenity</w:t>
      </w:r>
      <w:proofErr w:type="gramEnd"/>
      <w:r>
        <w:t xml:space="preserve"> and biodiversity. </w:t>
      </w:r>
      <w:r w:rsidRPr="007E4724">
        <w:t xml:space="preserve">Therefore, these actions </w:t>
      </w:r>
      <w:r w:rsidRPr="007E4724">
        <w:lastRenderedPageBreak/>
        <w:t xml:space="preserve">scored highly against the prioritisation criteria, as they represent win-win and/or multiple benefit options and can be seen as priority investments. However, </w:t>
      </w:r>
      <w:r>
        <w:t xml:space="preserve">actions to address </w:t>
      </w:r>
      <w:r w:rsidRPr="007E4724">
        <w:t xml:space="preserve">maintenance and management are just as important to avoid any unintended consequences for other climate </w:t>
      </w:r>
      <w:r w:rsidR="00746A37">
        <w:t>hazards</w:t>
      </w:r>
      <w:r w:rsidRPr="007E4724">
        <w:t xml:space="preserve"> or organisations. </w:t>
      </w:r>
      <w:r>
        <w:t>For example, d</w:t>
      </w:r>
      <w:r w:rsidRPr="00096F2D">
        <w:t>iscussions with the GLA and previous engagement between the transport sector and Forestry Commission have pointed to potential adaptation through planting tree species that do not hold leaves during the storm season</w:t>
      </w:r>
      <w:r w:rsidRPr="00096F2D">
        <w:rPr>
          <w:rStyle w:val="FootnoteReference"/>
        </w:rPr>
        <w:footnoteReference w:id="28"/>
      </w:r>
      <w:r w:rsidRPr="00096F2D">
        <w:t>.</w:t>
      </w:r>
      <w:r>
        <w:t xml:space="preserve"> Developing a clear set of principles for green infrastructure management for London’s asset owners would also provide guidance on the relative prioritisation of different trade-offs (</w:t>
      </w:r>
      <w:proofErr w:type="gramStart"/>
      <w:r>
        <w:t>e.g.</w:t>
      </w:r>
      <w:proofErr w:type="gramEnd"/>
      <w:r>
        <w:t xml:space="preserve"> safety v carbon sequestration or biodiversity). These actions need to be deployed in the most effective way possible to ensure adaptation to a variety of climate related risks.</w:t>
      </w:r>
    </w:p>
    <w:p w14:paraId="7491428F" w14:textId="3775FD64" w:rsidR="002729C4" w:rsidRDefault="002729C4" w:rsidP="004D0AD7">
      <w:r>
        <w:t xml:space="preserve">Creating a culture of multi-sector collaboration can avoid unintended consequences from adapting to one climate risk in one organisation whilst creating a risk to another organisation’s asset. For example, stakeholders referenced an example where the diversion of flood water from temporary works within the transport sector led to the collapse of a National Grid-owned tower along a riverbank. Therefore, we also highlight the need to </w:t>
      </w:r>
      <w:r w:rsidRPr="00B265ED">
        <w:t>improv</w:t>
      </w:r>
      <w:r>
        <w:t>e</w:t>
      </w:r>
      <w:r w:rsidRPr="00B265ED">
        <w:t xml:space="preserve"> sharing of data between the LBTS group</w:t>
      </w:r>
      <w:r>
        <w:t xml:space="preserve"> and other sectors</w:t>
      </w:r>
      <w:r w:rsidRPr="00B265ED">
        <w:t xml:space="preserve">. </w:t>
      </w:r>
      <w:r>
        <w:t xml:space="preserve">In this regard, risks from pipe bursts in the water sector could be addressed through an improved understanding of network vulnerabilities. </w:t>
      </w:r>
      <w:r w:rsidRPr="00B265ED">
        <w:t xml:space="preserve">This could be </w:t>
      </w:r>
      <w:r>
        <w:t>achieved through using existing</w:t>
      </w:r>
      <w:r w:rsidRPr="00B265ED">
        <w:t xml:space="preserve"> data </w:t>
      </w:r>
      <w:r>
        <w:t>exploring</w:t>
      </w:r>
      <w:r w:rsidRPr="00B265ED">
        <w:t xml:space="preserve"> vulnerabilities to flooding within the TfL network (such as outputs from the London Comprehensive Review of Flood </w:t>
      </w:r>
      <w:proofErr w:type="gramStart"/>
      <w:r w:rsidRPr="00B265ED">
        <w:t>Risk  (</w:t>
      </w:r>
      <w:proofErr w:type="gramEnd"/>
      <w:r w:rsidRPr="00B265ED">
        <w:t>LCRFR</w:t>
      </w:r>
      <w:r>
        <w:t>)),</w:t>
      </w:r>
      <w:r w:rsidRPr="00B265ED">
        <w:t xml:space="preserve"> </w:t>
      </w:r>
      <w:r>
        <w:t xml:space="preserve">coupled with </w:t>
      </w:r>
      <w:r w:rsidRPr="00B265ED">
        <w:t>Thames Water’s own network map which shows key receptors and their locations relative to pipe assets.</w:t>
      </w:r>
      <w:r>
        <w:t xml:space="preserve"> </w:t>
      </w:r>
    </w:p>
    <w:p w14:paraId="08C24802" w14:textId="1BBE74BD" w:rsidR="00DA1D08" w:rsidRDefault="00DF0591" w:rsidP="004D0AD7">
      <w:r>
        <w:t>In the long term</w:t>
      </w:r>
      <w:r w:rsidR="00141AF7">
        <w:t xml:space="preserve">, </w:t>
      </w:r>
      <w:r w:rsidR="00342D69">
        <w:t>our assessment has shown</w:t>
      </w:r>
      <w:r w:rsidR="00BC7096">
        <w:t xml:space="preserve"> the </w:t>
      </w:r>
      <w:r w:rsidR="00A5396D">
        <w:t>need for</w:t>
      </w:r>
      <w:r w:rsidR="00BC7096">
        <w:t xml:space="preserve"> a shared risk register or database. This </w:t>
      </w:r>
      <w:r w:rsidR="000622D6">
        <w:t>will support cross-sectoral collaboration and</w:t>
      </w:r>
      <w:r w:rsidR="005F1F5C">
        <w:t xml:space="preserve"> help organisations to</w:t>
      </w:r>
      <w:r w:rsidR="000622D6">
        <w:t xml:space="preserve"> </w:t>
      </w:r>
      <w:r w:rsidR="005F1F5C" w:rsidRPr="005F1F5C">
        <w:t>recognise the challenges that climate impacts can have across multiple sectors at any one time</w:t>
      </w:r>
      <w:r w:rsidR="005F1F5C">
        <w:t xml:space="preserve">. </w:t>
      </w:r>
      <w:r w:rsidR="00DA1D08">
        <w:t xml:space="preserve">Through a shared risk register, opportunities to respond to and mitigate risks can be jointly identified and solutions co-created and co-funded. This approach would also support the </w:t>
      </w:r>
      <w:r w:rsidR="00922FDD">
        <w:t>deliver</w:t>
      </w:r>
      <w:r w:rsidR="00DA1D08">
        <w:t>y of</w:t>
      </w:r>
      <w:r w:rsidR="00922FDD">
        <w:t xml:space="preserve"> </w:t>
      </w:r>
      <w:r w:rsidR="0068567D">
        <w:t>more co-ordinated investment</w:t>
      </w:r>
      <w:r w:rsidR="00922FDD">
        <w:t>s in climate adaptation and resilience</w:t>
      </w:r>
      <w:r w:rsidR="00DA1D08">
        <w:t>, leading to greater efficiency</w:t>
      </w:r>
      <w:r w:rsidR="0068567D">
        <w:t>.</w:t>
      </w:r>
      <w:r w:rsidR="00922FDD">
        <w:t xml:space="preserve"> </w:t>
      </w:r>
    </w:p>
    <w:p w14:paraId="1DD3CA8F" w14:textId="38EDF648" w:rsidR="00096F34" w:rsidRDefault="00DA1D08" w:rsidP="00096F34">
      <w:r>
        <w:t>Establishing a shared risk register, and beyond that the collective recognition of risks and funding of solutions across sectors</w:t>
      </w:r>
      <w:r w:rsidR="00535F9C">
        <w:t xml:space="preserve"> will require </w:t>
      </w:r>
      <w:r w:rsidR="00DC73D3">
        <w:t xml:space="preserve">support beyond TfL and the TASG </w:t>
      </w:r>
      <w:r w:rsidR="00EA22DC">
        <w:t xml:space="preserve">from regulatory bodies and increasing alignment of </w:t>
      </w:r>
      <w:r>
        <w:t xml:space="preserve">regulatory planning and investment cycles and </w:t>
      </w:r>
      <w:r w:rsidR="007E72D3">
        <w:t>determinations</w:t>
      </w:r>
      <w:r w:rsidR="00A23294">
        <w:t>.</w:t>
      </w:r>
      <w:r w:rsidR="00F8555D">
        <w:t xml:space="preserve"> For example, </w:t>
      </w:r>
      <w:r w:rsidR="007E72D3">
        <w:t xml:space="preserve">at present </w:t>
      </w:r>
      <w:r w:rsidR="00E14B7D">
        <w:t xml:space="preserve">organisations identify risks and seek funding for </w:t>
      </w:r>
      <w:r w:rsidR="007A2B9B">
        <w:t xml:space="preserve">reductions </w:t>
      </w:r>
      <w:r w:rsidR="00E14B7D">
        <w:t>discret</w:t>
      </w:r>
      <w:r w:rsidR="00840B39">
        <w:t>e</w:t>
      </w:r>
      <w:r w:rsidR="00E14B7D">
        <w:t>ly</w:t>
      </w:r>
      <w:r w:rsidR="009E04D1">
        <w:t xml:space="preserve"> to the</w:t>
      </w:r>
      <w:r w:rsidR="00E14B7D">
        <w:t>ir</w:t>
      </w:r>
      <w:r w:rsidR="009E04D1">
        <w:t xml:space="preserve"> relevant regulator. Where there is a shared or common risk that can be addressed for multiple organisations or sectors at the same time, we </w:t>
      </w:r>
      <w:r w:rsidR="005A15DE">
        <w:t xml:space="preserve">propose that a joint investment approval process that allows regulatory bodies to make joint determinations, underpinned by a robust shared risk register, would be </w:t>
      </w:r>
      <w:r w:rsidR="009E00AF">
        <w:t>effective</w:t>
      </w:r>
      <w:r w:rsidR="005A15DE">
        <w:t xml:space="preserve">. </w:t>
      </w:r>
      <w:r w:rsidR="0036291C">
        <w:t>This enables a</w:t>
      </w:r>
      <w:r w:rsidR="00866C5A">
        <w:t xml:space="preserve"> more granular understanding of common benefits.</w:t>
      </w:r>
      <w:r w:rsidR="005A15DE">
        <w:t xml:space="preserve"> </w:t>
      </w:r>
      <w:r w:rsidR="00866C5A">
        <w:t>It also</w:t>
      </w:r>
      <w:r w:rsidR="005A15DE">
        <w:t xml:space="preserve"> avoids redundancy of solutions and delivers a more effective and efficient solution for </w:t>
      </w:r>
      <w:r w:rsidR="0092074C">
        <w:t>all</w:t>
      </w:r>
      <w:r w:rsidR="005A15DE">
        <w:t xml:space="preserve"> customers</w:t>
      </w:r>
      <w:r w:rsidR="0092074C">
        <w:t>.</w:t>
      </w:r>
      <w:r w:rsidR="00F8555D">
        <w:t xml:space="preserve">    </w:t>
      </w:r>
      <w:r w:rsidR="00A23294">
        <w:t xml:space="preserve"> </w:t>
      </w:r>
      <w:r w:rsidR="0068567D">
        <w:t xml:space="preserve"> </w:t>
      </w:r>
      <w:r w:rsidR="00983EA5">
        <w:t xml:space="preserve"> </w:t>
      </w:r>
      <w:r w:rsidR="00DF0591">
        <w:t xml:space="preserve"> </w:t>
      </w:r>
    </w:p>
    <w:p w14:paraId="325CE468" w14:textId="77777777" w:rsidR="00715BF0" w:rsidRDefault="00715BF0" w:rsidP="004D0AD7">
      <w:pPr>
        <w:sectPr w:rsidR="00715BF0" w:rsidSect="00C72516">
          <w:headerReference w:type="default" r:id="rId67"/>
          <w:footerReference w:type="default" r:id="rId68"/>
          <w:endnotePr>
            <w:numFmt w:val="decimal"/>
          </w:endnotePr>
          <w:pgSz w:w="11907" w:h="16840" w:code="9"/>
          <w:pgMar w:top="1928" w:right="2268" w:bottom="1418" w:left="1134" w:header="567" w:footer="567" w:gutter="0"/>
          <w:cols w:space="708"/>
          <w:docGrid w:linePitch="360"/>
        </w:sectPr>
      </w:pPr>
    </w:p>
    <w:bookmarkStart w:id="126" w:name="_Toc185263407"/>
    <w:p w14:paraId="4F3E02AF" w14:textId="718C57A6" w:rsidR="005C4216" w:rsidRPr="00702568" w:rsidRDefault="00581752" w:rsidP="005C4216">
      <w:pPr>
        <w:pStyle w:val="Caption"/>
      </w:pPr>
      <w:sdt>
        <w:sdtPr>
          <w:alias w:val="Figure"/>
          <w:tag w:val="{&quot;SkabelonDesign&quot;:{&quot;ignoreBlank&quot;:&quot;true&quot;,&quot;binding&quot;:&quot;Doc.Prop.OfficeExtensionsTranslationFigure&quot;,&quot;type&quot;:&quot;text&quot;}}"/>
          <w:id w:val="-2133392772"/>
          <w:placeholder>
            <w:docPart w:val="5CC3EF65895247049F3A397A851BFEDB"/>
          </w:placeholder>
        </w:sdtPr>
        <w:sdtEndPr/>
        <w:sdtContent>
          <w:r w:rsidR="005C4216">
            <w:t>Figure</w:t>
          </w:r>
        </w:sdtContent>
      </w:sdt>
      <w:r w:rsidR="005C4216" w:rsidRPr="00702568">
        <w:t xml:space="preserve"> </w:t>
      </w:r>
      <w:fldSimple w:instr=" STYLEREF 1 \s ">
        <w:r w:rsidR="00170592">
          <w:rPr>
            <w:noProof/>
          </w:rPr>
          <w:t>4</w:t>
        </w:r>
      </w:fldSimple>
      <w:r w:rsidR="00170592">
        <w:t>.</w:t>
      </w:r>
      <w:fldSimple w:instr=" SEQ Figure \* ARABIC \s 1 ">
        <w:r w:rsidR="00170592">
          <w:rPr>
            <w:noProof/>
          </w:rPr>
          <w:t>1</w:t>
        </w:r>
      </w:fldSimple>
      <w:r w:rsidR="005C4216">
        <w:rPr>
          <w:noProof/>
        </w:rPr>
        <w:t>:</w:t>
      </w:r>
      <w:r w:rsidR="005C4216">
        <w:t xml:space="preserve"> Infographic showing prioritised actions for key climate interdependency </w:t>
      </w:r>
      <w:proofErr w:type="gramStart"/>
      <w:r w:rsidR="005C4216">
        <w:t>risks</w:t>
      </w:r>
      <w:bookmarkEnd w:id="126"/>
      <w:proofErr w:type="gramEnd"/>
    </w:p>
    <w:p w14:paraId="45893468" w14:textId="77777777" w:rsidR="00715BF0" w:rsidRDefault="00715BF0" w:rsidP="004D0AD7"/>
    <w:p w14:paraId="004AE031" w14:textId="5A905524" w:rsidR="005C4216" w:rsidRDefault="005C4216" w:rsidP="004D0AD7">
      <w:pPr>
        <w:sectPr w:rsidR="005C4216" w:rsidSect="00C72516">
          <w:headerReference w:type="default" r:id="rId69"/>
          <w:endnotePr>
            <w:numFmt w:val="decimal"/>
          </w:endnotePr>
          <w:pgSz w:w="23814" w:h="16839" w:orient="landscape" w:code="9"/>
          <w:pgMar w:top="1928" w:right="2268" w:bottom="1417" w:left="1134" w:header="567" w:footer="567" w:gutter="0"/>
          <w:cols w:space="708"/>
          <w:docGrid w:linePitch="360"/>
        </w:sectPr>
      </w:pPr>
      <w:r>
        <w:rPr>
          <w:noProof/>
        </w:rPr>
        <w:drawing>
          <wp:inline distT="0" distB="0" distL="0" distR="0" wp14:anchorId="6E1F33D8" wp14:editId="6B21A23A">
            <wp:extent cx="12961620" cy="7743825"/>
            <wp:effectExtent l="0" t="0" r="0" b="9525"/>
            <wp:docPr id="20" name="Picture 20" descr="The figure shows the recommended actions from the interdependencies project for three time frames: short-, medium- and long-term. A total of 52 actions were co-created by stakeholders to reduce the risk from climate hazards to the key organisational interfaces and adapt to climate change. This figure summarises the priority actions and the timescales recommended for delivery. The priority actions have been grouped according to the six themes from the TfL Climate Change Adaptation Plan: Capital and operational delivery; Collaboration, communication and reporting; Information management; Leadership and governance; Organisation and people; and Risk management. Each action was further categorised for the main climate hazard it relates to (All climate hazards, surface water flooding, high temperatures and heatwaves, high winds and storms, drought and wildfires, landslides, tidal flooding).  &#10;&#10;The priority actions for the short term (1 year) are: &#10;&#10;For the risk management theme:  &#10;&#10;Collect data during maintenance visits on assets most at risk from surface water flooding (related climate hazard: surface water flooding); &#10;&#10;For the leadership and governance theme: &#10;&#10;Incentivise a larger role for NBS, NFM and green corridors to help London’s road and rail sector adapt to multiple climate risks and deliver co-benefits in areas such as biodiversity and amenity (related climate hazard: all climate hazards),  &#10;&#10;Contribute to GLA SuDS marketplace initiative (related climate hazard: surface water flooding); &#10;&#10;For the information management theme: &#10;&#10;Ensure the outputs of Network Rail research into landslide and embankment failure are shared with other asset owners to inform their own risk and adaptation measures (related climate hazard: landslides),  &#10;&#10;Exploring data sharing models to improve current methods of sharing data. Consider contributing to Digital Twins such as CreDo (related climate hazard: all climate hazards); &#10;&#10;For the organisation and people theme: &#10;&#10;Train sponsors and project managers on the importance of keeping SuDS in project design (related climate hazard: surface water flooding); &#10;&#10;For the collaboration, communication and reporting theme: &#10;&#10;Collaborative communications, warnings between organisations and working together to mitigate impacts. Build on collaborative examples such as the Surface Water Flooding Strategic Group and the Infrastructure Operators Adaptation Forum (related climate hazard: all climate hazards); &#10;&#10;For the capital and operational delivery theme: &#10;&#10;Contribute to Thames Estuary 2100 plan updates including risk assessments and benefits assessments to support upgrading of flood defences (related climate hazard: tidal flooding). &#10;&#10;The priority actions for the medium term (2 to 4 years) are: &#10;&#10;For the risk management theme:  &#10;&#10;Ensure planning assumptions for extreme heat are aligned across power, rail and road organisations (related climate hazard: high temperatures and heatwaves), Understand existing and future adaptation of the assets London’s road and rail sector rely on (related climate hazard: all climate hazards); &#10;&#10;For the leadership and governance theme: &#10;&#10;Lobby for changes to building regulations to manage risk from high temperatures.  &#10;&#10;(related climate hazard: high temperatures and heatwaves), Open-access tools for making the business case for investing in green infrastructure and nature-based solutions (related climate hazard: all climate hazards), Join up adaptation investment to avoid unnecessary redundancy (related climate hazard: all climate hazards); &#10;&#10;For the information management theme: &#10;&#10;Developing best practice for management of vegetation and green infrastructure. For example, building on existing conversations with Forestry Commission and sharing across sectors (related climate hazard: all climate hazards);  &#10;&#10;For the organisation and people theme: &#10;&#10;Training for trackside maintenance colleagues to understand the benefits (as well as risks) of green infrastructure to reduce landslide risk (related climate hazard: landslides); &#10;&#10;For the collaboration, communication and reporting theme: &#10;&#10;Contribute to reporting for all sectors currently undertaking their own interdependencies study and prioritise where there are knowledge gaps, such as telecoms sector (related climate hazard: all climate hazards); &#10;&#10;The priority actions for the long term (5 plus years) are: &#10;&#10;For the risk management theme:  &#10;&#10;Investigate co-funding opportunities for vegetation management to mitigate shared risks to assets (related climate hazard: drought and wildfires), Invest in co-funding models for asset adaptation which have shared risks (related climate hazard: all climate hazards); &#10;&#10;For the leadership and governance theme: &#10;&#10;Establish urban greening initiatives to adapt to temperature fluctuations. TfL’s Green Infrastructure and Biodiversity Plan could support this (related climate hazard: high temperatures and heatwaves), Create shared risk registers to identify joint risks and co-create/ co-fund risk adaptation where a single solution can deliver benefits for wider interfaces (related climate hazard: high winds and storms); &#10;&#10;For the organisation and people theme: &#10;&#10;Develop understanding of the design/ operation and performance of non-traditional solutions. For example, implementation issues and business case opportunities (related climate hazard: high temperatures and heatwa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figure shows the recommended actions from the interdependencies project for three time frames: short-, medium- and long-term. A total of 52 actions were co-created by stakeholders to reduce the risk from climate hazards to the key organisational interfaces and adapt to climate change. This figure summarises the priority actions and the timescales recommended for delivery. The priority actions have been grouped according to the six themes from the TfL Climate Change Adaptation Plan: Capital and operational delivery; Collaboration, communication and reporting; Information management; Leadership and governance; Organisation and people; and Risk management. Each action was further categorised for the main climate hazard it relates to (All climate hazards, surface water flooding, high temperatures and heatwaves, high winds and storms, drought and wildfires, landslides, tidal flooding).  &#10;&#10;The priority actions for the short term (1 year) are: &#10;&#10;For the risk management theme:  &#10;&#10;Collect data during maintenance visits on assets most at risk from surface water flooding (related climate hazard: surface water flooding); &#10;&#10;For the leadership and governance theme: &#10;&#10;Incentivise a larger role for NBS, NFM and green corridors to help London’s road and rail sector adapt to multiple climate risks and deliver co-benefits in areas such as biodiversity and amenity (related climate hazard: all climate hazards),  &#10;&#10;Contribute to GLA SuDS marketplace initiative (related climate hazard: surface water flooding); &#10;&#10;For the information management theme: &#10;&#10;Ensure the outputs of Network Rail research into landslide and embankment failure are shared with other asset owners to inform their own risk and adaptation measures (related climate hazard: landslides),  &#10;&#10;Exploring data sharing models to improve current methods of sharing data. Consider contributing to Digital Twins such as CreDo (related climate hazard: all climate hazards); &#10;&#10;For the organisation and people theme: &#10;&#10;Train sponsors and project managers on the importance of keeping SuDS in project design (related climate hazard: surface water flooding); &#10;&#10;For the collaboration, communication and reporting theme: &#10;&#10;Collaborative communications, warnings between organisations and working together to mitigate impacts. Build on collaborative examples such as the Surface Water Flooding Strategic Group and the Infrastructure Operators Adaptation Forum (related climate hazard: all climate hazards); &#10;&#10;For the capital and operational delivery theme: &#10;&#10;Contribute to Thames Estuary 2100 plan updates including risk assessments and benefits assessments to support upgrading of flood defences (related climate hazard: tidal flooding). &#10;&#10;The priority actions for the medium term (2 to 4 years) are: &#10;&#10;For the risk management theme:  &#10;&#10;Ensure planning assumptions for extreme heat are aligned across power, rail and road organisations (related climate hazard: high temperatures and heatwaves), Understand existing and future adaptation of the assets London’s road and rail sector rely on (related climate hazard: all climate hazards); &#10;&#10;For the leadership and governance theme: &#10;&#10;Lobby for changes to building regulations to manage risk from high temperatures.  &#10;&#10;(related climate hazard: high temperatures and heatwaves), Open-access tools for making the business case for investing in green infrastructure and nature-based solutions (related climate hazard: all climate hazards), Join up adaptation investment to avoid unnecessary redundancy (related climate hazard: all climate hazards); &#10;&#10;For the information management theme: &#10;&#10;Developing best practice for management of vegetation and green infrastructure. For example, building on existing conversations with Forestry Commission and sharing across sectors (related climate hazard: all climate hazards);  &#10;&#10;For the organisation and people theme: &#10;&#10;Training for trackside maintenance colleagues to understand the benefits (as well as risks) of green infrastructure to reduce landslide risk (related climate hazard: landslides); &#10;&#10;For the collaboration, communication and reporting theme: &#10;&#10;Contribute to reporting for all sectors currently undertaking their own interdependencies study and prioritise where there are knowledge gaps, such as telecoms sector (related climate hazard: all climate hazards); &#10;&#10;The priority actions for the long term (5 plus years) are: &#10;&#10;For the risk management theme:  &#10;&#10;Investigate co-funding opportunities for vegetation management to mitigate shared risks to assets (related climate hazard: drought and wildfires), Invest in co-funding models for asset adaptation which have shared risks (related climate hazard: all climate hazards); &#10;&#10;For the leadership and governance theme: &#10;&#10;Establish urban greening initiatives to adapt to temperature fluctuations. TfL’s Green Infrastructure and Biodiversity Plan could support this (related climate hazard: high temperatures and heatwaves), Create shared risk registers to identify joint risks and co-create/ co-fund risk adaptation where a single solution can deliver benefits for wider interfaces (related climate hazard: high winds and storms); &#10;&#10;For the organisation and people theme: &#10;&#10;Develop understanding of the design/ operation and performance of non-traditional solutions. For example, implementation issues and business case opportunities (related climate hazard: high temperatures and heatwaves). "/>
                    <pic:cNvPicPr/>
                  </pic:nvPicPr>
                  <pic:blipFill>
                    <a:blip r:embed="rId70">
                      <a:extLst>
                        <a:ext uri="{28A0092B-C50C-407E-A947-70E740481C1C}">
                          <a14:useLocalDpi xmlns:a14="http://schemas.microsoft.com/office/drawing/2010/main" val="0"/>
                        </a:ext>
                      </a:extLst>
                    </a:blip>
                    <a:stretch>
                      <a:fillRect/>
                    </a:stretch>
                  </pic:blipFill>
                  <pic:spPr>
                    <a:xfrm>
                      <a:off x="0" y="0"/>
                      <a:ext cx="12961620" cy="7743825"/>
                    </a:xfrm>
                    <a:prstGeom prst="rect">
                      <a:avLst/>
                    </a:prstGeom>
                  </pic:spPr>
                </pic:pic>
              </a:graphicData>
            </a:graphic>
          </wp:inline>
        </w:drawing>
      </w:r>
    </w:p>
    <w:p w14:paraId="38D38040" w14:textId="312DC80C" w:rsidR="00D9286A" w:rsidRDefault="00D9286A" w:rsidP="003346A0">
      <w:pPr>
        <w:pStyle w:val="Heading1"/>
      </w:pPr>
      <w:bookmarkStart w:id="127" w:name="_Toc166853603"/>
      <w:r>
        <w:lastRenderedPageBreak/>
        <w:t>Conclusions and next steps</w:t>
      </w:r>
      <w:bookmarkEnd w:id="127"/>
    </w:p>
    <w:p w14:paraId="6DBABBD5" w14:textId="25486DF1" w:rsidR="00B458EA" w:rsidRDefault="00B458EA" w:rsidP="00B458EA">
      <w:pPr>
        <w:pStyle w:val="Heading2"/>
      </w:pPr>
      <w:bookmarkStart w:id="128" w:name="_Toc166853604"/>
      <w:r>
        <w:t>Summary and recommendations</w:t>
      </w:r>
      <w:bookmarkEnd w:id="128"/>
    </w:p>
    <w:p w14:paraId="20955F07" w14:textId="5EB01E76" w:rsidR="00761266" w:rsidRDefault="00761266" w:rsidP="00761266">
      <w:r>
        <w:t xml:space="preserve">Overall, the project presents both a significant contribution to ARP4 submissions for the LBTS, </w:t>
      </w:r>
      <w:proofErr w:type="gramStart"/>
      <w:r>
        <w:t>and also</w:t>
      </w:r>
      <w:proofErr w:type="gramEnd"/>
      <w:r>
        <w:t xml:space="preserve"> provides a new approach to assessing </w:t>
      </w:r>
      <w:r w:rsidR="00A636C3">
        <w:t xml:space="preserve">climate </w:t>
      </w:r>
      <w:r>
        <w:t>interdependenc</w:t>
      </w:r>
      <w:r w:rsidR="00A636C3">
        <w:t>y risks</w:t>
      </w:r>
      <w:r>
        <w:t xml:space="preserve">. Combining a systems approach with the established climate risk assessment process has ensured an innovative and rigorous process to the collation and analysis of </w:t>
      </w:r>
      <w:r w:rsidR="00A636C3">
        <w:t xml:space="preserve">climate </w:t>
      </w:r>
      <w:r>
        <w:t xml:space="preserve">interdependency risks. Undertaking stakeholder engagement across all stages of the project has created a co-learning process which has developed cross-sectoral relationships and a shared understanding of the risks facing London’s infrastructure. </w:t>
      </w:r>
    </w:p>
    <w:p w14:paraId="1D6B4B1D" w14:textId="4629D43D" w:rsidR="00761266" w:rsidRDefault="00761266" w:rsidP="00761266">
      <w:pPr>
        <w:spacing w:before="0" w:line="259" w:lineRule="auto"/>
      </w:pPr>
      <w:r>
        <w:t>Outputs from this assessment have focused on the key interfaces which have been identified as priorities by stakeholders. This presents a more pragmatic approach then a purely hypothetical assessment of all potential cascading failures across a system which has typified previously analysis of climate and interdependency</w:t>
      </w:r>
      <w:r w:rsidR="00A477FE">
        <w:t xml:space="preserve"> risk</w:t>
      </w:r>
      <w:r>
        <w:t xml:space="preserve">. At the same time, the system mapping that has been undertaken ensures that the value of collective thinking and ‘brainstorming’ of potential risks is not lost but has been synthesised to a more manageable output. </w:t>
      </w:r>
    </w:p>
    <w:p w14:paraId="767E5B57" w14:textId="258D7DEB" w:rsidR="00833B34" w:rsidRDefault="00761266" w:rsidP="00761266">
      <w:r w:rsidRPr="00833B34">
        <w:t xml:space="preserve">The findings provide a platform for further exploration of climate change and interdependency risks for the London LBTS. </w:t>
      </w:r>
      <w:r w:rsidR="009275B0">
        <w:t>However, w</w:t>
      </w:r>
      <w:r w:rsidR="006E25F5">
        <w:t xml:space="preserve">e also note the varying levels of confidence </w:t>
      </w:r>
      <w:r w:rsidR="005813AD">
        <w:t>in risk scoring (</w:t>
      </w:r>
      <w:proofErr w:type="gramStart"/>
      <w:r w:rsidR="005813AD">
        <w:t>e.g.</w:t>
      </w:r>
      <w:proofErr w:type="gramEnd"/>
      <w:r w:rsidR="005813AD">
        <w:t xml:space="preserve"> lower for telecoms risks) and the need to review this scoring periodically as more data becomes available</w:t>
      </w:r>
      <w:r w:rsidR="005B2818">
        <w:t>.</w:t>
      </w:r>
      <w:r w:rsidR="009275B0">
        <w:t xml:space="preserve"> Nevertheless, this project presents a summary of much of the available evidence on </w:t>
      </w:r>
      <w:r w:rsidR="00990096">
        <w:t>climate</w:t>
      </w:r>
      <w:r w:rsidR="000F4FB8">
        <w:t xml:space="preserve"> </w:t>
      </w:r>
      <w:r w:rsidR="009275B0">
        <w:t xml:space="preserve">interdependency risks to key infrastructure assets </w:t>
      </w:r>
      <w:r w:rsidR="00B7643E">
        <w:t>for the London LBTS.</w:t>
      </w:r>
      <w:r w:rsidR="005B2818">
        <w:t xml:space="preserve"> </w:t>
      </w:r>
    </w:p>
    <w:p w14:paraId="12F2489A" w14:textId="40246D2C" w:rsidR="00761266" w:rsidRPr="00833B34" w:rsidRDefault="009275B0" w:rsidP="00761266">
      <w:r>
        <w:t>Developing a</w:t>
      </w:r>
      <w:r w:rsidR="00761266" w:rsidRPr="00833B34">
        <w:t xml:space="preserve"> </w:t>
      </w:r>
      <w:r>
        <w:t xml:space="preserve">more </w:t>
      </w:r>
      <w:r w:rsidR="00761266" w:rsidRPr="00833B34">
        <w:t xml:space="preserve">complete understanding of how climate </w:t>
      </w:r>
      <w:r w:rsidR="000F4FB8">
        <w:t xml:space="preserve">interdependency </w:t>
      </w:r>
      <w:r w:rsidR="00761266" w:rsidRPr="00833B34">
        <w:t xml:space="preserve">risks will impact on London </w:t>
      </w:r>
      <w:r w:rsidR="00B7643E">
        <w:t xml:space="preserve">beyond the LBTS </w:t>
      </w:r>
      <w:r w:rsidR="001B7C08">
        <w:t xml:space="preserve">will require the support of actors beyond TfL and the TASG. </w:t>
      </w:r>
      <w:r w:rsidR="00D20B41">
        <w:t>We highlight the following</w:t>
      </w:r>
      <w:r w:rsidR="00B7643E">
        <w:t xml:space="preserve"> recommendations</w:t>
      </w:r>
      <w:r w:rsidR="00D20B41">
        <w:t>:</w:t>
      </w:r>
      <w:r w:rsidR="00761266" w:rsidRPr="00833B34">
        <w:t xml:space="preserve"> </w:t>
      </w:r>
    </w:p>
    <w:p w14:paraId="73D7E4A1" w14:textId="78897FCF" w:rsidR="00761266" w:rsidRPr="00833B34" w:rsidRDefault="00761266" w:rsidP="00761266">
      <w:pPr>
        <w:pStyle w:val="Bullet1"/>
      </w:pPr>
      <w:r w:rsidRPr="00833B34">
        <w:t xml:space="preserve">Greater regulatory commitment to co-ordinating cross-sectoral working groups. TfL </w:t>
      </w:r>
      <w:r w:rsidR="00840B39">
        <w:t xml:space="preserve">and the TASG </w:t>
      </w:r>
      <w:r w:rsidRPr="00833B34">
        <w:t xml:space="preserve">have taken a lead in this regard to the benefit of the transport sector and other sectors. However, the ‘pulling power’ of one organisation or sector to convene and address a multi-sectoral problem is limited. Making the ARP4 a requirement rather than a voluntary process would go some way to addressing this.   </w:t>
      </w:r>
    </w:p>
    <w:p w14:paraId="3C6AE688" w14:textId="70791FAF" w:rsidR="00761266" w:rsidRPr="00833B34" w:rsidRDefault="00761266" w:rsidP="00761266">
      <w:pPr>
        <w:pStyle w:val="Bullet1"/>
      </w:pPr>
      <w:r w:rsidRPr="00833B34">
        <w:t>The creation of opportunities for co-funding of appraisals for climate adaptation across regulatory groups in each sector</w:t>
      </w:r>
      <w:r w:rsidR="00D20B41">
        <w:t>.</w:t>
      </w:r>
    </w:p>
    <w:p w14:paraId="6C1AB490" w14:textId="0BFD90B7" w:rsidR="00761266" w:rsidRPr="00833B34" w:rsidRDefault="00E55F25" w:rsidP="00761266">
      <w:pPr>
        <w:pStyle w:val="Bullet1"/>
      </w:pPr>
      <w:r>
        <w:t>Standardising the use of</w:t>
      </w:r>
      <w:r w:rsidR="00761266" w:rsidRPr="00833B34">
        <w:t xml:space="preserve"> data sharing tools </w:t>
      </w:r>
      <w:r>
        <w:t>to</w:t>
      </w:r>
      <w:r w:rsidR="00761266" w:rsidRPr="00833B34">
        <w:t xml:space="preserve"> support in identifying pressure points across the entire system. </w:t>
      </w:r>
      <w:r w:rsidR="00AC20DB">
        <w:t xml:space="preserve">Stakeholders highlighted that this approach </w:t>
      </w:r>
      <w:r w:rsidR="00C514A1">
        <w:t>need</w:t>
      </w:r>
      <w:r w:rsidR="00AC20DB">
        <w:t>s</w:t>
      </w:r>
      <w:r w:rsidR="00C514A1">
        <w:t xml:space="preserve"> to be streamlined to minimise </w:t>
      </w:r>
      <w:r w:rsidR="008C17B4">
        <w:t xml:space="preserve">wasted time in configuration </w:t>
      </w:r>
      <w:r w:rsidR="00AC20DB">
        <w:t xml:space="preserve">leading to redundant efforts. </w:t>
      </w:r>
      <w:r w:rsidR="00761266" w:rsidRPr="00833B34">
        <w:t xml:space="preserve"> </w:t>
      </w:r>
    </w:p>
    <w:p w14:paraId="578DEB40" w14:textId="77777777" w:rsidR="00761266" w:rsidRDefault="00761266" w:rsidP="00761266">
      <w:pPr>
        <w:pStyle w:val="Bullet1"/>
      </w:pPr>
      <w:r w:rsidRPr="00833B34">
        <w:t xml:space="preserve">Dissemination of best practice guidance for the maintenance and management of green infrastructure given its prominence in climate adaptation. </w:t>
      </w:r>
    </w:p>
    <w:p w14:paraId="45BC98CA" w14:textId="643BD152" w:rsidR="006A0076" w:rsidRDefault="006A0076" w:rsidP="006A0076">
      <w:pPr>
        <w:pStyle w:val="Bullet1"/>
        <w:numPr>
          <w:ilvl w:val="0"/>
          <w:numId w:val="0"/>
        </w:numPr>
      </w:pPr>
      <w:r>
        <w:t xml:space="preserve">We also recommend conducting a cost-benefit analysis for the recommended actions to </w:t>
      </w:r>
      <w:r w:rsidR="002F66A8">
        <w:t>further support the prioritisation of actions and highlight the potential for multi-benefit solutions</w:t>
      </w:r>
      <w:r w:rsidR="00521C79">
        <w:t xml:space="preserve"> benefitting both the transport sector and others. </w:t>
      </w:r>
      <w:r w:rsidR="002F66A8">
        <w:t xml:space="preserve"> </w:t>
      </w:r>
      <w:r>
        <w:t xml:space="preserve"> </w:t>
      </w:r>
    </w:p>
    <w:p w14:paraId="3FCCBCCE" w14:textId="73FAF87E" w:rsidR="00CD3938" w:rsidRPr="003B30C5" w:rsidRDefault="009345B5" w:rsidP="00CD3938">
      <w:pPr>
        <w:pStyle w:val="Heading2"/>
      </w:pPr>
      <w:bookmarkStart w:id="129" w:name="_Toc166853605"/>
      <w:r>
        <w:t>Next steps</w:t>
      </w:r>
      <w:bookmarkEnd w:id="129"/>
    </w:p>
    <w:p w14:paraId="7E257838" w14:textId="77777777" w:rsidR="00521C79" w:rsidRDefault="00E11B0A" w:rsidP="00CC6283">
      <w:pPr>
        <w:spacing w:before="0" w:line="259" w:lineRule="auto"/>
      </w:pPr>
      <w:r>
        <w:t xml:space="preserve">Our immediate </w:t>
      </w:r>
      <w:r w:rsidR="00832805">
        <w:t>recommendations for next steps for TfL are to encourage implementation of the</w:t>
      </w:r>
      <w:r w:rsidR="00EA05C0">
        <w:t xml:space="preserve"> </w:t>
      </w:r>
      <w:proofErr w:type="gramStart"/>
      <w:r w:rsidR="00EA05C0">
        <w:t>short term</w:t>
      </w:r>
      <w:proofErr w:type="gramEnd"/>
      <w:r w:rsidR="00EA05C0">
        <w:t xml:space="preserve"> actions </w:t>
      </w:r>
      <w:r w:rsidR="00832805">
        <w:t>identified in Section 4</w:t>
      </w:r>
      <w:r w:rsidR="001F4EC3">
        <w:t xml:space="preserve"> which are applicable to all members of the LBTS</w:t>
      </w:r>
      <w:r w:rsidR="00832805">
        <w:t>.</w:t>
      </w:r>
      <w:r w:rsidR="001F4EC3">
        <w:t xml:space="preserve"> </w:t>
      </w:r>
    </w:p>
    <w:p w14:paraId="678273C0" w14:textId="01336123" w:rsidR="00185BDC" w:rsidRDefault="007131D9" w:rsidP="00CC6283">
      <w:pPr>
        <w:spacing w:before="0" w:line="259" w:lineRule="auto"/>
      </w:pPr>
      <w:r>
        <w:t>S</w:t>
      </w:r>
      <w:r w:rsidR="001F4EC3">
        <w:t xml:space="preserve">pecific actions which </w:t>
      </w:r>
      <w:r w:rsidR="00521C79">
        <w:t>could be progressed in the short term</w:t>
      </w:r>
      <w:r>
        <w:t xml:space="preserve"> to address priority interdependencies</w:t>
      </w:r>
      <w:r w:rsidR="00521C79">
        <w:t xml:space="preserve"> include: </w:t>
      </w:r>
    </w:p>
    <w:p w14:paraId="7BF604BB" w14:textId="6ED9DD08" w:rsidR="00CE1FC9" w:rsidRDefault="00CE1FC9" w:rsidP="00185BDC">
      <w:pPr>
        <w:pStyle w:val="Bullet1"/>
      </w:pPr>
      <w:r>
        <w:lastRenderedPageBreak/>
        <w:t xml:space="preserve">Further engagement with the telecoms sector who are currently beginning their own ARP4 reporting progress with support from </w:t>
      </w:r>
      <w:r w:rsidR="00F8555D">
        <w:t>the Electronic Communications Resilience and Response Group (</w:t>
      </w:r>
      <w:r>
        <w:t>ECRRG</w:t>
      </w:r>
      <w:r w:rsidR="00F8555D">
        <w:t>) who engaged with this project</w:t>
      </w:r>
      <w:r>
        <w:t xml:space="preserve">. </w:t>
      </w:r>
      <w:r w:rsidR="00134380">
        <w:t xml:space="preserve">Undertaking an internal review of TfL’s own vulnerabilities would also be a starting point and would support the reporting process for the telecoms sector. </w:t>
      </w:r>
    </w:p>
    <w:p w14:paraId="6DABEFDD" w14:textId="7B29E36E" w:rsidR="00F8555D" w:rsidRDefault="00F8555D" w:rsidP="00185BDC">
      <w:pPr>
        <w:pStyle w:val="Bullet1"/>
      </w:pPr>
      <w:r>
        <w:t xml:space="preserve">Further engagement with Thames Water on mapping network vulnerabilities for TfL roads and rail. </w:t>
      </w:r>
    </w:p>
    <w:p w14:paraId="6D79C044" w14:textId="2E84DC55" w:rsidR="00F8555D" w:rsidRDefault="00F8555D" w:rsidP="00185BDC">
      <w:pPr>
        <w:pStyle w:val="Bullet1"/>
      </w:pPr>
      <w:r>
        <w:t xml:space="preserve">Data sharing and collaboration with UK Power on specific vulnerabilities within TfL’s distribution network. </w:t>
      </w:r>
    </w:p>
    <w:p w14:paraId="04E324CC" w14:textId="77777777" w:rsidR="00B2186A" w:rsidRDefault="00F8555D" w:rsidP="00185BDC">
      <w:pPr>
        <w:pStyle w:val="Bullet1"/>
      </w:pPr>
      <w:r>
        <w:t>Supporting the Environment Agency with ongoing work to assess the risks and benefits of upgrading the Thames Barrier and other flood defences.</w:t>
      </w:r>
    </w:p>
    <w:p w14:paraId="18245F42" w14:textId="3D17134C" w:rsidR="00B95A62" w:rsidRDefault="00B2186A" w:rsidP="00185BDC">
      <w:pPr>
        <w:pStyle w:val="Bullet1"/>
      </w:pPr>
      <w:r>
        <w:t xml:space="preserve">Investigate </w:t>
      </w:r>
      <w:r w:rsidR="00300974">
        <w:t xml:space="preserve">the issue of groundwater flooding </w:t>
      </w:r>
      <w:r>
        <w:t>further</w:t>
      </w:r>
      <w:r w:rsidR="00300974">
        <w:t>. For example,</w:t>
      </w:r>
      <w:r>
        <w:t xml:space="preserve"> the potential impacts of </w:t>
      </w:r>
      <w:r w:rsidR="00300974">
        <w:t xml:space="preserve">any </w:t>
      </w:r>
      <w:r>
        <w:t xml:space="preserve">chalk stream abstraction reductions </w:t>
      </w:r>
      <w:r w:rsidR="00300974">
        <w:t xml:space="preserve">upstream and any </w:t>
      </w:r>
      <w:r>
        <w:t>associated increase in</w:t>
      </w:r>
      <w:r w:rsidR="004368E5">
        <w:t xml:space="preserve"> groundwater levels and</w:t>
      </w:r>
      <w:r>
        <w:t xml:space="preserve"> risk</w:t>
      </w:r>
      <w:r w:rsidR="004368E5">
        <w:t>s</w:t>
      </w:r>
      <w:r>
        <w:t xml:space="preserve"> </w:t>
      </w:r>
      <w:r w:rsidR="004368E5">
        <w:t>to</w:t>
      </w:r>
      <w:r>
        <w:t xml:space="preserve"> </w:t>
      </w:r>
      <w:r w:rsidR="00300974">
        <w:t>subterranean</w:t>
      </w:r>
      <w:r>
        <w:t xml:space="preserve"> assets. </w:t>
      </w:r>
      <w:r w:rsidR="00F8555D">
        <w:t xml:space="preserve"> </w:t>
      </w:r>
      <w:r w:rsidR="00832805">
        <w:t xml:space="preserve"> </w:t>
      </w:r>
    </w:p>
    <w:p w14:paraId="3E523B57" w14:textId="507D11CB" w:rsidR="00503EEA" w:rsidRDefault="008D0BB4" w:rsidP="00B2186A">
      <w:r>
        <w:rPr>
          <w:rFonts w:ascii="Arial" w:hAnsi="Arial" w:cs="Arial"/>
        </w:rPr>
        <w:t xml:space="preserve">This project sets a precedent in multi-sector collaboration to identify climate </w:t>
      </w:r>
      <w:r w:rsidR="0059402A">
        <w:rPr>
          <w:rFonts w:ascii="Arial" w:hAnsi="Arial" w:cs="Arial"/>
        </w:rPr>
        <w:t xml:space="preserve">interdependency </w:t>
      </w:r>
      <w:r>
        <w:rPr>
          <w:rFonts w:ascii="Arial" w:hAnsi="Arial" w:cs="Arial"/>
        </w:rPr>
        <w:t xml:space="preserve">risks for the London LBTS. However, to fully assess cascading interdependencies across multiple sectors in London would require in depth knowledge of likelihood and consequence for assets and services in other sectors </w:t>
      </w:r>
      <w:proofErr w:type="gramStart"/>
      <w:r>
        <w:rPr>
          <w:rFonts w:ascii="Arial" w:hAnsi="Arial" w:cs="Arial"/>
        </w:rPr>
        <w:t>e.g.</w:t>
      </w:r>
      <w:proofErr w:type="gramEnd"/>
      <w:r>
        <w:rPr>
          <w:rFonts w:ascii="Arial" w:hAnsi="Arial" w:cs="Arial"/>
        </w:rPr>
        <w:t xml:space="preserve"> the exact nature of vulnerability between all power and all telecoms assets. This is beyond the scope of a project funded by the transport sector alone, although we recommend that a co-ordinated approach should be undertaken once all sectors have matured in their understanding of interdependencies. </w:t>
      </w:r>
    </w:p>
    <w:p w14:paraId="52B93036" w14:textId="77777777" w:rsidR="00503EEA" w:rsidRDefault="00503EEA" w:rsidP="00B2186A"/>
    <w:p w14:paraId="594658B0" w14:textId="77777777" w:rsidR="00503EEA" w:rsidRDefault="00503EEA" w:rsidP="00B2186A"/>
    <w:p w14:paraId="1812B870" w14:textId="77777777" w:rsidR="00503EEA" w:rsidRDefault="00503EEA" w:rsidP="00B2186A"/>
    <w:p w14:paraId="514B714F" w14:textId="77777777" w:rsidR="00503EEA" w:rsidRDefault="00503EEA" w:rsidP="00B2186A"/>
    <w:p w14:paraId="5D6CCE62" w14:textId="77777777" w:rsidR="00503EEA" w:rsidRDefault="00503EEA" w:rsidP="00B2186A"/>
    <w:p w14:paraId="75BBCC5E" w14:textId="77777777" w:rsidR="00503EEA" w:rsidRDefault="00503EEA" w:rsidP="00B2186A"/>
    <w:p w14:paraId="068D4BF9" w14:textId="77777777" w:rsidR="00503EEA" w:rsidRDefault="00503EEA" w:rsidP="00B2186A"/>
    <w:p w14:paraId="1F2EFDA2" w14:textId="77777777" w:rsidR="00503EEA" w:rsidRDefault="00503EEA" w:rsidP="00B2186A"/>
    <w:p w14:paraId="5D534E98" w14:textId="77777777" w:rsidR="00503EEA" w:rsidRDefault="00503EEA" w:rsidP="00B2186A"/>
    <w:p w14:paraId="068B2116" w14:textId="77777777" w:rsidR="00503EEA" w:rsidRDefault="00503EEA" w:rsidP="00B2186A"/>
    <w:p w14:paraId="57A988BA" w14:textId="77777777" w:rsidR="00503EEA" w:rsidRDefault="00503EEA" w:rsidP="00B2186A"/>
    <w:p w14:paraId="1EB322DF" w14:textId="77777777" w:rsidR="00503EEA" w:rsidRDefault="00503EEA" w:rsidP="00B2186A"/>
    <w:p w14:paraId="32C14537" w14:textId="77777777" w:rsidR="00503EEA" w:rsidRDefault="00503EEA" w:rsidP="00B2186A"/>
    <w:p w14:paraId="2DED3D00" w14:textId="77777777" w:rsidR="00503EEA" w:rsidRDefault="00503EEA" w:rsidP="00B2186A"/>
    <w:p w14:paraId="4D4C5E82" w14:textId="77777777" w:rsidR="00503EEA" w:rsidRDefault="00503EEA" w:rsidP="00B2186A"/>
    <w:p w14:paraId="2397D350" w14:textId="1E429401" w:rsidR="00CC6283" w:rsidRPr="00480314" w:rsidRDefault="00CC6283" w:rsidP="00CC6283">
      <w:pPr>
        <w:spacing w:before="0" w:line="259" w:lineRule="auto"/>
      </w:pPr>
      <w:r>
        <w:t xml:space="preserve"> </w:t>
      </w:r>
    </w:p>
    <w:p w14:paraId="0CAFCF1A" w14:textId="77777777" w:rsidR="00CC6283" w:rsidRDefault="00CC6283">
      <w:pPr>
        <w:spacing w:before="0" w:line="259" w:lineRule="auto"/>
      </w:pPr>
    </w:p>
    <w:p w14:paraId="0765F5D0" w14:textId="7B6C9ACD" w:rsidR="000C2B8D" w:rsidRDefault="000C2B8D">
      <w:pPr>
        <w:spacing w:before="0" w:line="259" w:lineRule="auto"/>
      </w:pPr>
      <w:r>
        <w:br w:type="page"/>
      </w:r>
    </w:p>
    <w:p w14:paraId="107B9938" w14:textId="5A70DF01" w:rsidR="00BA252B" w:rsidRDefault="00503EEA" w:rsidP="000C2B8D">
      <w:pPr>
        <w:pStyle w:val="AppHead"/>
      </w:pPr>
      <w:bookmarkStart w:id="130" w:name="_Toc166853606"/>
      <w:r>
        <w:lastRenderedPageBreak/>
        <w:t>Stakeholder summary</w:t>
      </w:r>
      <w:bookmarkEnd w:id="130"/>
    </w:p>
    <w:p w14:paraId="14A84E49" w14:textId="19A18596" w:rsidR="00522DB7" w:rsidRPr="00522DB7" w:rsidRDefault="00520EAA" w:rsidP="00085928">
      <w:pPr>
        <w:pStyle w:val="Caption"/>
      </w:pPr>
      <w:r>
        <w:fldChar w:fldCharType="begin"/>
      </w:r>
      <w:r>
        <w:instrText>DOCPROPERTY  OfficeExtensionsTranslationTable  \</w:instrText>
      </w:r>
      <w:r>
        <w:fldChar w:fldCharType="separate"/>
      </w:r>
      <w:bookmarkStart w:id="131" w:name="_Toc164436561"/>
      <w:r w:rsidR="00085928">
        <w:t>Table</w:t>
      </w:r>
      <w:r>
        <w:fldChar w:fldCharType="end"/>
      </w:r>
      <w:r w:rsidR="00085928">
        <w:t xml:space="preserve"> </w:t>
      </w:r>
      <w:r>
        <w:fldChar w:fldCharType="begin"/>
      </w:r>
      <w:r>
        <w:instrText>STYLEREF "~AppHead" \s</w:instrText>
      </w:r>
      <w:r>
        <w:fldChar w:fldCharType="separate"/>
      </w:r>
      <w:r w:rsidR="00B17493">
        <w:rPr>
          <w:noProof/>
        </w:rPr>
        <w:t>A</w:t>
      </w:r>
      <w:r>
        <w:fldChar w:fldCharType="end"/>
      </w:r>
      <w:r w:rsidR="00085928">
        <w:t>.</w:t>
      </w:r>
      <w:r w:rsidR="00085928">
        <w:fldChar w:fldCharType="begin"/>
      </w:r>
      <w:r w:rsidR="00085928">
        <w:instrText xml:space="preserve"> SEQ TableApp \s</w:instrText>
      </w:r>
      <w:r w:rsidR="00085928">
        <w:fldChar w:fldCharType="separate"/>
      </w:r>
      <w:r w:rsidR="00B17493">
        <w:rPr>
          <w:noProof/>
        </w:rPr>
        <w:t>1</w:t>
      </w:r>
      <w:r w:rsidR="00085928">
        <w:fldChar w:fldCharType="end"/>
      </w:r>
      <w:r w:rsidR="00085928">
        <w:t xml:space="preserve">: </w:t>
      </w:r>
      <w:r w:rsidR="00237D73">
        <w:t>List of stakeholders who engaged with the project (attendance highlighted in grey)</w:t>
      </w:r>
      <w:bookmarkEnd w:id="131"/>
      <w:r w:rsidR="00085928">
        <w:t xml:space="preserve"> </w:t>
      </w:r>
    </w:p>
    <w:tbl>
      <w:tblPr>
        <w:tblStyle w:val="TableGrid"/>
        <w:tblW w:w="9297"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1851"/>
        <w:gridCol w:w="1552"/>
        <w:gridCol w:w="1551"/>
        <w:gridCol w:w="1396"/>
        <w:gridCol w:w="1396"/>
        <w:gridCol w:w="1551"/>
      </w:tblGrid>
      <w:tr w:rsidR="00522DB7" w:rsidRPr="008C5142" w14:paraId="5DAD3E16" w14:textId="77777777" w:rsidTr="00367D9B">
        <w:trPr>
          <w:trHeight w:val="1629"/>
          <w:tblHeader/>
        </w:trPr>
        <w:tc>
          <w:tcPr>
            <w:tcW w:w="1851" w:type="dxa"/>
            <w:shd w:val="clear" w:color="auto" w:fill="auto"/>
            <w:tcMar>
              <w:left w:w="108" w:type="dxa"/>
              <w:right w:w="108" w:type="dxa"/>
            </w:tcMar>
            <w:vAlign w:val="center"/>
          </w:tcPr>
          <w:p w14:paraId="50D9E8F0" w14:textId="77777777" w:rsidR="00522DB7" w:rsidRPr="008C5142" w:rsidRDefault="00522DB7">
            <w:pPr>
              <w:pStyle w:val="TableHeadingLeft"/>
              <w:rPr>
                <w:color w:val="000000"/>
                <w:sz w:val="20"/>
                <w:szCs w:val="20"/>
              </w:rPr>
            </w:pPr>
            <w:r w:rsidRPr="008C5142">
              <w:rPr>
                <w:color w:val="000000"/>
                <w:sz w:val="20"/>
                <w:szCs w:val="20"/>
              </w:rPr>
              <w:t>Stakeholder</w:t>
            </w:r>
          </w:p>
        </w:tc>
        <w:tc>
          <w:tcPr>
            <w:tcW w:w="1552" w:type="dxa"/>
            <w:tcBorders>
              <w:bottom w:val="single" w:sz="8" w:space="0" w:color="F2F2F2" w:themeColor="background1" w:themeShade="F2"/>
            </w:tcBorders>
            <w:shd w:val="clear" w:color="auto" w:fill="auto"/>
            <w:tcMar>
              <w:left w:w="108" w:type="dxa"/>
              <w:right w:w="108" w:type="dxa"/>
            </w:tcMar>
            <w:vAlign w:val="center"/>
          </w:tcPr>
          <w:p w14:paraId="52CA295C" w14:textId="77777777" w:rsidR="00522DB7" w:rsidRPr="008C5142" w:rsidRDefault="00522DB7" w:rsidP="008C5142">
            <w:pPr>
              <w:pStyle w:val="TableHeadingLeft"/>
              <w:jc w:val="center"/>
              <w:rPr>
                <w:color w:val="000000"/>
                <w:sz w:val="20"/>
                <w:szCs w:val="20"/>
              </w:rPr>
            </w:pPr>
            <w:r w:rsidRPr="008C5142">
              <w:rPr>
                <w:color w:val="000000"/>
                <w:sz w:val="20"/>
                <w:szCs w:val="20"/>
              </w:rPr>
              <w:t>System mapping focus groups</w:t>
            </w:r>
          </w:p>
        </w:tc>
        <w:tc>
          <w:tcPr>
            <w:tcW w:w="1551" w:type="dxa"/>
            <w:shd w:val="clear" w:color="auto" w:fill="auto"/>
            <w:tcMar>
              <w:left w:w="108" w:type="dxa"/>
              <w:right w:w="108" w:type="dxa"/>
            </w:tcMar>
            <w:vAlign w:val="center"/>
          </w:tcPr>
          <w:p w14:paraId="30A19706" w14:textId="7BAF9B0F" w:rsidR="00522DB7" w:rsidRPr="008C5142" w:rsidRDefault="00522DB7" w:rsidP="008C5142">
            <w:pPr>
              <w:pStyle w:val="TableHeadingLeft"/>
              <w:jc w:val="center"/>
              <w:rPr>
                <w:color w:val="000000"/>
                <w:sz w:val="20"/>
                <w:szCs w:val="20"/>
              </w:rPr>
            </w:pPr>
            <w:r w:rsidRPr="008C5142">
              <w:rPr>
                <w:color w:val="000000"/>
                <w:sz w:val="20"/>
                <w:szCs w:val="20"/>
              </w:rPr>
              <w:t>Workshop 1 - System mapping integration</w:t>
            </w:r>
          </w:p>
        </w:tc>
        <w:tc>
          <w:tcPr>
            <w:tcW w:w="1396" w:type="dxa"/>
            <w:shd w:val="clear" w:color="auto" w:fill="auto"/>
            <w:tcMar>
              <w:left w:w="108" w:type="dxa"/>
              <w:right w:w="108" w:type="dxa"/>
            </w:tcMar>
            <w:vAlign w:val="center"/>
          </w:tcPr>
          <w:p w14:paraId="422B8A89" w14:textId="1ADC9147" w:rsidR="00522DB7" w:rsidRPr="008C5142" w:rsidRDefault="00522DB7" w:rsidP="008C5142">
            <w:pPr>
              <w:pStyle w:val="TableHeadingLeft"/>
              <w:jc w:val="center"/>
              <w:rPr>
                <w:color w:val="000000"/>
                <w:sz w:val="20"/>
                <w:szCs w:val="20"/>
              </w:rPr>
            </w:pPr>
            <w:r w:rsidRPr="008C5142">
              <w:rPr>
                <w:color w:val="000000"/>
                <w:sz w:val="20"/>
                <w:szCs w:val="20"/>
              </w:rPr>
              <w:t xml:space="preserve">Workshop </w:t>
            </w:r>
            <w:proofErr w:type="gramStart"/>
            <w:r w:rsidRPr="008C5142">
              <w:rPr>
                <w:color w:val="000000"/>
                <w:sz w:val="20"/>
                <w:szCs w:val="20"/>
              </w:rPr>
              <w:t>2  -</w:t>
            </w:r>
            <w:proofErr w:type="gramEnd"/>
            <w:r w:rsidRPr="008C5142">
              <w:rPr>
                <w:color w:val="000000"/>
                <w:sz w:val="20"/>
                <w:szCs w:val="20"/>
              </w:rPr>
              <w:t xml:space="preserve"> Climate risk assessment</w:t>
            </w:r>
          </w:p>
        </w:tc>
        <w:tc>
          <w:tcPr>
            <w:tcW w:w="1396" w:type="dxa"/>
            <w:shd w:val="clear" w:color="auto" w:fill="auto"/>
            <w:tcMar>
              <w:left w:w="108" w:type="dxa"/>
              <w:right w:w="108" w:type="dxa"/>
            </w:tcMar>
            <w:vAlign w:val="center"/>
          </w:tcPr>
          <w:p w14:paraId="1B6E7CF1" w14:textId="6920664B" w:rsidR="00522DB7" w:rsidRPr="008C5142" w:rsidRDefault="00522DB7" w:rsidP="008C5142">
            <w:pPr>
              <w:pStyle w:val="TableHeadingLeft"/>
              <w:jc w:val="center"/>
              <w:rPr>
                <w:color w:val="000000"/>
                <w:sz w:val="20"/>
                <w:szCs w:val="20"/>
              </w:rPr>
            </w:pPr>
            <w:r w:rsidRPr="008C5142">
              <w:rPr>
                <w:color w:val="000000"/>
                <w:sz w:val="20"/>
                <w:szCs w:val="20"/>
              </w:rPr>
              <w:t xml:space="preserve">Workshop 3 – </w:t>
            </w:r>
            <w:r w:rsidR="00A43543" w:rsidRPr="008C5142">
              <w:rPr>
                <w:color w:val="000000"/>
                <w:sz w:val="20"/>
                <w:szCs w:val="20"/>
              </w:rPr>
              <w:t xml:space="preserve">Risk reduction </w:t>
            </w:r>
            <w:r w:rsidRPr="008C5142">
              <w:rPr>
                <w:color w:val="000000"/>
                <w:sz w:val="20"/>
                <w:szCs w:val="20"/>
              </w:rPr>
              <w:t>actions</w:t>
            </w:r>
          </w:p>
        </w:tc>
        <w:tc>
          <w:tcPr>
            <w:tcW w:w="1551" w:type="dxa"/>
            <w:shd w:val="clear" w:color="auto" w:fill="auto"/>
            <w:tcMar>
              <w:left w:w="108" w:type="dxa"/>
              <w:right w:w="108" w:type="dxa"/>
            </w:tcMar>
            <w:vAlign w:val="center"/>
          </w:tcPr>
          <w:p w14:paraId="78BBF4DA" w14:textId="77777777" w:rsidR="00522DB7" w:rsidRPr="008C5142" w:rsidRDefault="00522DB7" w:rsidP="008C5142">
            <w:pPr>
              <w:pStyle w:val="TableHeadingLeft"/>
              <w:jc w:val="center"/>
              <w:rPr>
                <w:color w:val="000000"/>
                <w:sz w:val="20"/>
                <w:szCs w:val="20"/>
              </w:rPr>
            </w:pPr>
            <w:r w:rsidRPr="008C5142">
              <w:rPr>
                <w:color w:val="000000"/>
                <w:sz w:val="20"/>
                <w:szCs w:val="20"/>
              </w:rPr>
              <w:t>Other (</w:t>
            </w:r>
            <w:proofErr w:type="gramStart"/>
            <w:r w:rsidRPr="008C5142">
              <w:rPr>
                <w:color w:val="000000"/>
                <w:sz w:val="20"/>
                <w:szCs w:val="20"/>
              </w:rPr>
              <w:t>e.g.</w:t>
            </w:r>
            <w:proofErr w:type="gramEnd"/>
            <w:r w:rsidRPr="008C5142">
              <w:rPr>
                <w:color w:val="000000"/>
                <w:sz w:val="20"/>
                <w:szCs w:val="20"/>
              </w:rPr>
              <w:t xml:space="preserve"> follow-up calls, forms, email exchanges)</w:t>
            </w:r>
          </w:p>
        </w:tc>
      </w:tr>
      <w:tr w:rsidR="00522DB7" w:rsidRPr="008C5142" w14:paraId="52832189" w14:textId="77777777" w:rsidTr="00367D9B">
        <w:trPr>
          <w:trHeight w:val="594"/>
        </w:trPr>
        <w:tc>
          <w:tcPr>
            <w:tcW w:w="1851" w:type="dxa"/>
            <w:shd w:val="clear" w:color="auto" w:fill="auto"/>
            <w:tcMar>
              <w:left w:w="108" w:type="dxa"/>
              <w:right w:w="108" w:type="dxa"/>
            </w:tcMar>
            <w:vAlign w:val="center"/>
          </w:tcPr>
          <w:p w14:paraId="5A33CB99"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Transport for London</w:t>
            </w:r>
          </w:p>
        </w:tc>
        <w:tc>
          <w:tcPr>
            <w:tcW w:w="1552" w:type="dxa"/>
            <w:shd w:val="clear" w:color="auto" w:fill="DDDCDC" w:themeFill="text2" w:themeFillTint="33"/>
            <w:tcMar>
              <w:left w:w="108" w:type="dxa"/>
              <w:right w:w="108" w:type="dxa"/>
            </w:tcMar>
            <w:vAlign w:val="center"/>
          </w:tcPr>
          <w:p w14:paraId="1016A538" w14:textId="57100E4A"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551" w:type="dxa"/>
            <w:shd w:val="clear" w:color="auto" w:fill="DDDCDC" w:themeFill="text2" w:themeFillTint="33"/>
            <w:tcMar>
              <w:left w:w="108" w:type="dxa"/>
              <w:right w:w="108" w:type="dxa"/>
            </w:tcMar>
            <w:vAlign w:val="center"/>
          </w:tcPr>
          <w:p w14:paraId="4FCD19C1" w14:textId="78EC844B"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396" w:type="dxa"/>
            <w:shd w:val="clear" w:color="auto" w:fill="DDDCDC" w:themeFill="text2" w:themeFillTint="33"/>
            <w:tcMar>
              <w:left w:w="108" w:type="dxa"/>
              <w:right w:w="108" w:type="dxa"/>
            </w:tcMar>
            <w:vAlign w:val="center"/>
          </w:tcPr>
          <w:p w14:paraId="0A61D4BD" w14:textId="6EE629CA"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396" w:type="dxa"/>
            <w:shd w:val="clear" w:color="auto" w:fill="DDDCDC" w:themeFill="text2" w:themeFillTint="33"/>
            <w:tcMar>
              <w:left w:w="108" w:type="dxa"/>
              <w:right w:w="108" w:type="dxa"/>
            </w:tcMar>
            <w:vAlign w:val="center"/>
          </w:tcPr>
          <w:p w14:paraId="662AFF0B" w14:textId="6D50FFA0"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551" w:type="dxa"/>
            <w:shd w:val="clear" w:color="auto" w:fill="auto"/>
            <w:tcMar>
              <w:left w:w="108" w:type="dxa"/>
              <w:right w:w="108" w:type="dxa"/>
            </w:tcMar>
            <w:vAlign w:val="center"/>
          </w:tcPr>
          <w:p w14:paraId="1A874588" w14:textId="77777777" w:rsidR="00522DB7" w:rsidRPr="008C5142" w:rsidRDefault="00522DB7">
            <w:pPr>
              <w:pStyle w:val="TableTextLeft"/>
              <w:rPr>
                <w:rFonts w:ascii="Arial" w:hAnsi="Arial" w:cs="Arial"/>
                <w:b/>
                <w:bCs/>
                <w:color w:val="000000"/>
                <w:sz w:val="20"/>
                <w:szCs w:val="20"/>
              </w:rPr>
            </w:pPr>
          </w:p>
        </w:tc>
      </w:tr>
      <w:tr w:rsidR="00522DB7" w:rsidRPr="008C5142" w14:paraId="271C434C" w14:textId="77777777" w:rsidTr="00367D9B">
        <w:trPr>
          <w:trHeight w:val="339"/>
        </w:trPr>
        <w:tc>
          <w:tcPr>
            <w:tcW w:w="1851" w:type="dxa"/>
            <w:shd w:val="clear" w:color="auto" w:fill="auto"/>
            <w:tcMar>
              <w:left w:w="108" w:type="dxa"/>
              <w:right w:w="108" w:type="dxa"/>
            </w:tcMar>
            <w:vAlign w:val="center"/>
          </w:tcPr>
          <w:p w14:paraId="0BAA6847"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HS2</w:t>
            </w:r>
          </w:p>
        </w:tc>
        <w:tc>
          <w:tcPr>
            <w:tcW w:w="1552" w:type="dxa"/>
            <w:shd w:val="clear" w:color="auto" w:fill="DDDCDC" w:themeFill="text2" w:themeFillTint="33"/>
            <w:tcMar>
              <w:left w:w="108" w:type="dxa"/>
              <w:right w:w="108" w:type="dxa"/>
            </w:tcMar>
            <w:vAlign w:val="center"/>
          </w:tcPr>
          <w:p w14:paraId="236F27AA" w14:textId="1D301618"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551" w:type="dxa"/>
            <w:shd w:val="clear" w:color="auto" w:fill="FFFFFF" w:themeFill="background1"/>
            <w:tcMar>
              <w:left w:w="108" w:type="dxa"/>
              <w:right w:w="108" w:type="dxa"/>
            </w:tcMar>
            <w:vAlign w:val="center"/>
          </w:tcPr>
          <w:p w14:paraId="7A515D40" w14:textId="77777777" w:rsidR="00522DB7" w:rsidRPr="008C5142" w:rsidRDefault="00522DB7" w:rsidP="00C72516">
            <w:pPr>
              <w:pStyle w:val="TableTextLeft"/>
              <w:jc w:val="center"/>
              <w:rPr>
                <w:rFonts w:ascii="Arial" w:hAnsi="Arial" w:cs="Arial"/>
                <w:b/>
                <w:bCs/>
                <w:color w:val="000000"/>
                <w:sz w:val="20"/>
                <w:szCs w:val="20"/>
              </w:rPr>
            </w:pPr>
          </w:p>
        </w:tc>
        <w:tc>
          <w:tcPr>
            <w:tcW w:w="1396" w:type="dxa"/>
            <w:shd w:val="clear" w:color="auto" w:fill="DDDCDC" w:themeFill="text2" w:themeFillTint="33"/>
            <w:tcMar>
              <w:left w:w="108" w:type="dxa"/>
              <w:right w:w="108" w:type="dxa"/>
            </w:tcMar>
            <w:vAlign w:val="center"/>
          </w:tcPr>
          <w:p w14:paraId="1E735ECE" w14:textId="1DD49EB9"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396" w:type="dxa"/>
            <w:shd w:val="clear" w:color="auto" w:fill="DDDCDC" w:themeFill="text2" w:themeFillTint="33"/>
            <w:tcMar>
              <w:left w:w="108" w:type="dxa"/>
              <w:right w:w="108" w:type="dxa"/>
            </w:tcMar>
            <w:vAlign w:val="center"/>
          </w:tcPr>
          <w:p w14:paraId="4B08D6BB" w14:textId="13D43FC4"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551" w:type="dxa"/>
            <w:shd w:val="clear" w:color="auto" w:fill="auto"/>
            <w:tcMar>
              <w:left w:w="108" w:type="dxa"/>
              <w:right w:w="108" w:type="dxa"/>
            </w:tcMar>
            <w:vAlign w:val="center"/>
          </w:tcPr>
          <w:p w14:paraId="2D22B23B" w14:textId="77777777" w:rsidR="00522DB7" w:rsidRPr="008C5142" w:rsidRDefault="00522DB7">
            <w:pPr>
              <w:pStyle w:val="TableTextLeft"/>
              <w:rPr>
                <w:rFonts w:ascii="Arial" w:hAnsi="Arial" w:cs="Arial"/>
                <w:b/>
                <w:bCs/>
                <w:color w:val="000000"/>
                <w:sz w:val="20"/>
                <w:szCs w:val="20"/>
              </w:rPr>
            </w:pPr>
          </w:p>
        </w:tc>
      </w:tr>
      <w:tr w:rsidR="00522DB7" w:rsidRPr="008C5142" w14:paraId="495A4B01" w14:textId="77777777" w:rsidTr="00367D9B">
        <w:trPr>
          <w:trHeight w:val="339"/>
        </w:trPr>
        <w:tc>
          <w:tcPr>
            <w:tcW w:w="1851" w:type="dxa"/>
            <w:shd w:val="clear" w:color="auto" w:fill="auto"/>
            <w:tcMar>
              <w:left w:w="108" w:type="dxa"/>
              <w:right w:w="108" w:type="dxa"/>
            </w:tcMar>
            <w:vAlign w:val="center"/>
          </w:tcPr>
          <w:p w14:paraId="024E877D"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HS1</w:t>
            </w:r>
          </w:p>
        </w:tc>
        <w:tc>
          <w:tcPr>
            <w:tcW w:w="1552" w:type="dxa"/>
            <w:shd w:val="clear" w:color="auto" w:fill="DDDCDC" w:themeFill="text2" w:themeFillTint="33"/>
            <w:tcMar>
              <w:left w:w="108" w:type="dxa"/>
              <w:right w:w="108" w:type="dxa"/>
            </w:tcMar>
            <w:vAlign w:val="center"/>
          </w:tcPr>
          <w:p w14:paraId="19B087D3" w14:textId="320A7D88"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551" w:type="dxa"/>
            <w:shd w:val="clear" w:color="auto" w:fill="DDDCDC" w:themeFill="text2" w:themeFillTint="33"/>
            <w:tcMar>
              <w:left w:w="108" w:type="dxa"/>
              <w:right w:w="108" w:type="dxa"/>
            </w:tcMar>
            <w:vAlign w:val="center"/>
          </w:tcPr>
          <w:p w14:paraId="24577316" w14:textId="249C1D38"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396" w:type="dxa"/>
            <w:shd w:val="clear" w:color="auto" w:fill="DDDCDC" w:themeFill="text2" w:themeFillTint="33"/>
            <w:tcMar>
              <w:left w:w="108" w:type="dxa"/>
              <w:right w:w="108" w:type="dxa"/>
            </w:tcMar>
            <w:vAlign w:val="center"/>
          </w:tcPr>
          <w:p w14:paraId="49E6DDC5" w14:textId="4467FC37"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396" w:type="dxa"/>
            <w:shd w:val="clear" w:color="auto" w:fill="DDDCDC" w:themeFill="text2" w:themeFillTint="33"/>
            <w:tcMar>
              <w:left w:w="108" w:type="dxa"/>
              <w:right w:w="108" w:type="dxa"/>
            </w:tcMar>
            <w:vAlign w:val="center"/>
          </w:tcPr>
          <w:p w14:paraId="38D6B30C" w14:textId="7E327B25"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551" w:type="dxa"/>
            <w:shd w:val="clear" w:color="auto" w:fill="auto"/>
            <w:tcMar>
              <w:left w:w="108" w:type="dxa"/>
              <w:right w:w="108" w:type="dxa"/>
            </w:tcMar>
            <w:vAlign w:val="center"/>
          </w:tcPr>
          <w:p w14:paraId="1F9F9D17" w14:textId="77777777" w:rsidR="00522DB7" w:rsidRPr="008C5142" w:rsidRDefault="00522DB7">
            <w:pPr>
              <w:pStyle w:val="TableTextLeft"/>
              <w:rPr>
                <w:rFonts w:ascii="Arial" w:hAnsi="Arial" w:cs="Arial"/>
                <w:b/>
                <w:bCs/>
                <w:color w:val="000000"/>
                <w:sz w:val="20"/>
                <w:szCs w:val="20"/>
              </w:rPr>
            </w:pPr>
          </w:p>
        </w:tc>
      </w:tr>
      <w:tr w:rsidR="00522DB7" w:rsidRPr="008C5142" w14:paraId="794FBAF6" w14:textId="77777777" w:rsidTr="00367D9B">
        <w:trPr>
          <w:trHeight w:val="594"/>
        </w:trPr>
        <w:tc>
          <w:tcPr>
            <w:tcW w:w="1851" w:type="dxa"/>
            <w:shd w:val="clear" w:color="auto" w:fill="auto"/>
            <w:tcMar>
              <w:left w:w="108" w:type="dxa"/>
              <w:right w:w="108" w:type="dxa"/>
            </w:tcMar>
            <w:vAlign w:val="center"/>
          </w:tcPr>
          <w:p w14:paraId="27FC426D"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Department for Transport</w:t>
            </w:r>
          </w:p>
        </w:tc>
        <w:tc>
          <w:tcPr>
            <w:tcW w:w="1552" w:type="dxa"/>
            <w:shd w:val="clear" w:color="auto" w:fill="DDDCDC" w:themeFill="text2" w:themeFillTint="33"/>
            <w:tcMar>
              <w:left w:w="108" w:type="dxa"/>
              <w:right w:w="108" w:type="dxa"/>
            </w:tcMar>
            <w:vAlign w:val="center"/>
          </w:tcPr>
          <w:p w14:paraId="138D1A01" w14:textId="577EA8F7"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551" w:type="dxa"/>
            <w:shd w:val="clear" w:color="auto" w:fill="DDDCDC" w:themeFill="text2" w:themeFillTint="33"/>
            <w:tcMar>
              <w:left w:w="108" w:type="dxa"/>
              <w:right w:w="108" w:type="dxa"/>
            </w:tcMar>
            <w:vAlign w:val="center"/>
          </w:tcPr>
          <w:p w14:paraId="272B5A01" w14:textId="1419BD72"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396" w:type="dxa"/>
            <w:shd w:val="clear" w:color="auto" w:fill="DDDCDC" w:themeFill="text2" w:themeFillTint="33"/>
            <w:tcMar>
              <w:left w:w="108" w:type="dxa"/>
              <w:right w:w="108" w:type="dxa"/>
            </w:tcMar>
            <w:vAlign w:val="center"/>
          </w:tcPr>
          <w:p w14:paraId="45289056" w14:textId="0FBA45E8"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396" w:type="dxa"/>
            <w:shd w:val="clear" w:color="auto" w:fill="DDDCDC" w:themeFill="text2" w:themeFillTint="33"/>
            <w:tcMar>
              <w:left w:w="108" w:type="dxa"/>
              <w:right w:w="108" w:type="dxa"/>
            </w:tcMar>
            <w:vAlign w:val="center"/>
          </w:tcPr>
          <w:p w14:paraId="40360105" w14:textId="515FF8D4"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551" w:type="dxa"/>
            <w:shd w:val="clear" w:color="auto" w:fill="auto"/>
            <w:tcMar>
              <w:left w:w="108" w:type="dxa"/>
              <w:right w:w="108" w:type="dxa"/>
            </w:tcMar>
            <w:vAlign w:val="center"/>
          </w:tcPr>
          <w:p w14:paraId="72D1E51F" w14:textId="77777777" w:rsidR="00522DB7" w:rsidRPr="008C5142" w:rsidRDefault="00522DB7">
            <w:pPr>
              <w:pStyle w:val="TableTextLeft"/>
              <w:rPr>
                <w:rFonts w:ascii="Arial" w:hAnsi="Arial" w:cs="Arial"/>
                <w:b/>
                <w:bCs/>
                <w:color w:val="000000"/>
                <w:sz w:val="20"/>
                <w:szCs w:val="20"/>
              </w:rPr>
            </w:pPr>
          </w:p>
        </w:tc>
      </w:tr>
      <w:tr w:rsidR="00522DB7" w:rsidRPr="008C5142" w14:paraId="5C9D088B" w14:textId="77777777" w:rsidTr="00367D9B">
        <w:trPr>
          <w:trHeight w:val="594"/>
        </w:trPr>
        <w:tc>
          <w:tcPr>
            <w:tcW w:w="1851" w:type="dxa"/>
            <w:shd w:val="clear" w:color="auto" w:fill="auto"/>
            <w:tcMar>
              <w:left w:w="108" w:type="dxa"/>
              <w:right w:w="108" w:type="dxa"/>
            </w:tcMar>
            <w:vAlign w:val="center"/>
          </w:tcPr>
          <w:p w14:paraId="02C4745E"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National Highways</w:t>
            </w:r>
          </w:p>
        </w:tc>
        <w:tc>
          <w:tcPr>
            <w:tcW w:w="1552" w:type="dxa"/>
            <w:shd w:val="clear" w:color="auto" w:fill="DDDCDC" w:themeFill="text2" w:themeFillTint="33"/>
            <w:tcMar>
              <w:left w:w="108" w:type="dxa"/>
              <w:right w:w="108" w:type="dxa"/>
            </w:tcMar>
            <w:vAlign w:val="center"/>
          </w:tcPr>
          <w:p w14:paraId="45B0FD82" w14:textId="3124EE6A"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551" w:type="dxa"/>
            <w:shd w:val="clear" w:color="auto" w:fill="DDDCDC" w:themeFill="text2" w:themeFillTint="33"/>
            <w:tcMar>
              <w:left w:w="108" w:type="dxa"/>
              <w:right w:w="108" w:type="dxa"/>
            </w:tcMar>
            <w:vAlign w:val="center"/>
          </w:tcPr>
          <w:p w14:paraId="31FA4962" w14:textId="3A85788F"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396" w:type="dxa"/>
            <w:shd w:val="clear" w:color="auto" w:fill="DDDCDC" w:themeFill="text2" w:themeFillTint="33"/>
            <w:tcMar>
              <w:left w:w="108" w:type="dxa"/>
              <w:right w:w="108" w:type="dxa"/>
            </w:tcMar>
            <w:vAlign w:val="center"/>
          </w:tcPr>
          <w:p w14:paraId="69DE0752" w14:textId="5FED1007"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396" w:type="dxa"/>
            <w:shd w:val="clear" w:color="auto" w:fill="DDDCDC" w:themeFill="text2" w:themeFillTint="33"/>
            <w:tcMar>
              <w:left w:w="108" w:type="dxa"/>
              <w:right w:w="108" w:type="dxa"/>
            </w:tcMar>
            <w:vAlign w:val="center"/>
          </w:tcPr>
          <w:p w14:paraId="05CBC303" w14:textId="605FC032"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551" w:type="dxa"/>
            <w:shd w:val="clear" w:color="auto" w:fill="auto"/>
            <w:tcMar>
              <w:left w:w="108" w:type="dxa"/>
              <w:right w:w="108" w:type="dxa"/>
            </w:tcMar>
            <w:vAlign w:val="center"/>
          </w:tcPr>
          <w:p w14:paraId="750504FB" w14:textId="77777777" w:rsidR="00522DB7" w:rsidRPr="008C5142" w:rsidRDefault="00522DB7">
            <w:pPr>
              <w:pStyle w:val="TableTextLeft"/>
              <w:rPr>
                <w:rFonts w:ascii="Arial" w:hAnsi="Arial" w:cs="Arial"/>
                <w:b/>
                <w:bCs/>
                <w:color w:val="000000"/>
                <w:sz w:val="20"/>
                <w:szCs w:val="20"/>
              </w:rPr>
            </w:pPr>
          </w:p>
        </w:tc>
      </w:tr>
      <w:tr w:rsidR="00522DB7" w:rsidRPr="008C5142" w14:paraId="598B32C1" w14:textId="77777777" w:rsidTr="00367D9B">
        <w:trPr>
          <w:trHeight w:val="339"/>
        </w:trPr>
        <w:tc>
          <w:tcPr>
            <w:tcW w:w="1851" w:type="dxa"/>
            <w:shd w:val="clear" w:color="auto" w:fill="auto"/>
            <w:tcMar>
              <w:left w:w="108" w:type="dxa"/>
              <w:right w:w="108" w:type="dxa"/>
            </w:tcMar>
            <w:vAlign w:val="center"/>
          </w:tcPr>
          <w:p w14:paraId="0F5DA3FA"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Network Rail</w:t>
            </w:r>
          </w:p>
        </w:tc>
        <w:tc>
          <w:tcPr>
            <w:tcW w:w="1552" w:type="dxa"/>
            <w:shd w:val="clear" w:color="auto" w:fill="DDDCDC" w:themeFill="text2" w:themeFillTint="33"/>
            <w:tcMar>
              <w:left w:w="108" w:type="dxa"/>
              <w:right w:w="108" w:type="dxa"/>
            </w:tcMar>
            <w:vAlign w:val="center"/>
          </w:tcPr>
          <w:p w14:paraId="16685B61" w14:textId="70DB1473"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551" w:type="dxa"/>
            <w:shd w:val="clear" w:color="auto" w:fill="DDDCDC" w:themeFill="text2" w:themeFillTint="33"/>
            <w:tcMar>
              <w:left w:w="108" w:type="dxa"/>
              <w:right w:w="108" w:type="dxa"/>
            </w:tcMar>
            <w:vAlign w:val="center"/>
          </w:tcPr>
          <w:p w14:paraId="3C865C80" w14:textId="2D6EDDFE"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396" w:type="dxa"/>
            <w:shd w:val="clear" w:color="auto" w:fill="DDDCDC" w:themeFill="text2" w:themeFillTint="33"/>
            <w:tcMar>
              <w:left w:w="108" w:type="dxa"/>
              <w:right w:w="108" w:type="dxa"/>
            </w:tcMar>
            <w:vAlign w:val="center"/>
          </w:tcPr>
          <w:p w14:paraId="09976030" w14:textId="4674114E"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396" w:type="dxa"/>
            <w:shd w:val="clear" w:color="auto" w:fill="DDDCDC" w:themeFill="text2" w:themeFillTint="33"/>
            <w:tcMar>
              <w:left w:w="108" w:type="dxa"/>
              <w:right w:w="108" w:type="dxa"/>
            </w:tcMar>
            <w:vAlign w:val="center"/>
          </w:tcPr>
          <w:p w14:paraId="0F51C212" w14:textId="132C6781"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551" w:type="dxa"/>
            <w:shd w:val="clear" w:color="auto" w:fill="auto"/>
            <w:tcMar>
              <w:left w:w="108" w:type="dxa"/>
              <w:right w:w="108" w:type="dxa"/>
            </w:tcMar>
            <w:vAlign w:val="center"/>
          </w:tcPr>
          <w:p w14:paraId="4E8EDB98" w14:textId="77777777" w:rsidR="00522DB7" w:rsidRPr="008C5142" w:rsidRDefault="00522DB7">
            <w:pPr>
              <w:pStyle w:val="TableTextLeft"/>
              <w:rPr>
                <w:rFonts w:ascii="Arial" w:hAnsi="Arial" w:cs="Arial"/>
                <w:b/>
                <w:bCs/>
                <w:color w:val="000000"/>
                <w:sz w:val="20"/>
                <w:szCs w:val="20"/>
              </w:rPr>
            </w:pPr>
          </w:p>
        </w:tc>
      </w:tr>
      <w:tr w:rsidR="00522DB7" w:rsidRPr="008C5142" w14:paraId="22E410DF" w14:textId="77777777" w:rsidTr="00367D9B">
        <w:trPr>
          <w:trHeight w:val="865"/>
        </w:trPr>
        <w:tc>
          <w:tcPr>
            <w:tcW w:w="1851" w:type="dxa"/>
            <w:shd w:val="clear" w:color="auto" w:fill="auto"/>
            <w:tcMar>
              <w:left w:w="108" w:type="dxa"/>
              <w:right w:w="108" w:type="dxa"/>
            </w:tcMar>
            <w:vAlign w:val="center"/>
          </w:tcPr>
          <w:p w14:paraId="4C26FC77"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Office of Rail and Road (ORR)</w:t>
            </w:r>
          </w:p>
        </w:tc>
        <w:tc>
          <w:tcPr>
            <w:tcW w:w="1552" w:type="dxa"/>
            <w:shd w:val="clear" w:color="auto" w:fill="DDDCDC" w:themeFill="text2" w:themeFillTint="33"/>
            <w:tcMar>
              <w:left w:w="108" w:type="dxa"/>
              <w:right w:w="108" w:type="dxa"/>
            </w:tcMar>
            <w:vAlign w:val="center"/>
          </w:tcPr>
          <w:p w14:paraId="0EB03FB8" w14:textId="1FAC659B"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551" w:type="dxa"/>
            <w:shd w:val="clear" w:color="auto" w:fill="FFFFFF" w:themeFill="background1"/>
            <w:tcMar>
              <w:left w:w="108" w:type="dxa"/>
              <w:right w:w="108" w:type="dxa"/>
            </w:tcMar>
            <w:vAlign w:val="center"/>
          </w:tcPr>
          <w:p w14:paraId="1A892B32" w14:textId="77777777" w:rsidR="00522DB7" w:rsidRPr="008C5142" w:rsidRDefault="00522DB7" w:rsidP="00C72516">
            <w:pPr>
              <w:pStyle w:val="TableTextLeft"/>
              <w:jc w:val="center"/>
              <w:rPr>
                <w:rFonts w:ascii="Arial" w:hAnsi="Arial" w:cs="Arial"/>
                <w:b/>
                <w:bCs/>
                <w:color w:val="000000"/>
                <w:sz w:val="20"/>
                <w:szCs w:val="20"/>
              </w:rPr>
            </w:pPr>
          </w:p>
        </w:tc>
        <w:tc>
          <w:tcPr>
            <w:tcW w:w="1396" w:type="dxa"/>
            <w:shd w:val="clear" w:color="auto" w:fill="DDDCDC" w:themeFill="text2" w:themeFillTint="33"/>
            <w:tcMar>
              <w:left w:w="108" w:type="dxa"/>
              <w:right w:w="108" w:type="dxa"/>
            </w:tcMar>
            <w:vAlign w:val="center"/>
          </w:tcPr>
          <w:p w14:paraId="1B4ADD3B" w14:textId="4A61316A"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396" w:type="dxa"/>
            <w:shd w:val="clear" w:color="auto" w:fill="DDDCDC" w:themeFill="text2" w:themeFillTint="33"/>
            <w:tcMar>
              <w:left w:w="108" w:type="dxa"/>
              <w:right w:w="108" w:type="dxa"/>
            </w:tcMar>
            <w:vAlign w:val="center"/>
          </w:tcPr>
          <w:p w14:paraId="2215DF86" w14:textId="653F2900"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551" w:type="dxa"/>
            <w:shd w:val="clear" w:color="auto" w:fill="auto"/>
            <w:tcMar>
              <w:left w:w="108" w:type="dxa"/>
              <w:right w:w="108" w:type="dxa"/>
            </w:tcMar>
            <w:vAlign w:val="center"/>
          </w:tcPr>
          <w:p w14:paraId="3C2CEF45" w14:textId="77777777" w:rsidR="00522DB7" w:rsidRPr="008C5142" w:rsidRDefault="00522DB7">
            <w:pPr>
              <w:pStyle w:val="TableTextLeft"/>
              <w:rPr>
                <w:rFonts w:ascii="Arial" w:hAnsi="Arial" w:cs="Arial"/>
                <w:b/>
                <w:bCs/>
                <w:color w:val="000000"/>
                <w:sz w:val="20"/>
                <w:szCs w:val="20"/>
              </w:rPr>
            </w:pPr>
          </w:p>
        </w:tc>
      </w:tr>
      <w:tr w:rsidR="00522DB7" w:rsidRPr="008C5142" w14:paraId="6970F322" w14:textId="77777777" w:rsidTr="004629DE">
        <w:trPr>
          <w:trHeight w:val="339"/>
        </w:trPr>
        <w:tc>
          <w:tcPr>
            <w:tcW w:w="1851" w:type="dxa"/>
            <w:shd w:val="clear" w:color="auto" w:fill="auto"/>
            <w:tcMar>
              <w:left w:w="108" w:type="dxa"/>
              <w:right w:w="108" w:type="dxa"/>
            </w:tcMar>
            <w:vAlign w:val="center"/>
          </w:tcPr>
          <w:p w14:paraId="2267F695"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Defra</w:t>
            </w:r>
          </w:p>
        </w:tc>
        <w:tc>
          <w:tcPr>
            <w:tcW w:w="1552" w:type="dxa"/>
            <w:shd w:val="clear" w:color="auto" w:fill="DDDCDC" w:themeFill="text2" w:themeFillTint="33"/>
            <w:tcMar>
              <w:left w:w="108" w:type="dxa"/>
              <w:right w:w="108" w:type="dxa"/>
            </w:tcMar>
            <w:vAlign w:val="center"/>
          </w:tcPr>
          <w:p w14:paraId="096B751E" w14:textId="33C2BF74"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551" w:type="dxa"/>
            <w:shd w:val="clear" w:color="auto" w:fill="FFFFFF" w:themeFill="background1"/>
            <w:tcMar>
              <w:left w:w="108" w:type="dxa"/>
              <w:right w:w="108" w:type="dxa"/>
            </w:tcMar>
            <w:vAlign w:val="center"/>
          </w:tcPr>
          <w:p w14:paraId="7A78C235" w14:textId="77777777" w:rsidR="00522DB7" w:rsidRPr="008C5142" w:rsidRDefault="00522DB7" w:rsidP="00C72516">
            <w:pPr>
              <w:pStyle w:val="TableTextLeft"/>
              <w:jc w:val="center"/>
              <w:rPr>
                <w:rFonts w:ascii="Arial" w:hAnsi="Arial" w:cs="Arial"/>
                <w:b/>
                <w:bCs/>
                <w:color w:val="000000"/>
                <w:sz w:val="20"/>
                <w:szCs w:val="20"/>
              </w:rPr>
            </w:pPr>
          </w:p>
        </w:tc>
        <w:tc>
          <w:tcPr>
            <w:tcW w:w="1396" w:type="dxa"/>
            <w:shd w:val="clear" w:color="auto" w:fill="FFFFFF" w:themeFill="background1"/>
            <w:tcMar>
              <w:left w:w="108" w:type="dxa"/>
              <w:right w:w="108" w:type="dxa"/>
            </w:tcMar>
            <w:vAlign w:val="center"/>
          </w:tcPr>
          <w:p w14:paraId="05BF61F2" w14:textId="77777777" w:rsidR="00522DB7" w:rsidRPr="008C5142" w:rsidRDefault="00522DB7" w:rsidP="00C72516">
            <w:pPr>
              <w:pStyle w:val="TableTextLeft"/>
              <w:jc w:val="center"/>
              <w:rPr>
                <w:rFonts w:ascii="Arial" w:hAnsi="Arial" w:cs="Arial"/>
                <w:b/>
                <w:bCs/>
                <w:color w:val="000000"/>
                <w:sz w:val="20"/>
                <w:szCs w:val="20"/>
              </w:rPr>
            </w:pPr>
          </w:p>
        </w:tc>
        <w:tc>
          <w:tcPr>
            <w:tcW w:w="1396" w:type="dxa"/>
            <w:shd w:val="clear" w:color="auto" w:fill="FFFFFF" w:themeFill="background1"/>
            <w:tcMar>
              <w:left w:w="108" w:type="dxa"/>
              <w:right w:w="108" w:type="dxa"/>
            </w:tcMar>
            <w:vAlign w:val="center"/>
          </w:tcPr>
          <w:p w14:paraId="1A1D299A" w14:textId="77777777" w:rsidR="00522DB7" w:rsidRPr="008C5142" w:rsidRDefault="00522DB7" w:rsidP="00C72516">
            <w:pPr>
              <w:pStyle w:val="TableTextLeft"/>
              <w:jc w:val="center"/>
              <w:rPr>
                <w:rFonts w:ascii="Arial" w:hAnsi="Arial" w:cs="Arial"/>
                <w:b/>
                <w:bCs/>
                <w:color w:val="000000"/>
                <w:sz w:val="20"/>
                <w:szCs w:val="20"/>
              </w:rPr>
            </w:pPr>
          </w:p>
        </w:tc>
        <w:tc>
          <w:tcPr>
            <w:tcW w:w="1551" w:type="dxa"/>
            <w:shd w:val="clear" w:color="auto" w:fill="auto"/>
            <w:tcMar>
              <w:left w:w="108" w:type="dxa"/>
              <w:right w:w="108" w:type="dxa"/>
            </w:tcMar>
            <w:vAlign w:val="center"/>
          </w:tcPr>
          <w:p w14:paraId="6BD1C49F" w14:textId="77777777" w:rsidR="00522DB7" w:rsidRPr="008C5142" w:rsidRDefault="00522DB7">
            <w:pPr>
              <w:pStyle w:val="TableTextLeft"/>
              <w:rPr>
                <w:rFonts w:ascii="Arial" w:hAnsi="Arial" w:cs="Arial"/>
                <w:b/>
                <w:bCs/>
                <w:color w:val="000000"/>
                <w:sz w:val="20"/>
                <w:szCs w:val="20"/>
              </w:rPr>
            </w:pPr>
          </w:p>
        </w:tc>
      </w:tr>
      <w:tr w:rsidR="00522DB7" w:rsidRPr="008C5142" w14:paraId="643A0533" w14:textId="77777777" w:rsidTr="00367D9B">
        <w:trPr>
          <w:trHeight w:val="339"/>
        </w:trPr>
        <w:tc>
          <w:tcPr>
            <w:tcW w:w="1851" w:type="dxa"/>
            <w:shd w:val="clear" w:color="auto" w:fill="auto"/>
            <w:tcMar>
              <w:left w:w="108" w:type="dxa"/>
              <w:right w:w="108" w:type="dxa"/>
            </w:tcMar>
            <w:vAlign w:val="center"/>
          </w:tcPr>
          <w:p w14:paraId="2D2C446E"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National Grid</w:t>
            </w:r>
          </w:p>
        </w:tc>
        <w:tc>
          <w:tcPr>
            <w:tcW w:w="1552" w:type="dxa"/>
            <w:shd w:val="clear" w:color="auto" w:fill="DDDCDC" w:themeFill="text2" w:themeFillTint="33"/>
            <w:tcMar>
              <w:left w:w="108" w:type="dxa"/>
              <w:right w:w="108" w:type="dxa"/>
            </w:tcMar>
            <w:vAlign w:val="center"/>
          </w:tcPr>
          <w:p w14:paraId="164A0B14" w14:textId="51379E4E"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551" w:type="dxa"/>
            <w:shd w:val="clear" w:color="auto" w:fill="DDDCDC" w:themeFill="text2" w:themeFillTint="33"/>
            <w:tcMar>
              <w:left w:w="108" w:type="dxa"/>
              <w:right w:w="108" w:type="dxa"/>
            </w:tcMar>
            <w:vAlign w:val="center"/>
          </w:tcPr>
          <w:p w14:paraId="3197ACF2" w14:textId="11471D29"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396" w:type="dxa"/>
            <w:shd w:val="clear" w:color="auto" w:fill="auto"/>
            <w:tcMar>
              <w:left w:w="108" w:type="dxa"/>
              <w:right w:w="108" w:type="dxa"/>
            </w:tcMar>
            <w:vAlign w:val="center"/>
          </w:tcPr>
          <w:p w14:paraId="22D29FF9" w14:textId="77777777" w:rsidR="00522DB7" w:rsidRPr="008C5142" w:rsidRDefault="00522DB7" w:rsidP="00C72516">
            <w:pPr>
              <w:pStyle w:val="TableTextLeft"/>
              <w:jc w:val="center"/>
              <w:rPr>
                <w:rFonts w:ascii="Arial" w:hAnsi="Arial" w:cs="Arial"/>
                <w:b/>
                <w:bCs/>
                <w:color w:val="000000"/>
                <w:sz w:val="20"/>
                <w:szCs w:val="20"/>
              </w:rPr>
            </w:pPr>
          </w:p>
        </w:tc>
        <w:tc>
          <w:tcPr>
            <w:tcW w:w="1396" w:type="dxa"/>
            <w:shd w:val="clear" w:color="auto" w:fill="DDDCDC" w:themeFill="text2" w:themeFillTint="33"/>
            <w:tcMar>
              <w:left w:w="108" w:type="dxa"/>
              <w:right w:w="108" w:type="dxa"/>
            </w:tcMar>
            <w:vAlign w:val="center"/>
          </w:tcPr>
          <w:p w14:paraId="054FE80E" w14:textId="113729C2"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551" w:type="dxa"/>
            <w:shd w:val="clear" w:color="auto" w:fill="auto"/>
            <w:tcMar>
              <w:left w:w="108" w:type="dxa"/>
              <w:right w:w="108" w:type="dxa"/>
            </w:tcMar>
            <w:vAlign w:val="center"/>
          </w:tcPr>
          <w:p w14:paraId="65861755" w14:textId="77777777" w:rsidR="00522DB7" w:rsidRPr="008C5142" w:rsidRDefault="00522DB7">
            <w:pPr>
              <w:pStyle w:val="TableTextLeft"/>
              <w:rPr>
                <w:rFonts w:ascii="Arial" w:hAnsi="Arial" w:cs="Arial"/>
                <w:b/>
                <w:bCs/>
                <w:color w:val="000000"/>
                <w:sz w:val="20"/>
                <w:szCs w:val="20"/>
              </w:rPr>
            </w:pPr>
          </w:p>
        </w:tc>
      </w:tr>
      <w:tr w:rsidR="00522DB7" w:rsidRPr="008C5142" w14:paraId="04346983" w14:textId="77777777" w:rsidTr="00367D9B">
        <w:trPr>
          <w:trHeight w:val="594"/>
        </w:trPr>
        <w:tc>
          <w:tcPr>
            <w:tcW w:w="1851" w:type="dxa"/>
            <w:shd w:val="clear" w:color="auto" w:fill="auto"/>
            <w:tcMar>
              <w:left w:w="108" w:type="dxa"/>
              <w:right w:w="108" w:type="dxa"/>
            </w:tcMar>
            <w:vAlign w:val="center"/>
          </w:tcPr>
          <w:p w14:paraId="20E64FE5"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UK Power Networks</w:t>
            </w:r>
          </w:p>
        </w:tc>
        <w:tc>
          <w:tcPr>
            <w:tcW w:w="1552" w:type="dxa"/>
            <w:shd w:val="clear" w:color="auto" w:fill="FFFFFF" w:themeFill="background1"/>
            <w:tcMar>
              <w:left w:w="108" w:type="dxa"/>
              <w:right w:w="108" w:type="dxa"/>
            </w:tcMar>
            <w:vAlign w:val="center"/>
          </w:tcPr>
          <w:p w14:paraId="3E93B9EA" w14:textId="77777777" w:rsidR="00522DB7" w:rsidRPr="008C5142" w:rsidRDefault="00522DB7" w:rsidP="00C72516">
            <w:pPr>
              <w:pStyle w:val="TableTextLeft"/>
              <w:jc w:val="center"/>
              <w:rPr>
                <w:rFonts w:ascii="Arial" w:hAnsi="Arial" w:cs="Arial"/>
                <w:b/>
                <w:bCs/>
                <w:color w:val="000000"/>
                <w:sz w:val="20"/>
                <w:szCs w:val="20"/>
              </w:rPr>
            </w:pPr>
          </w:p>
        </w:tc>
        <w:tc>
          <w:tcPr>
            <w:tcW w:w="1551" w:type="dxa"/>
            <w:shd w:val="clear" w:color="auto" w:fill="DDDCDC" w:themeFill="text2" w:themeFillTint="33"/>
            <w:tcMar>
              <w:left w:w="108" w:type="dxa"/>
              <w:right w:w="108" w:type="dxa"/>
            </w:tcMar>
            <w:vAlign w:val="center"/>
          </w:tcPr>
          <w:p w14:paraId="445028EA" w14:textId="70367719"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396" w:type="dxa"/>
            <w:shd w:val="clear" w:color="auto" w:fill="auto"/>
            <w:tcMar>
              <w:left w:w="108" w:type="dxa"/>
              <w:right w:w="108" w:type="dxa"/>
            </w:tcMar>
            <w:vAlign w:val="center"/>
          </w:tcPr>
          <w:p w14:paraId="523E69DB" w14:textId="77777777" w:rsidR="00522DB7" w:rsidRPr="008C5142" w:rsidRDefault="00522DB7" w:rsidP="00C72516">
            <w:pPr>
              <w:pStyle w:val="TableTextLeft"/>
              <w:jc w:val="center"/>
              <w:rPr>
                <w:rFonts w:ascii="Arial" w:hAnsi="Arial" w:cs="Arial"/>
                <w:b/>
                <w:bCs/>
                <w:color w:val="000000"/>
                <w:sz w:val="20"/>
                <w:szCs w:val="20"/>
              </w:rPr>
            </w:pPr>
          </w:p>
        </w:tc>
        <w:tc>
          <w:tcPr>
            <w:tcW w:w="1396" w:type="dxa"/>
            <w:shd w:val="clear" w:color="auto" w:fill="DDDCDC" w:themeFill="text2" w:themeFillTint="33"/>
            <w:tcMar>
              <w:left w:w="108" w:type="dxa"/>
              <w:right w:w="108" w:type="dxa"/>
            </w:tcMar>
            <w:vAlign w:val="center"/>
          </w:tcPr>
          <w:p w14:paraId="3F6FD006" w14:textId="0386096B" w:rsidR="00522DB7" w:rsidRPr="008C5142" w:rsidRDefault="00C72516"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w:t>
            </w:r>
            <w:r w:rsidR="0060776E" w:rsidRPr="008C5142">
              <w:rPr>
                <w:rFonts w:ascii="Arial" w:hAnsi="Arial" w:cs="Arial"/>
                <w:b/>
                <w:bCs/>
                <w:color w:val="000000"/>
                <w:sz w:val="20"/>
                <w:szCs w:val="20"/>
              </w:rPr>
              <w:t>es</w:t>
            </w:r>
          </w:p>
        </w:tc>
        <w:tc>
          <w:tcPr>
            <w:tcW w:w="1551" w:type="dxa"/>
            <w:tcBorders>
              <w:bottom w:val="single" w:sz="8" w:space="0" w:color="F2F2F2" w:themeColor="background1" w:themeShade="F2"/>
            </w:tcBorders>
            <w:shd w:val="clear" w:color="auto" w:fill="auto"/>
            <w:tcMar>
              <w:left w:w="108" w:type="dxa"/>
              <w:right w:w="108" w:type="dxa"/>
            </w:tcMar>
            <w:vAlign w:val="center"/>
          </w:tcPr>
          <w:p w14:paraId="3F8C4B60" w14:textId="77777777" w:rsidR="00522DB7" w:rsidRPr="008C5142" w:rsidRDefault="00522DB7">
            <w:pPr>
              <w:pStyle w:val="TableTextLeft"/>
              <w:rPr>
                <w:rFonts w:ascii="Arial" w:hAnsi="Arial" w:cs="Arial"/>
                <w:b/>
                <w:bCs/>
                <w:color w:val="000000"/>
                <w:sz w:val="20"/>
                <w:szCs w:val="20"/>
              </w:rPr>
            </w:pPr>
          </w:p>
        </w:tc>
      </w:tr>
      <w:tr w:rsidR="00522DB7" w:rsidRPr="008C5142" w14:paraId="4F0AA81A" w14:textId="77777777" w:rsidTr="00367D9B">
        <w:trPr>
          <w:trHeight w:val="594"/>
        </w:trPr>
        <w:tc>
          <w:tcPr>
            <w:tcW w:w="1851" w:type="dxa"/>
            <w:shd w:val="clear" w:color="auto" w:fill="auto"/>
            <w:tcMar>
              <w:left w:w="108" w:type="dxa"/>
              <w:right w:w="108" w:type="dxa"/>
            </w:tcMar>
            <w:vAlign w:val="center"/>
          </w:tcPr>
          <w:p w14:paraId="69C06C94"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Environment Agency</w:t>
            </w:r>
          </w:p>
        </w:tc>
        <w:tc>
          <w:tcPr>
            <w:tcW w:w="1552" w:type="dxa"/>
            <w:shd w:val="clear" w:color="auto" w:fill="DDDCDC" w:themeFill="text2" w:themeFillTint="33"/>
            <w:tcMar>
              <w:left w:w="108" w:type="dxa"/>
              <w:right w:w="108" w:type="dxa"/>
            </w:tcMar>
            <w:vAlign w:val="center"/>
          </w:tcPr>
          <w:p w14:paraId="16124721" w14:textId="5DC0F605"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551" w:type="dxa"/>
            <w:shd w:val="clear" w:color="auto" w:fill="DDDCDC" w:themeFill="text2" w:themeFillTint="33"/>
            <w:tcMar>
              <w:left w:w="108" w:type="dxa"/>
              <w:right w:w="108" w:type="dxa"/>
            </w:tcMar>
            <w:vAlign w:val="center"/>
          </w:tcPr>
          <w:p w14:paraId="563F7CE7" w14:textId="7483E5AD"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396" w:type="dxa"/>
            <w:shd w:val="clear" w:color="auto" w:fill="auto"/>
            <w:tcMar>
              <w:left w:w="108" w:type="dxa"/>
              <w:right w:w="108" w:type="dxa"/>
            </w:tcMar>
            <w:vAlign w:val="center"/>
          </w:tcPr>
          <w:p w14:paraId="5CA7816F" w14:textId="77777777" w:rsidR="00522DB7" w:rsidRPr="008C5142" w:rsidRDefault="00522DB7" w:rsidP="00C72516">
            <w:pPr>
              <w:pStyle w:val="TableTextLeft"/>
              <w:jc w:val="center"/>
              <w:rPr>
                <w:rFonts w:ascii="Arial" w:hAnsi="Arial" w:cs="Arial"/>
                <w:b/>
                <w:bCs/>
                <w:color w:val="000000"/>
                <w:sz w:val="20"/>
                <w:szCs w:val="20"/>
              </w:rPr>
            </w:pPr>
          </w:p>
        </w:tc>
        <w:tc>
          <w:tcPr>
            <w:tcW w:w="1396" w:type="dxa"/>
            <w:shd w:val="clear" w:color="auto" w:fill="FFFFFF" w:themeFill="background1"/>
            <w:tcMar>
              <w:left w:w="108" w:type="dxa"/>
              <w:right w:w="108" w:type="dxa"/>
            </w:tcMar>
            <w:vAlign w:val="center"/>
          </w:tcPr>
          <w:p w14:paraId="211D5F29" w14:textId="77777777" w:rsidR="00522DB7" w:rsidRPr="008C5142" w:rsidRDefault="00522DB7" w:rsidP="00C72516">
            <w:pPr>
              <w:pStyle w:val="TableTextLeft"/>
              <w:jc w:val="center"/>
              <w:rPr>
                <w:rFonts w:ascii="Arial" w:hAnsi="Arial" w:cs="Arial"/>
                <w:b/>
                <w:bCs/>
                <w:color w:val="000000"/>
                <w:sz w:val="20"/>
                <w:szCs w:val="20"/>
              </w:rPr>
            </w:pPr>
          </w:p>
        </w:tc>
        <w:tc>
          <w:tcPr>
            <w:tcW w:w="1551" w:type="dxa"/>
            <w:shd w:val="clear" w:color="auto" w:fill="DDDCDC" w:themeFill="text2" w:themeFillTint="33"/>
            <w:tcMar>
              <w:left w:w="108" w:type="dxa"/>
              <w:right w:w="108" w:type="dxa"/>
            </w:tcMar>
            <w:vAlign w:val="center"/>
          </w:tcPr>
          <w:p w14:paraId="7ED86794" w14:textId="26495C8B" w:rsidR="00522DB7" w:rsidRPr="00367D9B" w:rsidRDefault="00C72516" w:rsidP="00C72516">
            <w:pPr>
              <w:pStyle w:val="TableTextLeft"/>
              <w:jc w:val="center"/>
              <w:rPr>
                <w:rFonts w:ascii="Arial" w:hAnsi="Arial" w:cs="Arial"/>
                <w:b/>
                <w:bCs/>
                <w:sz w:val="20"/>
                <w:szCs w:val="20"/>
              </w:rPr>
            </w:pPr>
            <w:r w:rsidRPr="00367D9B">
              <w:rPr>
                <w:rFonts w:ascii="Arial" w:hAnsi="Arial" w:cs="Arial"/>
                <w:b/>
                <w:bCs/>
                <w:sz w:val="20"/>
                <w:szCs w:val="20"/>
              </w:rPr>
              <w:t>y</w:t>
            </w:r>
            <w:r w:rsidR="0060776E" w:rsidRPr="00367D9B">
              <w:rPr>
                <w:rFonts w:ascii="Arial" w:hAnsi="Arial" w:cs="Arial"/>
                <w:b/>
                <w:bCs/>
                <w:sz w:val="20"/>
                <w:szCs w:val="20"/>
              </w:rPr>
              <w:t>es</w:t>
            </w:r>
          </w:p>
        </w:tc>
      </w:tr>
      <w:tr w:rsidR="00522DB7" w:rsidRPr="008C5142" w14:paraId="04767460" w14:textId="77777777" w:rsidTr="00367D9B">
        <w:trPr>
          <w:trHeight w:val="594"/>
        </w:trPr>
        <w:tc>
          <w:tcPr>
            <w:tcW w:w="1851" w:type="dxa"/>
            <w:shd w:val="clear" w:color="auto" w:fill="auto"/>
            <w:tcMar>
              <w:left w:w="108" w:type="dxa"/>
              <w:right w:w="108" w:type="dxa"/>
            </w:tcMar>
            <w:vAlign w:val="center"/>
          </w:tcPr>
          <w:p w14:paraId="66DFD9B7"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Greater London Authority</w:t>
            </w:r>
          </w:p>
        </w:tc>
        <w:tc>
          <w:tcPr>
            <w:tcW w:w="1552" w:type="dxa"/>
            <w:shd w:val="clear" w:color="auto" w:fill="DDDCDC" w:themeFill="text2" w:themeFillTint="33"/>
            <w:tcMar>
              <w:left w:w="108" w:type="dxa"/>
              <w:right w:w="108" w:type="dxa"/>
            </w:tcMar>
            <w:vAlign w:val="center"/>
          </w:tcPr>
          <w:p w14:paraId="34B02D61" w14:textId="4EAAF5EE"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551" w:type="dxa"/>
            <w:shd w:val="clear" w:color="auto" w:fill="DDDCDC" w:themeFill="text2" w:themeFillTint="33"/>
            <w:tcMar>
              <w:left w:w="108" w:type="dxa"/>
              <w:right w:w="108" w:type="dxa"/>
            </w:tcMar>
            <w:vAlign w:val="center"/>
          </w:tcPr>
          <w:p w14:paraId="65C9AB4B" w14:textId="030F17C3"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396" w:type="dxa"/>
            <w:shd w:val="clear" w:color="auto" w:fill="auto"/>
            <w:tcMar>
              <w:left w:w="108" w:type="dxa"/>
              <w:right w:w="108" w:type="dxa"/>
            </w:tcMar>
            <w:vAlign w:val="center"/>
          </w:tcPr>
          <w:p w14:paraId="04BD39E9" w14:textId="77777777" w:rsidR="00522DB7" w:rsidRPr="008C5142" w:rsidRDefault="00522DB7" w:rsidP="00C72516">
            <w:pPr>
              <w:pStyle w:val="TableTextLeft"/>
              <w:jc w:val="center"/>
              <w:rPr>
                <w:rFonts w:ascii="Arial" w:hAnsi="Arial" w:cs="Arial"/>
                <w:b/>
                <w:bCs/>
                <w:color w:val="000000"/>
                <w:sz w:val="20"/>
                <w:szCs w:val="20"/>
              </w:rPr>
            </w:pPr>
          </w:p>
        </w:tc>
        <w:tc>
          <w:tcPr>
            <w:tcW w:w="1396" w:type="dxa"/>
            <w:shd w:val="clear" w:color="auto" w:fill="FFFFFF" w:themeFill="background1"/>
            <w:tcMar>
              <w:left w:w="108" w:type="dxa"/>
              <w:right w:w="108" w:type="dxa"/>
            </w:tcMar>
            <w:vAlign w:val="center"/>
          </w:tcPr>
          <w:p w14:paraId="6A635511" w14:textId="77777777" w:rsidR="00522DB7" w:rsidRPr="008C5142" w:rsidRDefault="00522DB7" w:rsidP="00C72516">
            <w:pPr>
              <w:pStyle w:val="TableTextLeft"/>
              <w:jc w:val="center"/>
              <w:rPr>
                <w:rFonts w:ascii="Arial" w:hAnsi="Arial" w:cs="Arial"/>
                <w:b/>
                <w:bCs/>
                <w:color w:val="000000"/>
                <w:sz w:val="20"/>
                <w:szCs w:val="20"/>
              </w:rPr>
            </w:pPr>
          </w:p>
        </w:tc>
        <w:tc>
          <w:tcPr>
            <w:tcW w:w="1551" w:type="dxa"/>
            <w:shd w:val="clear" w:color="auto" w:fill="DDDCDC" w:themeFill="text2" w:themeFillTint="33"/>
            <w:tcMar>
              <w:left w:w="108" w:type="dxa"/>
              <w:right w:w="108" w:type="dxa"/>
            </w:tcMar>
            <w:vAlign w:val="center"/>
          </w:tcPr>
          <w:p w14:paraId="7FC35A91" w14:textId="5008C56F" w:rsidR="00522DB7" w:rsidRPr="00367D9B" w:rsidRDefault="00C72516" w:rsidP="00C72516">
            <w:pPr>
              <w:pStyle w:val="TableTextLeft"/>
              <w:jc w:val="center"/>
              <w:rPr>
                <w:rFonts w:ascii="Arial" w:hAnsi="Arial" w:cs="Arial"/>
                <w:b/>
                <w:bCs/>
                <w:sz w:val="20"/>
                <w:szCs w:val="20"/>
              </w:rPr>
            </w:pPr>
            <w:r w:rsidRPr="00367D9B">
              <w:rPr>
                <w:rFonts w:ascii="Arial" w:hAnsi="Arial" w:cs="Arial"/>
                <w:b/>
                <w:bCs/>
                <w:sz w:val="20"/>
                <w:szCs w:val="20"/>
              </w:rPr>
              <w:t>y</w:t>
            </w:r>
            <w:r w:rsidR="0060776E" w:rsidRPr="00367D9B">
              <w:rPr>
                <w:rFonts w:ascii="Arial" w:hAnsi="Arial" w:cs="Arial"/>
                <w:b/>
                <w:bCs/>
                <w:sz w:val="20"/>
                <w:szCs w:val="20"/>
              </w:rPr>
              <w:t>es</w:t>
            </w:r>
          </w:p>
        </w:tc>
      </w:tr>
      <w:tr w:rsidR="00522DB7" w:rsidRPr="008C5142" w14:paraId="7B87916B" w14:textId="77777777" w:rsidTr="00367D9B">
        <w:trPr>
          <w:trHeight w:val="356"/>
        </w:trPr>
        <w:tc>
          <w:tcPr>
            <w:tcW w:w="1851" w:type="dxa"/>
            <w:shd w:val="clear" w:color="auto" w:fill="auto"/>
            <w:tcMar>
              <w:left w:w="108" w:type="dxa"/>
              <w:right w:w="108" w:type="dxa"/>
            </w:tcMar>
            <w:vAlign w:val="center"/>
          </w:tcPr>
          <w:p w14:paraId="4F5B388D"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Affinity Water</w:t>
            </w:r>
          </w:p>
        </w:tc>
        <w:tc>
          <w:tcPr>
            <w:tcW w:w="1552" w:type="dxa"/>
            <w:shd w:val="clear" w:color="auto" w:fill="auto"/>
            <w:tcMar>
              <w:left w:w="108" w:type="dxa"/>
              <w:right w:w="108" w:type="dxa"/>
            </w:tcMar>
            <w:vAlign w:val="center"/>
          </w:tcPr>
          <w:p w14:paraId="79956378" w14:textId="77777777" w:rsidR="00522DB7" w:rsidRPr="008C5142" w:rsidRDefault="00522DB7" w:rsidP="00C72516">
            <w:pPr>
              <w:pStyle w:val="TableTextLeft"/>
              <w:jc w:val="center"/>
              <w:rPr>
                <w:rFonts w:ascii="Arial" w:hAnsi="Arial" w:cs="Arial"/>
                <w:b/>
                <w:bCs/>
                <w:color w:val="000000"/>
                <w:sz w:val="20"/>
                <w:szCs w:val="20"/>
              </w:rPr>
            </w:pPr>
          </w:p>
        </w:tc>
        <w:tc>
          <w:tcPr>
            <w:tcW w:w="1551" w:type="dxa"/>
            <w:shd w:val="clear" w:color="auto" w:fill="DDDCDC" w:themeFill="text2" w:themeFillTint="33"/>
            <w:tcMar>
              <w:left w:w="108" w:type="dxa"/>
              <w:right w:w="108" w:type="dxa"/>
            </w:tcMar>
            <w:vAlign w:val="center"/>
          </w:tcPr>
          <w:p w14:paraId="7315E229" w14:textId="750F3554"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396" w:type="dxa"/>
            <w:shd w:val="clear" w:color="auto" w:fill="auto"/>
            <w:tcMar>
              <w:left w:w="108" w:type="dxa"/>
              <w:right w:w="108" w:type="dxa"/>
            </w:tcMar>
            <w:vAlign w:val="center"/>
          </w:tcPr>
          <w:p w14:paraId="29922A91" w14:textId="77777777" w:rsidR="00522DB7" w:rsidRPr="008C5142" w:rsidRDefault="00522DB7" w:rsidP="00C72516">
            <w:pPr>
              <w:pStyle w:val="TableTextLeft"/>
              <w:jc w:val="center"/>
              <w:rPr>
                <w:rFonts w:ascii="Arial" w:hAnsi="Arial" w:cs="Arial"/>
                <w:b/>
                <w:bCs/>
                <w:color w:val="000000"/>
                <w:sz w:val="20"/>
                <w:szCs w:val="20"/>
              </w:rPr>
            </w:pPr>
          </w:p>
        </w:tc>
        <w:tc>
          <w:tcPr>
            <w:tcW w:w="1396" w:type="dxa"/>
            <w:shd w:val="clear" w:color="auto" w:fill="DDDCDC" w:themeFill="text2" w:themeFillTint="33"/>
            <w:tcMar>
              <w:left w:w="108" w:type="dxa"/>
              <w:right w:w="108" w:type="dxa"/>
            </w:tcMar>
            <w:vAlign w:val="center"/>
          </w:tcPr>
          <w:p w14:paraId="6777D743" w14:textId="57FE589D" w:rsidR="00522DB7" w:rsidRPr="008C5142" w:rsidRDefault="006F31E8"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551" w:type="dxa"/>
            <w:shd w:val="clear" w:color="auto" w:fill="DDDCDC" w:themeFill="text2" w:themeFillTint="33"/>
            <w:tcMar>
              <w:left w:w="108" w:type="dxa"/>
              <w:right w:w="108" w:type="dxa"/>
            </w:tcMar>
            <w:vAlign w:val="center"/>
          </w:tcPr>
          <w:p w14:paraId="7B8A1654" w14:textId="2278FF6E" w:rsidR="00522DB7" w:rsidRPr="00367D9B" w:rsidRDefault="00C72516" w:rsidP="00C72516">
            <w:pPr>
              <w:pStyle w:val="TableTextLeft"/>
              <w:jc w:val="center"/>
              <w:rPr>
                <w:rFonts w:ascii="Arial" w:hAnsi="Arial" w:cs="Arial"/>
                <w:b/>
                <w:bCs/>
                <w:sz w:val="20"/>
                <w:szCs w:val="20"/>
              </w:rPr>
            </w:pPr>
            <w:r w:rsidRPr="00367D9B">
              <w:rPr>
                <w:rFonts w:ascii="Arial" w:hAnsi="Arial" w:cs="Arial"/>
                <w:b/>
                <w:bCs/>
                <w:sz w:val="20"/>
                <w:szCs w:val="20"/>
              </w:rPr>
              <w:t>y</w:t>
            </w:r>
            <w:r w:rsidR="0060776E" w:rsidRPr="00367D9B">
              <w:rPr>
                <w:rFonts w:ascii="Arial" w:hAnsi="Arial" w:cs="Arial"/>
                <w:b/>
                <w:bCs/>
                <w:sz w:val="20"/>
                <w:szCs w:val="20"/>
              </w:rPr>
              <w:t>es</w:t>
            </w:r>
          </w:p>
        </w:tc>
      </w:tr>
      <w:tr w:rsidR="00522DB7" w:rsidRPr="008C5142" w14:paraId="03BD72F3" w14:textId="77777777" w:rsidTr="00367D9B">
        <w:trPr>
          <w:trHeight w:val="339"/>
        </w:trPr>
        <w:tc>
          <w:tcPr>
            <w:tcW w:w="1851" w:type="dxa"/>
            <w:shd w:val="clear" w:color="auto" w:fill="auto"/>
            <w:tcMar>
              <w:left w:w="108" w:type="dxa"/>
              <w:right w:w="108" w:type="dxa"/>
            </w:tcMar>
            <w:vAlign w:val="center"/>
          </w:tcPr>
          <w:p w14:paraId="1AE2AE49"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Thames Water</w:t>
            </w:r>
          </w:p>
        </w:tc>
        <w:tc>
          <w:tcPr>
            <w:tcW w:w="1552" w:type="dxa"/>
            <w:shd w:val="clear" w:color="auto" w:fill="DDDCDC" w:themeFill="text2" w:themeFillTint="33"/>
            <w:tcMar>
              <w:left w:w="108" w:type="dxa"/>
              <w:right w:w="108" w:type="dxa"/>
            </w:tcMar>
            <w:vAlign w:val="center"/>
          </w:tcPr>
          <w:p w14:paraId="0544D61A" w14:textId="0FA99CAE"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551" w:type="dxa"/>
            <w:shd w:val="clear" w:color="auto" w:fill="DDDCDC" w:themeFill="text2" w:themeFillTint="33"/>
            <w:tcMar>
              <w:left w:w="108" w:type="dxa"/>
              <w:right w:w="108" w:type="dxa"/>
            </w:tcMar>
            <w:vAlign w:val="center"/>
          </w:tcPr>
          <w:p w14:paraId="3CD66409" w14:textId="637DDF23" w:rsidR="00522DB7" w:rsidRPr="008C5142" w:rsidRDefault="0060776E" w:rsidP="00C72516">
            <w:pPr>
              <w:pStyle w:val="TableTextLeft"/>
              <w:jc w:val="center"/>
              <w:rPr>
                <w:rFonts w:ascii="Arial" w:hAnsi="Arial" w:cs="Arial"/>
                <w:b/>
                <w:bCs/>
                <w:color w:val="000000"/>
                <w:sz w:val="20"/>
                <w:szCs w:val="20"/>
              </w:rPr>
            </w:pPr>
            <w:r w:rsidRPr="008C5142">
              <w:rPr>
                <w:rFonts w:ascii="Arial" w:hAnsi="Arial" w:cs="Arial"/>
                <w:b/>
                <w:bCs/>
                <w:color w:val="000000"/>
                <w:sz w:val="20"/>
                <w:szCs w:val="20"/>
              </w:rPr>
              <w:t>yes</w:t>
            </w:r>
          </w:p>
        </w:tc>
        <w:tc>
          <w:tcPr>
            <w:tcW w:w="1396" w:type="dxa"/>
            <w:shd w:val="clear" w:color="auto" w:fill="auto"/>
            <w:tcMar>
              <w:left w:w="108" w:type="dxa"/>
              <w:right w:w="108" w:type="dxa"/>
            </w:tcMar>
            <w:vAlign w:val="center"/>
          </w:tcPr>
          <w:p w14:paraId="07C876C7" w14:textId="77777777" w:rsidR="00522DB7" w:rsidRPr="008C5142" w:rsidRDefault="00522DB7" w:rsidP="00C72516">
            <w:pPr>
              <w:pStyle w:val="TableTextLeft"/>
              <w:jc w:val="center"/>
              <w:rPr>
                <w:rFonts w:ascii="Arial" w:hAnsi="Arial" w:cs="Arial"/>
                <w:b/>
                <w:bCs/>
                <w:color w:val="000000"/>
                <w:sz w:val="20"/>
                <w:szCs w:val="20"/>
              </w:rPr>
            </w:pPr>
          </w:p>
        </w:tc>
        <w:tc>
          <w:tcPr>
            <w:tcW w:w="1396" w:type="dxa"/>
            <w:shd w:val="clear" w:color="auto" w:fill="auto"/>
            <w:tcMar>
              <w:left w:w="108" w:type="dxa"/>
              <w:right w:w="108" w:type="dxa"/>
            </w:tcMar>
            <w:vAlign w:val="center"/>
          </w:tcPr>
          <w:p w14:paraId="30816B0A" w14:textId="77777777" w:rsidR="00522DB7" w:rsidRPr="008C5142" w:rsidRDefault="00522DB7" w:rsidP="00C72516">
            <w:pPr>
              <w:pStyle w:val="TableTextLeft"/>
              <w:jc w:val="center"/>
              <w:rPr>
                <w:rFonts w:ascii="Arial" w:hAnsi="Arial" w:cs="Arial"/>
                <w:b/>
                <w:bCs/>
                <w:color w:val="000000"/>
                <w:sz w:val="20"/>
                <w:szCs w:val="20"/>
              </w:rPr>
            </w:pPr>
          </w:p>
        </w:tc>
        <w:tc>
          <w:tcPr>
            <w:tcW w:w="1551" w:type="dxa"/>
            <w:shd w:val="clear" w:color="auto" w:fill="DDDCDC" w:themeFill="text2" w:themeFillTint="33"/>
            <w:tcMar>
              <w:left w:w="108" w:type="dxa"/>
              <w:right w:w="108" w:type="dxa"/>
            </w:tcMar>
            <w:vAlign w:val="center"/>
          </w:tcPr>
          <w:p w14:paraId="6FF421B1" w14:textId="71A9D0B3" w:rsidR="00522DB7" w:rsidRPr="00367D9B" w:rsidRDefault="00C72516" w:rsidP="00C72516">
            <w:pPr>
              <w:pStyle w:val="TableTextLeft"/>
              <w:jc w:val="center"/>
              <w:rPr>
                <w:rFonts w:ascii="Arial" w:hAnsi="Arial" w:cs="Arial"/>
                <w:b/>
                <w:bCs/>
                <w:sz w:val="20"/>
                <w:szCs w:val="20"/>
              </w:rPr>
            </w:pPr>
            <w:r w:rsidRPr="00367D9B">
              <w:rPr>
                <w:rFonts w:ascii="Arial" w:hAnsi="Arial" w:cs="Arial"/>
                <w:b/>
                <w:bCs/>
                <w:sz w:val="20"/>
                <w:szCs w:val="20"/>
              </w:rPr>
              <w:t>y</w:t>
            </w:r>
            <w:r w:rsidR="0060776E" w:rsidRPr="00367D9B">
              <w:rPr>
                <w:rFonts w:ascii="Arial" w:hAnsi="Arial" w:cs="Arial"/>
                <w:b/>
                <w:bCs/>
                <w:sz w:val="20"/>
                <w:szCs w:val="20"/>
              </w:rPr>
              <w:t>es</w:t>
            </w:r>
          </w:p>
        </w:tc>
      </w:tr>
      <w:tr w:rsidR="00522DB7" w:rsidRPr="008C5142" w14:paraId="3731FE4B" w14:textId="77777777" w:rsidTr="00367D9B">
        <w:trPr>
          <w:trHeight w:val="594"/>
        </w:trPr>
        <w:tc>
          <w:tcPr>
            <w:tcW w:w="1851" w:type="dxa"/>
            <w:shd w:val="clear" w:color="auto" w:fill="auto"/>
            <w:tcMar>
              <w:left w:w="108" w:type="dxa"/>
              <w:right w:w="108" w:type="dxa"/>
            </w:tcMar>
            <w:vAlign w:val="center"/>
          </w:tcPr>
          <w:p w14:paraId="15EF7A45"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Heathrow Airport</w:t>
            </w:r>
          </w:p>
        </w:tc>
        <w:tc>
          <w:tcPr>
            <w:tcW w:w="1552" w:type="dxa"/>
            <w:shd w:val="clear" w:color="auto" w:fill="auto"/>
            <w:tcMar>
              <w:left w:w="108" w:type="dxa"/>
              <w:right w:w="108" w:type="dxa"/>
            </w:tcMar>
            <w:vAlign w:val="center"/>
          </w:tcPr>
          <w:p w14:paraId="1F326011" w14:textId="77777777" w:rsidR="00522DB7" w:rsidRPr="008C5142" w:rsidRDefault="00522DB7" w:rsidP="00C72516">
            <w:pPr>
              <w:pStyle w:val="TableTextLeft"/>
              <w:jc w:val="center"/>
              <w:rPr>
                <w:rFonts w:ascii="Arial" w:hAnsi="Arial" w:cs="Arial"/>
                <w:b/>
                <w:bCs/>
                <w:color w:val="000000"/>
                <w:sz w:val="20"/>
                <w:szCs w:val="20"/>
              </w:rPr>
            </w:pPr>
          </w:p>
        </w:tc>
        <w:tc>
          <w:tcPr>
            <w:tcW w:w="1551" w:type="dxa"/>
            <w:shd w:val="clear" w:color="auto" w:fill="auto"/>
            <w:tcMar>
              <w:left w:w="108" w:type="dxa"/>
              <w:right w:w="108" w:type="dxa"/>
            </w:tcMar>
            <w:vAlign w:val="center"/>
          </w:tcPr>
          <w:p w14:paraId="6A9C2C16" w14:textId="77777777" w:rsidR="00522DB7" w:rsidRPr="008C5142" w:rsidRDefault="00522DB7" w:rsidP="00C72516">
            <w:pPr>
              <w:pStyle w:val="TableTextLeft"/>
              <w:jc w:val="center"/>
              <w:rPr>
                <w:rFonts w:ascii="Arial" w:hAnsi="Arial" w:cs="Arial"/>
                <w:b/>
                <w:bCs/>
                <w:color w:val="000000"/>
                <w:sz w:val="20"/>
                <w:szCs w:val="20"/>
              </w:rPr>
            </w:pPr>
          </w:p>
        </w:tc>
        <w:tc>
          <w:tcPr>
            <w:tcW w:w="1396" w:type="dxa"/>
            <w:shd w:val="clear" w:color="auto" w:fill="auto"/>
            <w:tcMar>
              <w:left w:w="108" w:type="dxa"/>
              <w:right w:w="108" w:type="dxa"/>
            </w:tcMar>
            <w:vAlign w:val="center"/>
          </w:tcPr>
          <w:p w14:paraId="045445E0" w14:textId="77777777" w:rsidR="00522DB7" w:rsidRPr="008C5142" w:rsidRDefault="00522DB7" w:rsidP="00C72516">
            <w:pPr>
              <w:pStyle w:val="TableTextLeft"/>
              <w:jc w:val="center"/>
              <w:rPr>
                <w:rFonts w:ascii="Arial" w:hAnsi="Arial" w:cs="Arial"/>
                <w:b/>
                <w:bCs/>
                <w:color w:val="000000"/>
                <w:sz w:val="20"/>
                <w:szCs w:val="20"/>
              </w:rPr>
            </w:pPr>
          </w:p>
        </w:tc>
        <w:tc>
          <w:tcPr>
            <w:tcW w:w="1396" w:type="dxa"/>
            <w:shd w:val="clear" w:color="auto" w:fill="auto"/>
            <w:tcMar>
              <w:left w:w="108" w:type="dxa"/>
              <w:right w:w="108" w:type="dxa"/>
            </w:tcMar>
            <w:vAlign w:val="center"/>
          </w:tcPr>
          <w:p w14:paraId="30095BD9" w14:textId="77777777" w:rsidR="00522DB7" w:rsidRPr="008C5142" w:rsidRDefault="00522DB7" w:rsidP="00C72516">
            <w:pPr>
              <w:pStyle w:val="TableTextLeft"/>
              <w:jc w:val="center"/>
              <w:rPr>
                <w:rFonts w:ascii="Arial" w:hAnsi="Arial" w:cs="Arial"/>
                <w:b/>
                <w:bCs/>
                <w:color w:val="000000"/>
                <w:sz w:val="20"/>
                <w:szCs w:val="20"/>
              </w:rPr>
            </w:pPr>
          </w:p>
        </w:tc>
        <w:tc>
          <w:tcPr>
            <w:tcW w:w="1551" w:type="dxa"/>
            <w:shd w:val="clear" w:color="auto" w:fill="DDDCDC" w:themeFill="text2" w:themeFillTint="33"/>
            <w:tcMar>
              <w:left w:w="108" w:type="dxa"/>
              <w:right w:w="108" w:type="dxa"/>
            </w:tcMar>
            <w:vAlign w:val="center"/>
          </w:tcPr>
          <w:p w14:paraId="72155385" w14:textId="2CCF76AF" w:rsidR="00522DB7" w:rsidRPr="00367D9B" w:rsidRDefault="00C72516" w:rsidP="00C72516">
            <w:pPr>
              <w:pStyle w:val="TableTextLeft"/>
              <w:jc w:val="center"/>
              <w:rPr>
                <w:rFonts w:ascii="Arial" w:hAnsi="Arial" w:cs="Arial"/>
                <w:b/>
                <w:bCs/>
                <w:sz w:val="20"/>
                <w:szCs w:val="20"/>
              </w:rPr>
            </w:pPr>
            <w:r w:rsidRPr="00367D9B">
              <w:rPr>
                <w:rFonts w:ascii="Arial" w:hAnsi="Arial" w:cs="Arial"/>
                <w:b/>
                <w:bCs/>
                <w:sz w:val="20"/>
                <w:szCs w:val="20"/>
              </w:rPr>
              <w:t>y</w:t>
            </w:r>
            <w:r w:rsidR="0060776E" w:rsidRPr="00367D9B">
              <w:rPr>
                <w:rFonts w:ascii="Arial" w:hAnsi="Arial" w:cs="Arial"/>
                <w:b/>
                <w:bCs/>
                <w:sz w:val="20"/>
                <w:szCs w:val="20"/>
              </w:rPr>
              <w:t>es</w:t>
            </w:r>
          </w:p>
        </w:tc>
      </w:tr>
      <w:tr w:rsidR="00522DB7" w:rsidRPr="008C5142" w14:paraId="57D62A3D" w14:textId="77777777" w:rsidTr="00367D9B">
        <w:trPr>
          <w:trHeight w:val="1358"/>
        </w:trPr>
        <w:tc>
          <w:tcPr>
            <w:tcW w:w="1851" w:type="dxa"/>
            <w:shd w:val="clear" w:color="auto" w:fill="auto"/>
            <w:tcMar>
              <w:left w:w="108" w:type="dxa"/>
              <w:right w:w="108" w:type="dxa"/>
            </w:tcMar>
            <w:vAlign w:val="center"/>
          </w:tcPr>
          <w:p w14:paraId="13F54928"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Electronic Communications Resilience and Response Group (ECRRG)</w:t>
            </w:r>
          </w:p>
        </w:tc>
        <w:tc>
          <w:tcPr>
            <w:tcW w:w="1552" w:type="dxa"/>
            <w:shd w:val="clear" w:color="auto" w:fill="auto"/>
            <w:tcMar>
              <w:left w:w="108" w:type="dxa"/>
              <w:right w:w="108" w:type="dxa"/>
            </w:tcMar>
            <w:vAlign w:val="center"/>
          </w:tcPr>
          <w:p w14:paraId="44044911" w14:textId="77777777" w:rsidR="00522DB7" w:rsidRPr="008C5142" w:rsidRDefault="00522DB7" w:rsidP="00C72516">
            <w:pPr>
              <w:pStyle w:val="TableTextLeft"/>
              <w:jc w:val="center"/>
              <w:rPr>
                <w:rFonts w:ascii="Arial" w:hAnsi="Arial" w:cs="Arial"/>
                <w:color w:val="000000"/>
                <w:sz w:val="20"/>
                <w:szCs w:val="20"/>
              </w:rPr>
            </w:pPr>
          </w:p>
        </w:tc>
        <w:tc>
          <w:tcPr>
            <w:tcW w:w="1551" w:type="dxa"/>
            <w:shd w:val="clear" w:color="auto" w:fill="auto"/>
            <w:tcMar>
              <w:left w:w="108" w:type="dxa"/>
              <w:right w:w="108" w:type="dxa"/>
            </w:tcMar>
            <w:vAlign w:val="center"/>
          </w:tcPr>
          <w:p w14:paraId="7373DA3A" w14:textId="77777777" w:rsidR="00522DB7" w:rsidRPr="008C5142" w:rsidRDefault="00522DB7" w:rsidP="00C72516">
            <w:pPr>
              <w:pStyle w:val="TableTextLeft"/>
              <w:jc w:val="center"/>
              <w:rPr>
                <w:rFonts w:ascii="Arial" w:hAnsi="Arial" w:cs="Arial"/>
                <w:color w:val="000000"/>
                <w:sz w:val="20"/>
                <w:szCs w:val="20"/>
              </w:rPr>
            </w:pPr>
          </w:p>
        </w:tc>
        <w:tc>
          <w:tcPr>
            <w:tcW w:w="1396" w:type="dxa"/>
            <w:shd w:val="clear" w:color="auto" w:fill="auto"/>
            <w:tcMar>
              <w:left w:w="108" w:type="dxa"/>
              <w:right w:w="108" w:type="dxa"/>
            </w:tcMar>
            <w:vAlign w:val="center"/>
          </w:tcPr>
          <w:p w14:paraId="3E87E718" w14:textId="77777777" w:rsidR="00522DB7" w:rsidRPr="008C5142" w:rsidRDefault="00522DB7" w:rsidP="00C72516">
            <w:pPr>
              <w:pStyle w:val="TableTextLeft"/>
              <w:jc w:val="center"/>
              <w:rPr>
                <w:rFonts w:ascii="Arial" w:hAnsi="Arial" w:cs="Arial"/>
                <w:color w:val="000000"/>
                <w:sz w:val="20"/>
                <w:szCs w:val="20"/>
              </w:rPr>
            </w:pPr>
          </w:p>
        </w:tc>
        <w:tc>
          <w:tcPr>
            <w:tcW w:w="1396" w:type="dxa"/>
            <w:shd w:val="clear" w:color="auto" w:fill="auto"/>
            <w:tcMar>
              <w:left w:w="108" w:type="dxa"/>
              <w:right w:w="108" w:type="dxa"/>
            </w:tcMar>
            <w:vAlign w:val="center"/>
          </w:tcPr>
          <w:p w14:paraId="7EB95FA7" w14:textId="77777777" w:rsidR="00522DB7" w:rsidRPr="008C5142" w:rsidRDefault="00522DB7" w:rsidP="00C72516">
            <w:pPr>
              <w:pStyle w:val="TableTextLeft"/>
              <w:jc w:val="center"/>
              <w:rPr>
                <w:rFonts w:ascii="Arial" w:hAnsi="Arial" w:cs="Arial"/>
                <w:color w:val="000000"/>
                <w:sz w:val="20"/>
                <w:szCs w:val="20"/>
              </w:rPr>
            </w:pPr>
          </w:p>
        </w:tc>
        <w:tc>
          <w:tcPr>
            <w:tcW w:w="1551" w:type="dxa"/>
            <w:shd w:val="clear" w:color="auto" w:fill="DDDCDC" w:themeFill="text2" w:themeFillTint="33"/>
            <w:tcMar>
              <w:left w:w="108" w:type="dxa"/>
              <w:right w:w="108" w:type="dxa"/>
            </w:tcMar>
            <w:vAlign w:val="center"/>
          </w:tcPr>
          <w:p w14:paraId="28978500" w14:textId="27562A5D" w:rsidR="00522DB7" w:rsidRPr="00367D9B" w:rsidRDefault="00C72516" w:rsidP="00C72516">
            <w:pPr>
              <w:pStyle w:val="TableTextLeft"/>
              <w:jc w:val="center"/>
              <w:rPr>
                <w:rFonts w:ascii="Arial" w:hAnsi="Arial" w:cs="Arial"/>
                <w:b/>
                <w:bCs/>
                <w:sz w:val="20"/>
                <w:szCs w:val="20"/>
              </w:rPr>
            </w:pPr>
            <w:r w:rsidRPr="00367D9B">
              <w:rPr>
                <w:rFonts w:ascii="Arial" w:hAnsi="Arial" w:cs="Arial"/>
                <w:b/>
                <w:bCs/>
                <w:sz w:val="20"/>
                <w:szCs w:val="20"/>
              </w:rPr>
              <w:t>y</w:t>
            </w:r>
            <w:r w:rsidR="0060776E" w:rsidRPr="00367D9B">
              <w:rPr>
                <w:rFonts w:ascii="Arial" w:hAnsi="Arial" w:cs="Arial"/>
                <w:b/>
                <w:bCs/>
                <w:sz w:val="20"/>
                <w:szCs w:val="20"/>
              </w:rPr>
              <w:t>es</w:t>
            </w:r>
          </w:p>
        </w:tc>
      </w:tr>
      <w:tr w:rsidR="00522DB7" w:rsidRPr="008C5142" w14:paraId="27BCA2A9" w14:textId="77777777" w:rsidTr="00367D9B">
        <w:trPr>
          <w:trHeight w:val="356"/>
        </w:trPr>
        <w:tc>
          <w:tcPr>
            <w:tcW w:w="1851" w:type="dxa"/>
            <w:shd w:val="clear" w:color="auto" w:fill="auto"/>
            <w:tcMar>
              <w:left w:w="108" w:type="dxa"/>
              <w:right w:w="108" w:type="dxa"/>
            </w:tcMar>
            <w:vAlign w:val="center"/>
          </w:tcPr>
          <w:p w14:paraId="4E1F4CD0" w14:textId="77777777" w:rsidR="00522DB7" w:rsidRPr="008C5142" w:rsidRDefault="00522DB7">
            <w:pPr>
              <w:pStyle w:val="TableTextLeft"/>
              <w:rPr>
                <w:rFonts w:ascii="Arial" w:hAnsi="Arial" w:cs="Arial"/>
                <w:color w:val="000000"/>
                <w:sz w:val="20"/>
                <w:szCs w:val="20"/>
              </w:rPr>
            </w:pPr>
            <w:r w:rsidRPr="008C5142">
              <w:rPr>
                <w:rFonts w:ascii="Arial" w:hAnsi="Arial" w:cs="Arial"/>
                <w:color w:val="000000"/>
                <w:sz w:val="20"/>
                <w:szCs w:val="20"/>
              </w:rPr>
              <w:t>Motorola</w:t>
            </w:r>
          </w:p>
        </w:tc>
        <w:tc>
          <w:tcPr>
            <w:tcW w:w="1552" w:type="dxa"/>
            <w:shd w:val="clear" w:color="auto" w:fill="auto"/>
            <w:tcMar>
              <w:left w:w="108" w:type="dxa"/>
              <w:right w:w="108" w:type="dxa"/>
            </w:tcMar>
            <w:vAlign w:val="center"/>
          </w:tcPr>
          <w:p w14:paraId="21D29B8F" w14:textId="77777777" w:rsidR="00522DB7" w:rsidRPr="008C5142" w:rsidRDefault="00522DB7">
            <w:pPr>
              <w:pStyle w:val="TableTextLeft"/>
              <w:rPr>
                <w:rFonts w:ascii="Arial" w:hAnsi="Arial" w:cs="Arial"/>
                <w:color w:val="000000"/>
                <w:sz w:val="20"/>
                <w:szCs w:val="20"/>
              </w:rPr>
            </w:pPr>
          </w:p>
        </w:tc>
        <w:tc>
          <w:tcPr>
            <w:tcW w:w="1551" w:type="dxa"/>
            <w:shd w:val="clear" w:color="auto" w:fill="auto"/>
            <w:tcMar>
              <w:left w:w="108" w:type="dxa"/>
              <w:right w:w="108" w:type="dxa"/>
            </w:tcMar>
            <w:vAlign w:val="center"/>
          </w:tcPr>
          <w:p w14:paraId="27A6882E" w14:textId="77777777" w:rsidR="00522DB7" w:rsidRPr="008C5142" w:rsidRDefault="00522DB7">
            <w:pPr>
              <w:pStyle w:val="TableTextLeft"/>
              <w:rPr>
                <w:rFonts w:ascii="Arial" w:hAnsi="Arial" w:cs="Arial"/>
                <w:color w:val="000000"/>
                <w:sz w:val="20"/>
                <w:szCs w:val="20"/>
              </w:rPr>
            </w:pPr>
          </w:p>
        </w:tc>
        <w:tc>
          <w:tcPr>
            <w:tcW w:w="1396" w:type="dxa"/>
            <w:shd w:val="clear" w:color="auto" w:fill="auto"/>
            <w:tcMar>
              <w:left w:w="108" w:type="dxa"/>
              <w:right w:w="108" w:type="dxa"/>
            </w:tcMar>
            <w:vAlign w:val="center"/>
          </w:tcPr>
          <w:p w14:paraId="3AC30E46" w14:textId="77777777" w:rsidR="00522DB7" w:rsidRPr="008C5142" w:rsidRDefault="00522DB7">
            <w:pPr>
              <w:pStyle w:val="TableTextLeft"/>
              <w:rPr>
                <w:rFonts w:ascii="Arial" w:hAnsi="Arial" w:cs="Arial"/>
                <w:color w:val="000000"/>
                <w:sz w:val="20"/>
                <w:szCs w:val="20"/>
              </w:rPr>
            </w:pPr>
          </w:p>
        </w:tc>
        <w:tc>
          <w:tcPr>
            <w:tcW w:w="1396" w:type="dxa"/>
            <w:shd w:val="clear" w:color="auto" w:fill="auto"/>
            <w:tcMar>
              <w:left w:w="108" w:type="dxa"/>
              <w:right w:w="108" w:type="dxa"/>
            </w:tcMar>
            <w:vAlign w:val="center"/>
          </w:tcPr>
          <w:p w14:paraId="68076ACB" w14:textId="77777777" w:rsidR="00522DB7" w:rsidRPr="008C5142" w:rsidRDefault="00522DB7">
            <w:pPr>
              <w:pStyle w:val="TableTextLeft"/>
              <w:rPr>
                <w:rFonts w:ascii="Arial" w:hAnsi="Arial" w:cs="Arial"/>
                <w:color w:val="000000"/>
                <w:sz w:val="20"/>
                <w:szCs w:val="20"/>
              </w:rPr>
            </w:pPr>
          </w:p>
        </w:tc>
        <w:tc>
          <w:tcPr>
            <w:tcW w:w="1551" w:type="dxa"/>
            <w:shd w:val="clear" w:color="auto" w:fill="DDDCDC" w:themeFill="text2" w:themeFillTint="33"/>
            <w:tcMar>
              <w:left w:w="108" w:type="dxa"/>
              <w:right w:w="108" w:type="dxa"/>
            </w:tcMar>
            <w:vAlign w:val="center"/>
          </w:tcPr>
          <w:p w14:paraId="7F98E601" w14:textId="302970A2" w:rsidR="00522DB7" w:rsidRPr="00367D9B" w:rsidRDefault="00C72516" w:rsidP="00C72516">
            <w:pPr>
              <w:pStyle w:val="TableTextLeft"/>
              <w:jc w:val="center"/>
              <w:rPr>
                <w:rFonts w:ascii="Arial" w:hAnsi="Arial" w:cs="Arial"/>
                <w:b/>
                <w:bCs/>
                <w:sz w:val="20"/>
                <w:szCs w:val="20"/>
              </w:rPr>
            </w:pPr>
            <w:r w:rsidRPr="00367D9B">
              <w:rPr>
                <w:rFonts w:ascii="Arial" w:hAnsi="Arial" w:cs="Arial"/>
                <w:b/>
                <w:bCs/>
                <w:sz w:val="20"/>
                <w:szCs w:val="20"/>
              </w:rPr>
              <w:t xml:space="preserve">Y </w:t>
            </w:r>
            <w:r w:rsidR="0060776E" w:rsidRPr="00367D9B">
              <w:rPr>
                <w:rFonts w:ascii="Arial" w:hAnsi="Arial" w:cs="Arial"/>
                <w:b/>
                <w:bCs/>
                <w:sz w:val="20"/>
                <w:szCs w:val="20"/>
              </w:rPr>
              <w:t>es</w:t>
            </w:r>
          </w:p>
        </w:tc>
      </w:tr>
    </w:tbl>
    <w:p w14:paraId="37DFDD1E" w14:textId="0E9E3B6B" w:rsidR="00BA252B" w:rsidRDefault="00BA252B">
      <w:pPr>
        <w:spacing w:before="0" w:line="259" w:lineRule="auto"/>
        <w:rPr>
          <w:rFonts w:ascii="Arial" w:hAnsi="Arial" w:cs="Arial"/>
          <w:b/>
          <w:color w:val="000000" w:themeColor="text1"/>
          <w:sz w:val="40"/>
          <w:szCs w:val="40"/>
        </w:rPr>
      </w:pPr>
    </w:p>
    <w:p w14:paraId="7B73C490" w14:textId="1F5D347D" w:rsidR="00BA252B" w:rsidRDefault="00030E79" w:rsidP="000C2B8D">
      <w:pPr>
        <w:pStyle w:val="AppHead"/>
      </w:pPr>
      <w:bookmarkStart w:id="132" w:name="_Toc166853607"/>
      <w:r>
        <w:lastRenderedPageBreak/>
        <w:t xml:space="preserve">Documents </w:t>
      </w:r>
      <w:proofErr w:type="gramStart"/>
      <w:r>
        <w:t>reviewed</w:t>
      </w:r>
      <w:bookmarkEnd w:id="132"/>
      <w:proofErr w:type="gramEnd"/>
    </w:p>
    <w:p w14:paraId="60417113" w14:textId="465896D1" w:rsidR="00030E79" w:rsidRDefault="00520EAA" w:rsidP="00093D97">
      <w:pPr>
        <w:pStyle w:val="Caption"/>
      </w:pPr>
      <w:r>
        <w:fldChar w:fldCharType="begin"/>
      </w:r>
      <w:r>
        <w:instrText>DOCPROPERTY  OfficeExtensionsTranslationTable  \</w:instrText>
      </w:r>
      <w:r>
        <w:fldChar w:fldCharType="separate"/>
      </w:r>
      <w:bookmarkStart w:id="133" w:name="_Toc164436562"/>
      <w:r w:rsidR="00093D97">
        <w:t>Table</w:t>
      </w:r>
      <w:r>
        <w:fldChar w:fldCharType="end"/>
      </w:r>
      <w:r w:rsidR="00093D97">
        <w:t xml:space="preserve"> </w:t>
      </w:r>
      <w:r>
        <w:fldChar w:fldCharType="begin"/>
      </w:r>
      <w:r>
        <w:instrText>STYLEREF "~AppHead" \s</w:instrText>
      </w:r>
      <w:r>
        <w:fldChar w:fldCharType="separate"/>
      </w:r>
      <w:r w:rsidR="00B17493">
        <w:rPr>
          <w:noProof/>
        </w:rPr>
        <w:t>B</w:t>
      </w:r>
      <w:r>
        <w:fldChar w:fldCharType="end"/>
      </w:r>
      <w:r w:rsidR="00093D97">
        <w:t>.</w:t>
      </w:r>
      <w:r w:rsidR="00093D97">
        <w:fldChar w:fldCharType="begin"/>
      </w:r>
      <w:r w:rsidR="00093D97">
        <w:instrText xml:space="preserve"> SEQ TableApp \s</w:instrText>
      </w:r>
      <w:r w:rsidR="00093D97">
        <w:fldChar w:fldCharType="separate"/>
      </w:r>
      <w:r w:rsidR="00B17493">
        <w:rPr>
          <w:noProof/>
        </w:rPr>
        <w:t>2</w:t>
      </w:r>
      <w:r w:rsidR="00093D97">
        <w:fldChar w:fldCharType="end"/>
      </w:r>
      <w:r w:rsidR="00093D97">
        <w:t xml:space="preserve">: Documents </w:t>
      </w:r>
      <w:proofErr w:type="gramStart"/>
      <w:r w:rsidR="00093D97">
        <w:t>reviewed</w:t>
      </w:r>
      <w:bookmarkEnd w:id="133"/>
      <w:proofErr w:type="gramEnd"/>
      <w:r w:rsidR="00093D97">
        <w:t xml:space="preserve"> </w:t>
      </w:r>
    </w:p>
    <w:tbl>
      <w:tblPr>
        <w:tblW w:w="0" w:type="auto"/>
        <w:tblBorders>
          <w:top w:val="single" w:sz="4" w:space="0" w:color="000000"/>
          <w:bottom w:val="single" w:sz="4" w:space="0" w:color="000000"/>
          <w:insideH w:val="single" w:sz="4" w:space="0" w:color="000000"/>
        </w:tblBorders>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5954"/>
        <w:gridCol w:w="1134"/>
        <w:gridCol w:w="1417"/>
      </w:tblGrid>
      <w:tr w:rsidR="006248D3" w:rsidRPr="00D00036" w14:paraId="62581838" w14:textId="77777777">
        <w:trPr>
          <w:tblHeader/>
        </w:trPr>
        <w:tc>
          <w:tcPr>
            <w:tcW w:w="5954" w:type="dxa"/>
            <w:tcBorders>
              <w:top w:val="nil"/>
              <w:bottom w:val="single" w:sz="4" w:space="0" w:color="000000"/>
            </w:tcBorders>
            <w:shd w:val="clear" w:color="auto" w:fill="auto"/>
            <w:tcMar>
              <w:left w:w="108" w:type="dxa"/>
              <w:right w:w="108" w:type="dxa"/>
            </w:tcMar>
          </w:tcPr>
          <w:p w14:paraId="17CD9A27" w14:textId="77777777" w:rsidR="006248D3" w:rsidRPr="00D00036" w:rsidRDefault="006248D3">
            <w:pPr>
              <w:pStyle w:val="TableHeadingLeft"/>
              <w:rPr>
                <w:color w:val="000000"/>
              </w:rPr>
            </w:pPr>
            <w:r w:rsidRPr="00D00036">
              <w:rPr>
                <w:color w:val="000000"/>
              </w:rPr>
              <w:t>Title</w:t>
            </w:r>
          </w:p>
        </w:tc>
        <w:tc>
          <w:tcPr>
            <w:tcW w:w="1134" w:type="dxa"/>
            <w:tcBorders>
              <w:top w:val="nil"/>
              <w:bottom w:val="single" w:sz="4" w:space="0" w:color="000000"/>
            </w:tcBorders>
            <w:shd w:val="clear" w:color="auto" w:fill="auto"/>
            <w:tcMar>
              <w:left w:w="108" w:type="dxa"/>
              <w:right w:w="108" w:type="dxa"/>
            </w:tcMar>
          </w:tcPr>
          <w:p w14:paraId="459F79AC" w14:textId="77777777" w:rsidR="006248D3" w:rsidRPr="00D00036" w:rsidRDefault="006248D3">
            <w:pPr>
              <w:pStyle w:val="TableHeadingLeft"/>
              <w:rPr>
                <w:color w:val="000000"/>
              </w:rPr>
            </w:pPr>
            <w:r w:rsidRPr="00D00036">
              <w:rPr>
                <w:color w:val="000000"/>
              </w:rPr>
              <w:t>Type of document</w:t>
            </w:r>
          </w:p>
        </w:tc>
        <w:tc>
          <w:tcPr>
            <w:tcW w:w="1417" w:type="dxa"/>
            <w:tcBorders>
              <w:top w:val="nil"/>
              <w:bottom w:val="single" w:sz="4" w:space="0" w:color="000000"/>
            </w:tcBorders>
            <w:shd w:val="clear" w:color="auto" w:fill="auto"/>
            <w:tcMar>
              <w:left w:w="108" w:type="dxa"/>
              <w:right w:w="108" w:type="dxa"/>
            </w:tcMar>
          </w:tcPr>
          <w:p w14:paraId="120B9B78" w14:textId="77777777" w:rsidR="006248D3" w:rsidRPr="00D00036" w:rsidRDefault="006248D3">
            <w:pPr>
              <w:pStyle w:val="TableHeadingLeft"/>
              <w:rPr>
                <w:color w:val="000000"/>
              </w:rPr>
            </w:pPr>
            <w:r w:rsidRPr="00D00036">
              <w:rPr>
                <w:color w:val="000000"/>
              </w:rPr>
              <w:t>Available online</w:t>
            </w:r>
          </w:p>
        </w:tc>
      </w:tr>
      <w:tr w:rsidR="006248D3" w:rsidRPr="00D00036" w14:paraId="55E9952C" w14:textId="77777777">
        <w:tc>
          <w:tcPr>
            <w:tcW w:w="5954" w:type="dxa"/>
            <w:tcBorders>
              <w:bottom w:val="single" w:sz="4" w:space="0" w:color="000000"/>
            </w:tcBorders>
            <w:shd w:val="clear" w:color="auto" w:fill="auto"/>
            <w:tcMar>
              <w:left w:w="108" w:type="dxa"/>
              <w:right w:w="108" w:type="dxa"/>
            </w:tcMar>
            <w:vAlign w:val="bottom"/>
          </w:tcPr>
          <w:p w14:paraId="68A5FD13"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TfL Adaptation Reporting Power Submission 2021</w:t>
            </w:r>
          </w:p>
        </w:tc>
        <w:tc>
          <w:tcPr>
            <w:tcW w:w="1134" w:type="dxa"/>
            <w:tcBorders>
              <w:bottom w:val="single" w:sz="4" w:space="0" w:color="000000"/>
            </w:tcBorders>
            <w:shd w:val="clear" w:color="auto" w:fill="auto"/>
            <w:tcMar>
              <w:left w:w="108" w:type="dxa"/>
              <w:right w:w="108" w:type="dxa"/>
            </w:tcMar>
          </w:tcPr>
          <w:p w14:paraId="42EAAED9" w14:textId="77777777" w:rsidR="006248D3" w:rsidRPr="00D00036" w:rsidRDefault="006248D3">
            <w:pPr>
              <w:pStyle w:val="TableTextLeft"/>
              <w:rPr>
                <w:rFonts w:ascii="Arial" w:hAnsi="Arial" w:cs="Arial"/>
                <w:color w:val="000000"/>
              </w:rPr>
            </w:pPr>
            <w:r w:rsidRPr="00D215F9">
              <w:t>PDF</w:t>
            </w:r>
          </w:p>
        </w:tc>
        <w:tc>
          <w:tcPr>
            <w:tcW w:w="1417" w:type="dxa"/>
            <w:tcBorders>
              <w:bottom w:val="single" w:sz="4" w:space="0" w:color="000000"/>
            </w:tcBorders>
            <w:shd w:val="clear" w:color="auto" w:fill="auto"/>
            <w:tcMar>
              <w:left w:w="108" w:type="dxa"/>
              <w:right w:w="108" w:type="dxa"/>
            </w:tcMar>
          </w:tcPr>
          <w:p w14:paraId="404298B8" w14:textId="77777777" w:rsidR="006248D3" w:rsidRPr="00D00036" w:rsidRDefault="006248D3">
            <w:pPr>
              <w:pStyle w:val="TableTextLeft"/>
              <w:rPr>
                <w:rFonts w:ascii="Arial" w:hAnsi="Arial" w:cs="Arial"/>
                <w:color w:val="000000"/>
              </w:rPr>
            </w:pPr>
            <w:r>
              <w:rPr>
                <w:rFonts w:ascii="Arial" w:hAnsi="Arial" w:cs="Arial"/>
                <w:color w:val="000000"/>
              </w:rPr>
              <w:t>Y</w:t>
            </w:r>
          </w:p>
        </w:tc>
      </w:tr>
      <w:tr w:rsidR="006248D3" w:rsidRPr="00D00036" w14:paraId="3EADC4EE" w14:textId="77777777">
        <w:tc>
          <w:tcPr>
            <w:tcW w:w="5954" w:type="dxa"/>
            <w:shd w:val="clear" w:color="auto" w:fill="auto"/>
            <w:tcMar>
              <w:left w:w="108" w:type="dxa"/>
              <w:right w:w="108" w:type="dxa"/>
            </w:tcMar>
            <w:vAlign w:val="bottom"/>
          </w:tcPr>
          <w:p w14:paraId="7D0C9A03"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TfL Adaptation Risk Assessment</w:t>
            </w:r>
          </w:p>
        </w:tc>
        <w:tc>
          <w:tcPr>
            <w:tcW w:w="1134" w:type="dxa"/>
            <w:shd w:val="clear" w:color="auto" w:fill="auto"/>
            <w:tcMar>
              <w:left w:w="108" w:type="dxa"/>
              <w:right w:w="108" w:type="dxa"/>
            </w:tcMar>
          </w:tcPr>
          <w:p w14:paraId="677D6DE8" w14:textId="77777777" w:rsidR="006248D3" w:rsidRPr="00D00036" w:rsidRDefault="006248D3">
            <w:pPr>
              <w:pStyle w:val="TableTextLeft"/>
              <w:rPr>
                <w:rFonts w:ascii="Arial" w:hAnsi="Arial" w:cs="Arial"/>
                <w:color w:val="000000"/>
              </w:rPr>
            </w:pPr>
            <w:r w:rsidRPr="00D215F9">
              <w:t>Excel</w:t>
            </w:r>
          </w:p>
        </w:tc>
        <w:tc>
          <w:tcPr>
            <w:tcW w:w="1417" w:type="dxa"/>
            <w:shd w:val="clear" w:color="auto" w:fill="auto"/>
            <w:tcMar>
              <w:left w:w="108" w:type="dxa"/>
              <w:right w:w="108" w:type="dxa"/>
            </w:tcMar>
          </w:tcPr>
          <w:p w14:paraId="51EE5132"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6874B425" w14:textId="77777777">
        <w:tc>
          <w:tcPr>
            <w:tcW w:w="5954" w:type="dxa"/>
            <w:tcBorders>
              <w:bottom w:val="single" w:sz="4" w:space="0" w:color="000000"/>
            </w:tcBorders>
            <w:shd w:val="clear" w:color="auto" w:fill="auto"/>
            <w:tcMar>
              <w:left w:w="108" w:type="dxa"/>
              <w:right w:w="108" w:type="dxa"/>
            </w:tcMar>
            <w:vAlign w:val="bottom"/>
          </w:tcPr>
          <w:p w14:paraId="2B68A92B"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Network Rail Third Adaptation Report - December 2021</w:t>
            </w:r>
          </w:p>
        </w:tc>
        <w:tc>
          <w:tcPr>
            <w:tcW w:w="1134" w:type="dxa"/>
            <w:tcBorders>
              <w:bottom w:val="single" w:sz="4" w:space="0" w:color="000000"/>
            </w:tcBorders>
            <w:shd w:val="clear" w:color="auto" w:fill="auto"/>
            <w:tcMar>
              <w:left w:w="108" w:type="dxa"/>
              <w:right w:w="108" w:type="dxa"/>
            </w:tcMar>
          </w:tcPr>
          <w:p w14:paraId="692E8DC4" w14:textId="77777777" w:rsidR="006248D3" w:rsidRPr="00D00036" w:rsidRDefault="006248D3">
            <w:pPr>
              <w:pStyle w:val="TableTextLeft"/>
              <w:rPr>
                <w:rFonts w:ascii="Arial" w:hAnsi="Arial" w:cs="Arial"/>
                <w:color w:val="000000"/>
              </w:rPr>
            </w:pPr>
            <w:r w:rsidRPr="00D215F9">
              <w:t>PDF</w:t>
            </w:r>
          </w:p>
        </w:tc>
        <w:tc>
          <w:tcPr>
            <w:tcW w:w="1417" w:type="dxa"/>
            <w:tcBorders>
              <w:bottom w:val="single" w:sz="4" w:space="0" w:color="000000"/>
            </w:tcBorders>
            <w:shd w:val="clear" w:color="auto" w:fill="auto"/>
            <w:tcMar>
              <w:left w:w="108" w:type="dxa"/>
              <w:right w:w="108" w:type="dxa"/>
            </w:tcMar>
          </w:tcPr>
          <w:p w14:paraId="3A018C6B"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7B889C41" w14:textId="77777777">
        <w:tc>
          <w:tcPr>
            <w:tcW w:w="5954" w:type="dxa"/>
            <w:shd w:val="clear" w:color="auto" w:fill="auto"/>
            <w:tcMar>
              <w:left w:w="108" w:type="dxa"/>
              <w:right w:w="108" w:type="dxa"/>
            </w:tcMar>
            <w:vAlign w:val="bottom"/>
          </w:tcPr>
          <w:p w14:paraId="602FD006"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 xml:space="preserve">HS2 Climate Change Adaptation and Resilience </w:t>
            </w:r>
          </w:p>
        </w:tc>
        <w:tc>
          <w:tcPr>
            <w:tcW w:w="1134" w:type="dxa"/>
            <w:shd w:val="clear" w:color="auto" w:fill="auto"/>
            <w:tcMar>
              <w:left w:w="108" w:type="dxa"/>
              <w:right w:w="108" w:type="dxa"/>
            </w:tcMar>
          </w:tcPr>
          <w:p w14:paraId="254C5531" w14:textId="77777777" w:rsidR="006248D3" w:rsidRPr="00D00036" w:rsidRDefault="006248D3">
            <w:pPr>
              <w:pStyle w:val="TableTextLeft"/>
              <w:rPr>
                <w:rFonts w:ascii="Arial" w:hAnsi="Arial" w:cs="Arial"/>
                <w:color w:val="000000"/>
              </w:rPr>
            </w:pPr>
            <w:r w:rsidRPr="00D215F9">
              <w:t>PDF</w:t>
            </w:r>
          </w:p>
        </w:tc>
        <w:tc>
          <w:tcPr>
            <w:tcW w:w="1417" w:type="dxa"/>
            <w:shd w:val="clear" w:color="auto" w:fill="auto"/>
            <w:tcMar>
              <w:left w:w="108" w:type="dxa"/>
              <w:right w:w="108" w:type="dxa"/>
            </w:tcMar>
          </w:tcPr>
          <w:p w14:paraId="7C6CF890"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015ABDB1" w14:textId="77777777">
        <w:tc>
          <w:tcPr>
            <w:tcW w:w="5954" w:type="dxa"/>
            <w:tcBorders>
              <w:bottom w:val="single" w:sz="4" w:space="0" w:color="000000"/>
            </w:tcBorders>
            <w:shd w:val="clear" w:color="auto" w:fill="auto"/>
            <w:tcMar>
              <w:left w:w="108" w:type="dxa"/>
              <w:right w:w="108" w:type="dxa"/>
            </w:tcMar>
            <w:vAlign w:val="bottom"/>
          </w:tcPr>
          <w:p w14:paraId="42DF51D7"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National Highways Preparing for climate change on the strategic road network - third adaptation report under the Climate Change Act</w:t>
            </w:r>
          </w:p>
        </w:tc>
        <w:tc>
          <w:tcPr>
            <w:tcW w:w="1134" w:type="dxa"/>
            <w:tcBorders>
              <w:bottom w:val="single" w:sz="4" w:space="0" w:color="000000"/>
            </w:tcBorders>
            <w:shd w:val="clear" w:color="auto" w:fill="auto"/>
            <w:tcMar>
              <w:left w:w="108" w:type="dxa"/>
              <w:right w:w="108" w:type="dxa"/>
            </w:tcMar>
          </w:tcPr>
          <w:p w14:paraId="0C53720F" w14:textId="77777777" w:rsidR="006248D3" w:rsidRPr="00D00036" w:rsidRDefault="006248D3">
            <w:pPr>
              <w:pStyle w:val="TableTextLeft"/>
              <w:rPr>
                <w:rFonts w:ascii="Arial" w:hAnsi="Arial" w:cs="Arial"/>
                <w:color w:val="000000"/>
              </w:rPr>
            </w:pPr>
            <w:r w:rsidRPr="00D215F9">
              <w:t>PDF</w:t>
            </w:r>
          </w:p>
        </w:tc>
        <w:tc>
          <w:tcPr>
            <w:tcW w:w="1417" w:type="dxa"/>
            <w:tcBorders>
              <w:bottom w:val="single" w:sz="4" w:space="0" w:color="000000"/>
            </w:tcBorders>
            <w:shd w:val="clear" w:color="auto" w:fill="auto"/>
            <w:tcMar>
              <w:left w:w="108" w:type="dxa"/>
              <w:right w:w="108" w:type="dxa"/>
            </w:tcMar>
          </w:tcPr>
          <w:p w14:paraId="784B71D4"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55ED7FB3" w14:textId="77777777">
        <w:tc>
          <w:tcPr>
            <w:tcW w:w="5954" w:type="dxa"/>
            <w:shd w:val="clear" w:color="auto" w:fill="auto"/>
            <w:tcMar>
              <w:left w:w="108" w:type="dxa"/>
              <w:right w:w="108" w:type="dxa"/>
            </w:tcMar>
            <w:vAlign w:val="bottom"/>
          </w:tcPr>
          <w:p w14:paraId="112BE387"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Affinity Water - Climate Change Adaptation Report 2021</w:t>
            </w:r>
          </w:p>
        </w:tc>
        <w:tc>
          <w:tcPr>
            <w:tcW w:w="1134" w:type="dxa"/>
            <w:shd w:val="clear" w:color="auto" w:fill="auto"/>
            <w:tcMar>
              <w:left w:w="108" w:type="dxa"/>
              <w:right w:w="108" w:type="dxa"/>
            </w:tcMar>
          </w:tcPr>
          <w:p w14:paraId="5BC47CAC" w14:textId="77777777" w:rsidR="006248D3" w:rsidRPr="00D00036" w:rsidRDefault="006248D3">
            <w:pPr>
              <w:pStyle w:val="TableTextLeft"/>
              <w:rPr>
                <w:rFonts w:ascii="Arial" w:hAnsi="Arial" w:cs="Arial"/>
                <w:color w:val="000000"/>
              </w:rPr>
            </w:pPr>
            <w:r w:rsidRPr="00D215F9">
              <w:t>PDF</w:t>
            </w:r>
          </w:p>
        </w:tc>
        <w:tc>
          <w:tcPr>
            <w:tcW w:w="1417" w:type="dxa"/>
            <w:shd w:val="clear" w:color="auto" w:fill="auto"/>
            <w:tcMar>
              <w:left w:w="108" w:type="dxa"/>
              <w:right w:w="108" w:type="dxa"/>
            </w:tcMar>
          </w:tcPr>
          <w:p w14:paraId="1BEFB488"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6B437BDB" w14:textId="77777777">
        <w:tc>
          <w:tcPr>
            <w:tcW w:w="5954" w:type="dxa"/>
            <w:tcBorders>
              <w:bottom w:val="single" w:sz="4" w:space="0" w:color="000000"/>
            </w:tcBorders>
            <w:shd w:val="clear" w:color="auto" w:fill="auto"/>
            <w:tcMar>
              <w:left w:w="108" w:type="dxa"/>
              <w:right w:w="108" w:type="dxa"/>
            </w:tcMar>
            <w:vAlign w:val="bottom"/>
          </w:tcPr>
          <w:p w14:paraId="1348DC02"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 xml:space="preserve">Affinity Water Adaptation Report Addendum Report Part 2 Climate Change Interdependencies MM Document </w:t>
            </w:r>
          </w:p>
        </w:tc>
        <w:tc>
          <w:tcPr>
            <w:tcW w:w="1134" w:type="dxa"/>
            <w:tcBorders>
              <w:bottom w:val="single" w:sz="4" w:space="0" w:color="000000"/>
            </w:tcBorders>
            <w:shd w:val="clear" w:color="auto" w:fill="auto"/>
            <w:tcMar>
              <w:left w:w="108" w:type="dxa"/>
              <w:right w:w="108" w:type="dxa"/>
            </w:tcMar>
          </w:tcPr>
          <w:p w14:paraId="6D2CF45E" w14:textId="77777777" w:rsidR="006248D3" w:rsidRPr="00D00036" w:rsidRDefault="006248D3">
            <w:pPr>
              <w:pStyle w:val="TableTextLeft"/>
              <w:rPr>
                <w:rFonts w:ascii="Arial" w:hAnsi="Arial" w:cs="Arial"/>
                <w:color w:val="000000"/>
              </w:rPr>
            </w:pPr>
            <w:r w:rsidRPr="00D215F9">
              <w:t>PDF</w:t>
            </w:r>
          </w:p>
        </w:tc>
        <w:tc>
          <w:tcPr>
            <w:tcW w:w="1417" w:type="dxa"/>
            <w:tcBorders>
              <w:bottom w:val="single" w:sz="4" w:space="0" w:color="000000"/>
            </w:tcBorders>
            <w:shd w:val="clear" w:color="auto" w:fill="auto"/>
            <w:tcMar>
              <w:left w:w="108" w:type="dxa"/>
              <w:right w:w="108" w:type="dxa"/>
            </w:tcMar>
          </w:tcPr>
          <w:p w14:paraId="70A7AA77"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5C2DBB9F" w14:textId="77777777">
        <w:tc>
          <w:tcPr>
            <w:tcW w:w="5954" w:type="dxa"/>
            <w:shd w:val="clear" w:color="auto" w:fill="auto"/>
            <w:tcMar>
              <w:left w:w="108" w:type="dxa"/>
              <w:right w:w="108" w:type="dxa"/>
            </w:tcMar>
            <w:vAlign w:val="bottom"/>
          </w:tcPr>
          <w:p w14:paraId="16F37EAA"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 xml:space="preserve">PLA - Climate Change Adaptation Report </w:t>
            </w:r>
            <w:r w:rsidRPr="00D00036">
              <w:rPr>
                <w:rFonts w:ascii="Arial" w:hAnsi="Arial" w:cs="Arial"/>
                <w:color w:val="000000"/>
                <w:szCs w:val="22"/>
              </w:rPr>
              <w:br/>
              <w:t>Third Round Update</w:t>
            </w:r>
          </w:p>
        </w:tc>
        <w:tc>
          <w:tcPr>
            <w:tcW w:w="1134" w:type="dxa"/>
            <w:shd w:val="clear" w:color="auto" w:fill="auto"/>
            <w:tcMar>
              <w:left w:w="108" w:type="dxa"/>
              <w:right w:w="108" w:type="dxa"/>
            </w:tcMar>
          </w:tcPr>
          <w:p w14:paraId="164F0E36" w14:textId="77777777" w:rsidR="006248D3" w:rsidRPr="00D00036" w:rsidRDefault="006248D3">
            <w:pPr>
              <w:pStyle w:val="TableTextLeft"/>
              <w:rPr>
                <w:rFonts w:ascii="Arial" w:hAnsi="Arial" w:cs="Arial"/>
                <w:color w:val="000000"/>
              </w:rPr>
            </w:pPr>
            <w:r w:rsidRPr="00D215F9">
              <w:t>PDF</w:t>
            </w:r>
          </w:p>
        </w:tc>
        <w:tc>
          <w:tcPr>
            <w:tcW w:w="1417" w:type="dxa"/>
            <w:shd w:val="clear" w:color="auto" w:fill="auto"/>
            <w:tcMar>
              <w:left w:w="108" w:type="dxa"/>
              <w:right w:w="108" w:type="dxa"/>
            </w:tcMar>
          </w:tcPr>
          <w:p w14:paraId="71E0E7E9"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45D010EA" w14:textId="77777777">
        <w:tc>
          <w:tcPr>
            <w:tcW w:w="5954" w:type="dxa"/>
            <w:tcBorders>
              <w:bottom w:val="single" w:sz="4" w:space="0" w:color="000000"/>
            </w:tcBorders>
            <w:shd w:val="clear" w:color="auto" w:fill="auto"/>
            <w:tcMar>
              <w:left w:w="108" w:type="dxa"/>
              <w:right w:w="108" w:type="dxa"/>
            </w:tcMar>
            <w:vAlign w:val="bottom"/>
          </w:tcPr>
          <w:p w14:paraId="6183A4D7"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Climate Change Adaptation Report National Grid Electricity Transmission July 2021</w:t>
            </w:r>
          </w:p>
        </w:tc>
        <w:tc>
          <w:tcPr>
            <w:tcW w:w="1134" w:type="dxa"/>
            <w:tcBorders>
              <w:bottom w:val="single" w:sz="4" w:space="0" w:color="000000"/>
            </w:tcBorders>
            <w:shd w:val="clear" w:color="auto" w:fill="auto"/>
            <w:tcMar>
              <w:left w:w="108" w:type="dxa"/>
              <w:right w:w="108" w:type="dxa"/>
            </w:tcMar>
          </w:tcPr>
          <w:p w14:paraId="1257C365" w14:textId="77777777" w:rsidR="006248D3" w:rsidRPr="00D00036" w:rsidRDefault="006248D3">
            <w:pPr>
              <w:pStyle w:val="TableTextLeft"/>
              <w:rPr>
                <w:rFonts w:ascii="Arial" w:hAnsi="Arial" w:cs="Arial"/>
                <w:color w:val="000000"/>
              </w:rPr>
            </w:pPr>
            <w:r w:rsidRPr="00D215F9">
              <w:t>PDF</w:t>
            </w:r>
          </w:p>
        </w:tc>
        <w:tc>
          <w:tcPr>
            <w:tcW w:w="1417" w:type="dxa"/>
            <w:tcBorders>
              <w:bottom w:val="single" w:sz="4" w:space="0" w:color="000000"/>
            </w:tcBorders>
            <w:shd w:val="clear" w:color="auto" w:fill="auto"/>
            <w:tcMar>
              <w:left w:w="108" w:type="dxa"/>
              <w:right w:w="108" w:type="dxa"/>
            </w:tcMar>
          </w:tcPr>
          <w:p w14:paraId="4BEFB3C3"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2ECBD9A8" w14:textId="77777777">
        <w:tc>
          <w:tcPr>
            <w:tcW w:w="5954" w:type="dxa"/>
            <w:shd w:val="clear" w:color="auto" w:fill="auto"/>
            <w:tcMar>
              <w:left w:w="108" w:type="dxa"/>
              <w:right w:w="108" w:type="dxa"/>
            </w:tcMar>
            <w:vAlign w:val="bottom"/>
          </w:tcPr>
          <w:p w14:paraId="5A25A903"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 xml:space="preserve">Third Round Climate Change Adaptation </w:t>
            </w:r>
            <w:r w:rsidRPr="00D00036">
              <w:rPr>
                <w:rFonts w:ascii="Arial" w:hAnsi="Arial" w:cs="Arial"/>
                <w:color w:val="000000"/>
                <w:szCs w:val="22"/>
              </w:rPr>
              <w:br/>
              <w:t>Report National Grid Gas October 2021</w:t>
            </w:r>
          </w:p>
        </w:tc>
        <w:tc>
          <w:tcPr>
            <w:tcW w:w="1134" w:type="dxa"/>
            <w:shd w:val="clear" w:color="auto" w:fill="auto"/>
            <w:tcMar>
              <w:left w:w="108" w:type="dxa"/>
              <w:right w:w="108" w:type="dxa"/>
            </w:tcMar>
          </w:tcPr>
          <w:p w14:paraId="71D1C748" w14:textId="77777777" w:rsidR="006248D3" w:rsidRPr="00D00036" w:rsidRDefault="006248D3">
            <w:pPr>
              <w:pStyle w:val="TableTextLeft"/>
              <w:rPr>
                <w:rFonts w:ascii="Arial" w:hAnsi="Arial" w:cs="Arial"/>
                <w:color w:val="000000"/>
              </w:rPr>
            </w:pPr>
            <w:r w:rsidRPr="00D215F9">
              <w:t>PDF</w:t>
            </w:r>
          </w:p>
        </w:tc>
        <w:tc>
          <w:tcPr>
            <w:tcW w:w="1417" w:type="dxa"/>
            <w:shd w:val="clear" w:color="auto" w:fill="auto"/>
            <w:tcMar>
              <w:left w:w="108" w:type="dxa"/>
              <w:right w:w="108" w:type="dxa"/>
            </w:tcMar>
          </w:tcPr>
          <w:p w14:paraId="17D70447"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4F3F8BE0" w14:textId="77777777">
        <w:tc>
          <w:tcPr>
            <w:tcW w:w="5954" w:type="dxa"/>
            <w:tcBorders>
              <w:bottom w:val="single" w:sz="4" w:space="0" w:color="000000"/>
            </w:tcBorders>
            <w:shd w:val="clear" w:color="auto" w:fill="auto"/>
            <w:tcMar>
              <w:left w:w="108" w:type="dxa"/>
              <w:right w:w="108" w:type="dxa"/>
            </w:tcMar>
            <w:vAlign w:val="bottom"/>
          </w:tcPr>
          <w:p w14:paraId="5D69CEE8" w14:textId="05CEB3BF" w:rsidR="006248D3" w:rsidRPr="00D00036" w:rsidRDefault="006248D3">
            <w:pPr>
              <w:pStyle w:val="TableTextLeft"/>
              <w:rPr>
                <w:rFonts w:ascii="Arial" w:hAnsi="Arial" w:cs="Arial"/>
                <w:color w:val="000000"/>
              </w:rPr>
            </w:pPr>
            <w:r w:rsidRPr="00D00036">
              <w:rPr>
                <w:rFonts w:ascii="Arial" w:hAnsi="Arial" w:cs="Arial"/>
                <w:color w:val="000000"/>
                <w:szCs w:val="22"/>
              </w:rPr>
              <w:t xml:space="preserve">Thames Water Climate Change Adaptation </w:t>
            </w:r>
            <w:proofErr w:type="gramStart"/>
            <w:r w:rsidRPr="00D00036">
              <w:rPr>
                <w:rFonts w:ascii="Arial" w:hAnsi="Arial" w:cs="Arial"/>
                <w:color w:val="000000"/>
                <w:szCs w:val="22"/>
              </w:rPr>
              <w:t>Report  for</w:t>
            </w:r>
            <w:proofErr w:type="gramEnd"/>
            <w:r w:rsidRPr="00D00036">
              <w:rPr>
                <w:rFonts w:ascii="Arial" w:hAnsi="Arial" w:cs="Arial"/>
                <w:color w:val="000000"/>
                <w:szCs w:val="22"/>
              </w:rPr>
              <w:t xml:space="preserve"> 2015-2020</w:t>
            </w:r>
          </w:p>
        </w:tc>
        <w:tc>
          <w:tcPr>
            <w:tcW w:w="1134" w:type="dxa"/>
            <w:tcBorders>
              <w:bottom w:val="single" w:sz="4" w:space="0" w:color="000000"/>
            </w:tcBorders>
            <w:shd w:val="clear" w:color="auto" w:fill="auto"/>
            <w:tcMar>
              <w:left w:w="108" w:type="dxa"/>
              <w:right w:w="108" w:type="dxa"/>
            </w:tcMar>
          </w:tcPr>
          <w:p w14:paraId="3F33820F" w14:textId="77777777" w:rsidR="006248D3" w:rsidRPr="00D00036" w:rsidRDefault="006248D3">
            <w:pPr>
              <w:pStyle w:val="TableTextLeft"/>
              <w:rPr>
                <w:rFonts w:ascii="Arial" w:hAnsi="Arial" w:cs="Arial"/>
                <w:color w:val="000000"/>
              </w:rPr>
            </w:pPr>
            <w:r w:rsidRPr="00D215F9">
              <w:t>PDF</w:t>
            </w:r>
          </w:p>
        </w:tc>
        <w:tc>
          <w:tcPr>
            <w:tcW w:w="1417" w:type="dxa"/>
            <w:tcBorders>
              <w:bottom w:val="single" w:sz="4" w:space="0" w:color="000000"/>
            </w:tcBorders>
            <w:shd w:val="clear" w:color="auto" w:fill="auto"/>
            <w:tcMar>
              <w:left w:w="108" w:type="dxa"/>
              <w:right w:w="108" w:type="dxa"/>
            </w:tcMar>
          </w:tcPr>
          <w:p w14:paraId="361142E1"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1B612C01" w14:textId="77777777">
        <w:tc>
          <w:tcPr>
            <w:tcW w:w="5954" w:type="dxa"/>
            <w:shd w:val="clear" w:color="auto" w:fill="auto"/>
            <w:tcMar>
              <w:left w:w="108" w:type="dxa"/>
              <w:right w:w="108" w:type="dxa"/>
            </w:tcMar>
            <w:vAlign w:val="bottom"/>
          </w:tcPr>
          <w:p w14:paraId="53E5FDEB"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 xml:space="preserve">CCC Understanding climate risks to UK infrastructure </w:t>
            </w:r>
            <w:r w:rsidRPr="00D00036">
              <w:rPr>
                <w:rFonts w:ascii="Arial" w:hAnsi="Arial" w:cs="Arial"/>
                <w:color w:val="000000"/>
                <w:szCs w:val="22"/>
              </w:rPr>
              <w:br/>
              <w:t xml:space="preserve">Evaluation of the third round of the Adaptation </w:t>
            </w:r>
            <w:r w:rsidRPr="00D00036">
              <w:rPr>
                <w:rFonts w:ascii="Arial" w:hAnsi="Arial" w:cs="Arial"/>
                <w:color w:val="000000"/>
                <w:szCs w:val="22"/>
              </w:rPr>
              <w:br/>
              <w:t>Reporting Power - July 2022</w:t>
            </w:r>
          </w:p>
        </w:tc>
        <w:tc>
          <w:tcPr>
            <w:tcW w:w="1134" w:type="dxa"/>
            <w:shd w:val="clear" w:color="auto" w:fill="auto"/>
            <w:tcMar>
              <w:left w:w="108" w:type="dxa"/>
              <w:right w:w="108" w:type="dxa"/>
            </w:tcMar>
          </w:tcPr>
          <w:p w14:paraId="394B0FA4" w14:textId="77777777" w:rsidR="006248D3" w:rsidRPr="00D00036" w:rsidRDefault="006248D3">
            <w:pPr>
              <w:pStyle w:val="TableTextLeft"/>
              <w:rPr>
                <w:rFonts w:ascii="Arial" w:hAnsi="Arial" w:cs="Arial"/>
                <w:color w:val="000000"/>
              </w:rPr>
            </w:pPr>
            <w:r w:rsidRPr="00D215F9">
              <w:t>PDF</w:t>
            </w:r>
          </w:p>
        </w:tc>
        <w:tc>
          <w:tcPr>
            <w:tcW w:w="1417" w:type="dxa"/>
            <w:shd w:val="clear" w:color="auto" w:fill="auto"/>
            <w:tcMar>
              <w:left w:w="108" w:type="dxa"/>
              <w:right w:w="108" w:type="dxa"/>
            </w:tcMar>
          </w:tcPr>
          <w:p w14:paraId="0FA3D64E"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36B0E391" w14:textId="77777777">
        <w:tc>
          <w:tcPr>
            <w:tcW w:w="5954" w:type="dxa"/>
            <w:tcBorders>
              <w:bottom w:val="single" w:sz="4" w:space="0" w:color="000000"/>
            </w:tcBorders>
            <w:shd w:val="clear" w:color="auto" w:fill="auto"/>
            <w:tcMar>
              <w:left w:w="108" w:type="dxa"/>
              <w:right w:w="108" w:type="dxa"/>
            </w:tcMar>
            <w:vAlign w:val="bottom"/>
          </w:tcPr>
          <w:p w14:paraId="79E1E8A5"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Cadent Climate Change Adaptation Report Third Round Response December 2021</w:t>
            </w:r>
          </w:p>
        </w:tc>
        <w:tc>
          <w:tcPr>
            <w:tcW w:w="1134" w:type="dxa"/>
            <w:tcBorders>
              <w:bottom w:val="single" w:sz="4" w:space="0" w:color="000000"/>
            </w:tcBorders>
            <w:shd w:val="clear" w:color="auto" w:fill="auto"/>
            <w:tcMar>
              <w:left w:w="108" w:type="dxa"/>
              <w:right w:w="108" w:type="dxa"/>
            </w:tcMar>
          </w:tcPr>
          <w:p w14:paraId="6AA6EA50" w14:textId="77777777" w:rsidR="006248D3" w:rsidRPr="00D00036" w:rsidRDefault="006248D3">
            <w:pPr>
              <w:pStyle w:val="TableTextLeft"/>
              <w:rPr>
                <w:rFonts w:ascii="Arial" w:hAnsi="Arial" w:cs="Arial"/>
                <w:color w:val="000000"/>
              </w:rPr>
            </w:pPr>
            <w:r w:rsidRPr="00D215F9">
              <w:t>PDF</w:t>
            </w:r>
          </w:p>
        </w:tc>
        <w:tc>
          <w:tcPr>
            <w:tcW w:w="1417" w:type="dxa"/>
            <w:tcBorders>
              <w:bottom w:val="single" w:sz="4" w:space="0" w:color="000000"/>
            </w:tcBorders>
            <w:shd w:val="clear" w:color="auto" w:fill="auto"/>
            <w:tcMar>
              <w:left w:w="108" w:type="dxa"/>
              <w:right w:w="108" w:type="dxa"/>
            </w:tcMar>
          </w:tcPr>
          <w:p w14:paraId="20780051"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45B8DFB9" w14:textId="77777777">
        <w:tc>
          <w:tcPr>
            <w:tcW w:w="5954" w:type="dxa"/>
            <w:shd w:val="clear" w:color="auto" w:fill="auto"/>
            <w:tcMar>
              <w:left w:w="108" w:type="dxa"/>
              <w:right w:w="108" w:type="dxa"/>
            </w:tcMar>
            <w:vAlign w:val="bottom"/>
          </w:tcPr>
          <w:p w14:paraId="3B16F7BC"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UKPN Climate Change Adaptation Report 16 December 2021</w:t>
            </w:r>
          </w:p>
        </w:tc>
        <w:tc>
          <w:tcPr>
            <w:tcW w:w="1134" w:type="dxa"/>
            <w:shd w:val="clear" w:color="auto" w:fill="auto"/>
            <w:tcMar>
              <w:left w:w="108" w:type="dxa"/>
              <w:right w:w="108" w:type="dxa"/>
            </w:tcMar>
          </w:tcPr>
          <w:p w14:paraId="7B2ABAC4" w14:textId="77777777" w:rsidR="006248D3" w:rsidRPr="00D00036" w:rsidRDefault="006248D3">
            <w:pPr>
              <w:pStyle w:val="TableTextLeft"/>
              <w:rPr>
                <w:rFonts w:ascii="Arial" w:hAnsi="Arial" w:cs="Arial"/>
                <w:color w:val="000000"/>
              </w:rPr>
            </w:pPr>
            <w:r w:rsidRPr="00D215F9">
              <w:t>PDF</w:t>
            </w:r>
          </w:p>
        </w:tc>
        <w:tc>
          <w:tcPr>
            <w:tcW w:w="1417" w:type="dxa"/>
            <w:shd w:val="clear" w:color="auto" w:fill="auto"/>
            <w:tcMar>
              <w:left w:w="108" w:type="dxa"/>
              <w:right w:w="108" w:type="dxa"/>
            </w:tcMar>
          </w:tcPr>
          <w:p w14:paraId="314BD861"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53D85EE7" w14:textId="77777777">
        <w:tc>
          <w:tcPr>
            <w:tcW w:w="5954" w:type="dxa"/>
            <w:tcBorders>
              <w:bottom w:val="single" w:sz="4" w:space="0" w:color="000000"/>
            </w:tcBorders>
            <w:shd w:val="clear" w:color="auto" w:fill="auto"/>
            <w:tcMar>
              <w:left w:w="108" w:type="dxa"/>
              <w:right w:w="108" w:type="dxa"/>
            </w:tcMar>
            <w:vAlign w:val="bottom"/>
          </w:tcPr>
          <w:p w14:paraId="606B97EB" w14:textId="77777777" w:rsidR="006248D3" w:rsidRPr="00D00036" w:rsidRDefault="006248D3">
            <w:pPr>
              <w:pStyle w:val="TableTextLeft"/>
              <w:rPr>
                <w:rFonts w:ascii="Arial" w:hAnsi="Arial" w:cs="Arial"/>
                <w:color w:val="000000"/>
              </w:rPr>
            </w:pPr>
            <w:proofErr w:type="spellStart"/>
            <w:r w:rsidRPr="00D00036">
              <w:rPr>
                <w:rFonts w:ascii="Arial" w:hAnsi="Arial" w:cs="Arial"/>
                <w:color w:val="000000"/>
                <w:szCs w:val="22"/>
              </w:rPr>
              <w:t>TechUK</w:t>
            </w:r>
            <w:proofErr w:type="spellEnd"/>
            <w:r w:rsidRPr="00D00036">
              <w:rPr>
                <w:rFonts w:ascii="Arial" w:hAnsi="Arial" w:cs="Arial"/>
                <w:color w:val="000000"/>
                <w:szCs w:val="22"/>
              </w:rPr>
              <w:t xml:space="preserve"> Report to DEFRA under the Adaptation Reporting Power Third Round December 2021</w:t>
            </w:r>
          </w:p>
        </w:tc>
        <w:tc>
          <w:tcPr>
            <w:tcW w:w="1134" w:type="dxa"/>
            <w:tcBorders>
              <w:bottom w:val="single" w:sz="4" w:space="0" w:color="000000"/>
            </w:tcBorders>
            <w:shd w:val="clear" w:color="auto" w:fill="auto"/>
            <w:tcMar>
              <w:left w:w="108" w:type="dxa"/>
              <w:right w:w="108" w:type="dxa"/>
            </w:tcMar>
          </w:tcPr>
          <w:p w14:paraId="1AAFF8CD" w14:textId="77777777" w:rsidR="006248D3" w:rsidRPr="00D00036" w:rsidRDefault="006248D3">
            <w:pPr>
              <w:pStyle w:val="TableTextLeft"/>
              <w:rPr>
                <w:rFonts w:ascii="Arial" w:hAnsi="Arial" w:cs="Arial"/>
                <w:color w:val="000000"/>
              </w:rPr>
            </w:pPr>
            <w:r w:rsidRPr="00D215F9">
              <w:t>PDF</w:t>
            </w:r>
          </w:p>
        </w:tc>
        <w:tc>
          <w:tcPr>
            <w:tcW w:w="1417" w:type="dxa"/>
            <w:tcBorders>
              <w:bottom w:val="single" w:sz="4" w:space="0" w:color="000000"/>
            </w:tcBorders>
            <w:shd w:val="clear" w:color="auto" w:fill="auto"/>
            <w:tcMar>
              <w:left w:w="108" w:type="dxa"/>
              <w:right w:w="108" w:type="dxa"/>
            </w:tcMar>
          </w:tcPr>
          <w:p w14:paraId="6BE88F8F"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3FE563AC" w14:textId="77777777">
        <w:tc>
          <w:tcPr>
            <w:tcW w:w="5954" w:type="dxa"/>
            <w:shd w:val="clear" w:color="auto" w:fill="auto"/>
            <w:tcMar>
              <w:left w:w="108" w:type="dxa"/>
              <w:right w:w="108" w:type="dxa"/>
            </w:tcMar>
            <w:vAlign w:val="bottom"/>
          </w:tcPr>
          <w:p w14:paraId="2EBDAACC"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 xml:space="preserve">Heathrow Climate Change Adaptation Report </w:t>
            </w:r>
            <w:r w:rsidRPr="00D00036">
              <w:rPr>
                <w:rFonts w:ascii="Arial" w:hAnsi="Arial" w:cs="Arial"/>
                <w:color w:val="000000"/>
                <w:szCs w:val="22"/>
              </w:rPr>
              <w:br/>
              <w:t>Third Round Progress Report January 2022</w:t>
            </w:r>
          </w:p>
        </w:tc>
        <w:tc>
          <w:tcPr>
            <w:tcW w:w="1134" w:type="dxa"/>
            <w:shd w:val="clear" w:color="auto" w:fill="auto"/>
            <w:tcMar>
              <w:left w:w="108" w:type="dxa"/>
              <w:right w:w="108" w:type="dxa"/>
            </w:tcMar>
          </w:tcPr>
          <w:p w14:paraId="3D4E16A5" w14:textId="77777777" w:rsidR="006248D3" w:rsidRPr="00D00036" w:rsidRDefault="006248D3">
            <w:pPr>
              <w:pStyle w:val="TableTextLeft"/>
              <w:rPr>
                <w:rFonts w:ascii="Arial" w:hAnsi="Arial" w:cs="Arial"/>
                <w:color w:val="000000"/>
              </w:rPr>
            </w:pPr>
            <w:r w:rsidRPr="00D215F9">
              <w:t>PDF</w:t>
            </w:r>
          </w:p>
        </w:tc>
        <w:tc>
          <w:tcPr>
            <w:tcW w:w="1417" w:type="dxa"/>
            <w:shd w:val="clear" w:color="auto" w:fill="auto"/>
            <w:tcMar>
              <w:left w:w="108" w:type="dxa"/>
              <w:right w:w="108" w:type="dxa"/>
            </w:tcMar>
          </w:tcPr>
          <w:p w14:paraId="77C79D2B"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316D2559" w14:textId="77777777">
        <w:tc>
          <w:tcPr>
            <w:tcW w:w="5954" w:type="dxa"/>
            <w:tcBorders>
              <w:bottom w:val="single" w:sz="4" w:space="0" w:color="000000"/>
            </w:tcBorders>
            <w:shd w:val="clear" w:color="auto" w:fill="auto"/>
            <w:tcMar>
              <w:left w:w="108" w:type="dxa"/>
              <w:right w:w="108" w:type="dxa"/>
            </w:tcMar>
            <w:vAlign w:val="bottom"/>
          </w:tcPr>
          <w:p w14:paraId="5E2D8A6F"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ITRC Resilience study research for NIC</w:t>
            </w:r>
            <w:r w:rsidRPr="00D00036">
              <w:rPr>
                <w:rFonts w:ascii="Arial" w:hAnsi="Arial" w:cs="Arial"/>
                <w:color w:val="000000"/>
                <w:szCs w:val="22"/>
              </w:rPr>
              <w:br/>
              <w:t>Systems analysis of interdependent network vulnerabilities Final Report April 2020</w:t>
            </w:r>
          </w:p>
        </w:tc>
        <w:tc>
          <w:tcPr>
            <w:tcW w:w="1134" w:type="dxa"/>
            <w:tcBorders>
              <w:bottom w:val="single" w:sz="4" w:space="0" w:color="000000"/>
            </w:tcBorders>
            <w:shd w:val="clear" w:color="auto" w:fill="auto"/>
            <w:tcMar>
              <w:left w:w="108" w:type="dxa"/>
              <w:right w:w="108" w:type="dxa"/>
            </w:tcMar>
          </w:tcPr>
          <w:p w14:paraId="1424B312" w14:textId="77777777" w:rsidR="006248D3" w:rsidRPr="00D00036" w:rsidRDefault="006248D3">
            <w:pPr>
              <w:pStyle w:val="TableTextLeft"/>
              <w:rPr>
                <w:rFonts w:ascii="Arial" w:hAnsi="Arial" w:cs="Arial"/>
                <w:color w:val="000000"/>
              </w:rPr>
            </w:pPr>
            <w:r w:rsidRPr="00D215F9">
              <w:t>PDF</w:t>
            </w:r>
          </w:p>
        </w:tc>
        <w:tc>
          <w:tcPr>
            <w:tcW w:w="1417" w:type="dxa"/>
            <w:tcBorders>
              <w:bottom w:val="single" w:sz="4" w:space="0" w:color="000000"/>
            </w:tcBorders>
            <w:shd w:val="clear" w:color="auto" w:fill="auto"/>
            <w:tcMar>
              <w:left w:w="108" w:type="dxa"/>
              <w:right w:w="108" w:type="dxa"/>
            </w:tcMar>
          </w:tcPr>
          <w:p w14:paraId="5EF67ED9" w14:textId="77777777" w:rsidR="006248D3" w:rsidRPr="00D00036" w:rsidRDefault="006248D3">
            <w:pPr>
              <w:pStyle w:val="TableTextLeft"/>
              <w:rPr>
                <w:rFonts w:ascii="Arial" w:hAnsi="Arial" w:cs="Arial"/>
                <w:color w:val="000000"/>
              </w:rPr>
            </w:pPr>
            <w:r w:rsidRPr="008C2D50">
              <w:rPr>
                <w:rFonts w:ascii="Arial" w:hAnsi="Arial" w:cs="Arial"/>
                <w:color w:val="000000"/>
              </w:rPr>
              <w:t>Y</w:t>
            </w:r>
          </w:p>
        </w:tc>
      </w:tr>
      <w:tr w:rsidR="006248D3" w:rsidRPr="00D00036" w14:paraId="2B580571" w14:textId="77777777">
        <w:tc>
          <w:tcPr>
            <w:tcW w:w="5954" w:type="dxa"/>
            <w:shd w:val="clear" w:color="auto" w:fill="auto"/>
            <w:tcMar>
              <w:left w:w="108" w:type="dxa"/>
              <w:right w:w="108" w:type="dxa"/>
            </w:tcMar>
            <w:vAlign w:val="bottom"/>
          </w:tcPr>
          <w:p w14:paraId="433E8AFE" w14:textId="77777777" w:rsidR="006248D3" w:rsidRPr="00D00036" w:rsidRDefault="006248D3">
            <w:pPr>
              <w:pStyle w:val="TableTextLeft"/>
              <w:rPr>
                <w:rFonts w:ascii="Arial" w:hAnsi="Arial" w:cs="Arial"/>
                <w:color w:val="000000"/>
              </w:rPr>
            </w:pPr>
            <w:proofErr w:type="spellStart"/>
            <w:r>
              <w:rPr>
                <w:rFonts w:ascii="Arial" w:hAnsi="Arial" w:cs="Arial"/>
                <w:color w:val="000000"/>
                <w:szCs w:val="22"/>
              </w:rPr>
              <w:t>LoTAG</w:t>
            </w:r>
            <w:proofErr w:type="spellEnd"/>
            <w:r>
              <w:rPr>
                <w:rFonts w:ascii="Arial" w:hAnsi="Arial" w:cs="Arial"/>
                <w:color w:val="000000"/>
                <w:szCs w:val="22"/>
              </w:rPr>
              <w:t xml:space="preserve"> </w:t>
            </w:r>
            <w:r w:rsidRPr="00D00036">
              <w:rPr>
                <w:rFonts w:ascii="Arial" w:hAnsi="Arial" w:cs="Arial"/>
                <w:color w:val="000000"/>
                <w:szCs w:val="22"/>
              </w:rPr>
              <w:t>Adaptation</w:t>
            </w:r>
            <w:r>
              <w:rPr>
                <w:rFonts w:ascii="Arial" w:hAnsi="Arial" w:cs="Arial"/>
                <w:color w:val="000000"/>
                <w:szCs w:val="22"/>
              </w:rPr>
              <w:t xml:space="preserve"> Risk</w:t>
            </w:r>
            <w:r w:rsidRPr="00D00036">
              <w:rPr>
                <w:rFonts w:ascii="Arial" w:hAnsi="Arial" w:cs="Arial"/>
                <w:color w:val="000000"/>
                <w:szCs w:val="22"/>
              </w:rPr>
              <w:t xml:space="preserve"> Workshop </w:t>
            </w:r>
            <w:r>
              <w:rPr>
                <w:rFonts w:ascii="Arial" w:hAnsi="Arial" w:cs="Arial"/>
                <w:color w:val="000000"/>
                <w:szCs w:val="22"/>
              </w:rPr>
              <w:t>slides</w:t>
            </w:r>
            <w:r w:rsidRPr="00D00036">
              <w:rPr>
                <w:rFonts w:ascii="Arial" w:hAnsi="Arial" w:cs="Arial"/>
                <w:color w:val="000000"/>
                <w:szCs w:val="22"/>
              </w:rPr>
              <w:t xml:space="preserve">  </w:t>
            </w:r>
          </w:p>
        </w:tc>
        <w:tc>
          <w:tcPr>
            <w:tcW w:w="1134" w:type="dxa"/>
            <w:shd w:val="clear" w:color="auto" w:fill="auto"/>
            <w:tcMar>
              <w:left w:w="108" w:type="dxa"/>
              <w:right w:w="108" w:type="dxa"/>
            </w:tcMar>
          </w:tcPr>
          <w:p w14:paraId="51670CF0" w14:textId="77777777" w:rsidR="006248D3" w:rsidRPr="00D00036" w:rsidRDefault="006248D3">
            <w:pPr>
              <w:pStyle w:val="TableTextLeft"/>
              <w:rPr>
                <w:rFonts w:ascii="Arial" w:hAnsi="Arial" w:cs="Arial"/>
                <w:color w:val="000000"/>
              </w:rPr>
            </w:pPr>
            <w:r>
              <w:t>PPT</w:t>
            </w:r>
          </w:p>
        </w:tc>
        <w:tc>
          <w:tcPr>
            <w:tcW w:w="1417" w:type="dxa"/>
            <w:shd w:val="clear" w:color="auto" w:fill="auto"/>
            <w:tcMar>
              <w:left w:w="108" w:type="dxa"/>
              <w:right w:w="108" w:type="dxa"/>
            </w:tcMar>
          </w:tcPr>
          <w:p w14:paraId="796824C8" w14:textId="77777777" w:rsidR="006248D3" w:rsidRPr="00D00036" w:rsidRDefault="006248D3">
            <w:pPr>
              <w:pStyle w:val="TableTextLeft"/>
              <w:rPr>
                <w:rFonts w:ascii="Arial" w:hAnsi="Arial" w:cs="Arial"/>
                <w:color w:val="000000"/>
              </w:rPr>
            </w:pPr>
            <w:r>
              <w:rPr>
                <w:rFonts w:ascii="Arial" w:hAnsi="Arial" w:cs="Arial"/>
                <w:color w:val="000000"/>
              </w:rPr>
              <w:t>N</w:t>
            </w:r>
          </w:p>
        </w:tc>
      </w:tr>
      <w:tr w:rsidR="006248D3" w:rsidRPr="00D00036" w14:paraId="09B5C886" w14:textId="77777777">
        <w:tc>
          <w:tcPr>
            <w:tcW w:w="5954" w:type="dxa"/>
            <w:tcBorders>
              <w:bottom w:val="single" w:sz="4" w:space="0" w:color="000000"/>
            </w:tcBorders>
            <w:shd w:val="clear" w:color="auto" w:fill="auto"/>
            <w:tcMar>
              <w:left w:w="108" w:type="dxa"/>
              <w:right w:w="108" w:type="dxa"/>
            </w:tcMar>
            <w:vAlign w:val="bottom"/>
          </w:tcPr>
          <w:p w14:paraId="6AD59265"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Borough workshop outputs</w:t>
            </w:r>
          </w:p>
        </w:tc>
        <w:tc>
          <w:tcPr>
            <w:tcW w:w="1134" w:type="dxa"/>
            <w:tcBorders>
              <w:bottom w:val="single" w:sz="4" w:space="0" w:color="000000"/>
            </w:tcBorders>
            <w:shd w:val="clear" w:color="auto" w:fill="auto"/>
            <w:tcMar>
              <w:left w:w="108" w:type="dxa"/>
              <w:right w:w="108" w:type="dxa"/>
            </w:tcMar>
          </w:tcPr>
          <w:p w14:paraId="1E5E1E6F" w14:textId="77777777" w:rsidR="006248D3" w:rsidRPr="00D00036" w:rsidRDefault="006248D3">
            <w:pPr>
              <w:pStyle w:val="TableTextLeft"/>
              <w:rPr>
                <w:rFonts w:ascii="Arial" w:hAnsi="Arial" w:cs="Arial"/>
                <w:color w:val="000000"/>
              </w:rPr>
            </w:pPr>
            <w:r>
              <w:t>Excel</w:t>
            </w:r>
          </w:p>
        </w:tc>
        <w:tc>
          <w:tcPr>
            <w:tcW w:w="1417" w:type="dxa"/>
            <w:tcBorders>
              <w:bottom w:val="single" w:sz="4" w:space="0" w:color="000000"/>
            </w:tcBorders>
            <w:shd w:val="clear" w:color="auto" w:fill="auto"/>
            <w:tcMar>
              <w:left w:w="108" w:type="dxa"/>
              <w:right w:w="108" w:type="dxa"/>
            </w:tcMar>
          </w:tcPr>
          <w:p w14:paraId="1BC257FA" w14:textId="77777777" w:rsidR="006248D3" w:rsidRPr="00D00036" w:rsidRDefault="006248D3">
            <w:pPr>
              <w:pStyle w:val="TableTextLeft"/>
              <w:rPr>
                <w:rFonts w:ascii="Arial" w:hAnsi="Arial" w:cs="Arial"/>
                <w:color w:val="000000"/>
              </w:rPr>
            </w:pPr>
            <w:r>
              <w:rPr>
                <w:rFonts w:ascii="Arial" w:hAnsi="Arial" w:cs="Arial"/>
                <w:color w:val="000000"/>
              </w:rPr>
              <w:t>N</w:t>
            </w:r>
          </w:p>
        </w:tc>
      </w:tr>
      <w:tr w:rsidR="006248D3" w:rsidRPr="00D00036" w14:paraId="3CA0229D" w14:textId="77777777">
        <w:tc>
          <w:tcPr>
            <w:tcW w:w="5954" w:type="dxa"/>
            <w:shd w:val="clear" w:color="auto" w:fill="auto"/>
            <w:tcMar>
              <w:left w:w="108" w:type="dxa"/>
              <w:right w:w="108" w:type="dxa"/>
            </w:tcMar>
            <w:vAlign w:val="bottom"/>
          </w:tcPr>
          <w:p w14:paraId="1DDA60B9" w14:textId="77777777" w:rsidR="006248D3" w:rsidRPr="00D00036" w:rsidRDefault="006248D3">
            <w:pPr>
              <w:pStyle w:val="TableTextLeft"/>
              <w:rPr>
                <w:rFonts w:ascii="Arial" w:hAnsi="Arial" w:cs="Arial"/>
                <w:color w:val="000000"/>
              </w:rPr>
            </w:pPr>
            <w:r w:rsidRPr="00D00036">
              <w:rPr>
                <w:rFonts w:ascii="Arial" w:hAnsi="Arial" w:cs="Arial"/>
                <w:color w:val="000000"/>
                <w:szCs w:val="22"/>
              </w:rPr>
              <w:t>Interdependencies categories for risk assessment (Climate assessment)</w:t>
            </w:r>
          </w:p>
        </w:tc>
        <w:tc>
          <w:tcPr>
            <w:tcW w:w="1134" w:type="dxa"/>
            <w:shd w:val="clear" w:color="auto" w:fill="auto"/>
            <w:tcMar>
              <w:left w:w="108" w:type="dxa"/>
              <w:right w:w="108" w:type="dxa"/>
            </w:tcMar>
          </w:tcPr>
          <w:p w14:paraId="5DBD5AD8" w14:textId="77777777" w:rsidR="006248D3" w:rsidRPr="00D00036" w:rsidRDefault="006248D3">
            <w:pPr>
              <w:pStyle w:val="TableTextLeft"/>
              <w:rPr>
                <w:rFonts w:ascii="Arial" w:hAnsi="Arial" w:cs="Arial"/>
                <w:color w:val="000000"/>
              </w:rPr>
            </w:pPr>
            <w:r w:rsidRPr="00D215F9">
              <w:t>Excel</w:t>
            </w:r>
          </w:p>
        </w:tc>
        <w:tc>
          <w:tcPr>
            <w:tcW w:w="1417" w:type="dxa"/>
            <w:shd w:val="clear" w:color="auto" w:fill="auto"/>
            <w:tcMar>
              <w:left w:w="108" w:type="dxa"/>
              <w:right w:w="108" w:type="dxa"/>
            </w:tcMar>
          </w:tcPr>
          <w:p w14:paraId="4452EECE" w14:textId="77777777" w:rsidR="006248D3" w:rsidRPr="00D00036" w:rsidRDefault="006248D3">
            <w:pPr>
              <w:pStyle w:val="TableTextLeft"/>
              <w:rPr>
                <w:rFonts w:ascii="Arial" w:hAnsi="Arial" w:cs="Arial"/>
                <w:color w:val="000000"/>
              </w:rPr>
            </w:pPr>
            <w:r>
              <w:rPr>
                <w:rFonts w:ascii="Arial" w:hAnsi="Arial" w:cs="Arial"/>
                <w:color w:val="000000"/>
              </w:rPr>
              <w:t>N</w:t>
            </w:r>
          </w:p>
        </w:tc>
      </w:tr>
      <w:tr w:rsidR="006248D3" w:rsidRPr="00D00036" w14:paraId="4ADA9287" w14:textId="77777777">
        <w:tc>
          <w:tcPr>
            <w:tcW w:w="5954" w:type="dxa"/>
            <w:tcBorders>
              <w:bottom w:val="single" w:sz="4" w:space="0" w:color="000000"/>
            </w:tcBorders>
            <w:shd w:val="clear" w:color="auto" w:fill="auto"/>
            <w:tcMar>
              <w:left w:w="108" w:type="dxa"/>
              <w:right w:w="108" w:type="dxa"/>
            </w:tcMar>
          </w:tcPr>
          <w:p w14:paraId="665CA957" w14:textId="77777777" w:rsidR="006248D3" w:rsidRPr="00D00036" w:rsidRDefault="006248D3">
            <w:pPr>
              <w:pStyle w:val="TableTextLeft"/>
              <w:rPr>
                <w:rFonts w:ascii="Arial" w:hAnsi="Arial" w:cs="Arial"/>
                <w:color w:val="000000"/>
              </w:rPr>
            </w:pPr>
            <w:r>
              <w:t xml:space="preserve">NIC </w:t>
            </w:r>
            <w:r w:rsidRPr="00955F10">
              <w:t>System analysis of interdependent network vulnerabilities</w:t>
            </w:r>
          </w:p>
        </w:tc>
        <w:tc>
          <w:tcPr>
            <w:tcW w:w="1134" w:type="dxa"/>
            <w:tcBorders>
              <w:bottom w:val="single" w:sz="4" w:space="0" w:color="000000"/>
            </w:tcBorders>
            <w:shd w:val="clear" w:color="auto" w:fill="auto"/>
            <w:tcMar>
              <w:left w:w="108" w:type="dxa"/>
              <w:right w:w="108" w:type="dxa"/>
            </w:tcMar>
          </w:tcPr>
          <w:p w14:paraId="0BD95350" w14:textId="77777777" w:rsidR="006248D3" w:rsidRPr="00D00036" w:rsidRDefault="006248D3">
            <w:pPr>
              <w:pStyle w:val="TableTextLeft"/>
              <w:rPr>
                <w:rFonts w:ascii="Arial" w:hAnsi="Arial" w:cs="Arial"/>
                <w:color w:val="000000"/>
              </w:rPr>
            </w:pPr>
            <w:r w:rsidRPr="00750FED">
              <w:t>PDF</w:t>
            </w:r>
          </w:p>
        </w:tc>
        <w:tc>
          <w:tcPr>
            <w:tcW w:w="1417" w:type="dxa"/>
            <w:tcBorders>
              <w:bottom w:val="single" w:sz="4" w:space="0" w:color="000000"/>
            </w:tcBorders>
            <w:shd w:val="clear" w:color="auto" w:fill="auto"/>
            <w:tcMar>
              <w:left w:w="108" w:type="dxa"/>
              <w:right w:w="108" w:type="dxa"/>
            </w:tcMar>
          </w:tcPr>
          <w:p w14:paraId="2B5DDC56" w14:textId="77777777" w:rsidR="006248D3" w:rsidRPr="00D00036" w:rsidRDefault="006248D3">
            <w:pPr>
              <w:pStyle w:val="TableTextLeft"/>
              <w:rPr>
                <w:rFonts w:ascii="Arial" w:hAnsi="Arial" w:cs="Arial"/>
                <w:color w:val="000000"/>
              </w:rPr>
            </w:pPr>
            <w:r w:rsidRPr="00557A73">
              <w:rPr>
                <w:rFonts w:ascii="Arial" w:hAnsi="Arial" w:cs="Arial"/>
                <w:color w:val="000000"/>
              </w:rPr>
              <w:t>Y</w:t>
            </w:r>
          </w:p>
        </w:tc>
      </w:tr>
      <w:tr w:rsidR="006248D3" w:rsidRPr="00D00036" w14:paraId="10E291DA" w14:textId="77777777">
        <w:tc>
          <w:tcPr>
            <w:tcW w:w="5954" w:type="dxa"/>
            <w:shd w:val="clear" w:color="auto" w:fill="auto"/>
            <w:tcMar>
              <w:left w:w="108" w:type="dxa"/>
              <w:right w:w="108" w:type="dxa"/>
            </w:tcMar>
          </w:tcPr>
          <w:p w14:paraId="3E34233A" w14:textId="77777777" w:rsidR="006248D3" w:rsidRPr="00D00036" w:rsidRDefault="006248D3">
            <w:pPr>
              <w:pStyle w:val="TableTextLeft"/>
              <w:rPr>
                <w:rFonts w:ascii="Arial" w:hAnsi="Arial" w:cs="Arial"/>
                <w:color w:val="000000"/>
              </w:rPr>
            </w:pPr>
            <w:r>
              <w:t xml:space="preserve">WSP </w:t>
            </w:r>
            <w:r w:rsidRPr="00955F10">
              <w:t>Interacting risks in infrastructure, the built and natural environments</w:t>
            </w:r>
          </w:p>
        </w:tc>
        <w:tc>
          <w:tcPr>
            <w:tcW w:w="1134" w:type="dxa"/>
            <w:shd w:val="clear" w:color="auto" w:fill="auto"/>
            <w:tcMar>
              <w:left w:w="108" w:type="dxa"/>
              <w:right w:w="108" w:type="dxa"/>
            </w:tcMar>
          </w:tcPr>
          <w:p w14:paraId="71384E45" w14:textId="77777777" w:rsidR="006248D3" w:rsidRPr="00D00036" w:rsidRDefault="006248D3">
            <w:pPr>
              <w:pStyle w:val="TableTextLeft"/>
              <w:rPr>
                <w:rFonts w:ascii="Arial" w:hAnsi="Arial" w:cs="Arial"/>
                <w:color w:val="000000"/>
              </w:rPr>
            </w:pPr>
            <w:r w:rsidRPr="00750FED">
              <w:t>PDF</w:t>
            </w:r>
          </w:p>
        </w:tc>
        <w:tc>
          <w:tcPr>
            <w:tcW w:w="1417" w:type="dxa"/>
            <w:shd w:val="clear" w:color="auto" w:fill="auto"/>
            <w:tcMar>
              <w:left w:w="108" w:type="dxa"/>
              <w:right w:w="108" w:type="dxa"/>
            </w:tcMar>
          </w:tcPr>
          <w:p w14:paraId="181FA3FB" w14:textId="77777777" w:rsidR="006248D3" w:rsidRPr="00D00036" w:rsidRDefault="006248D3">
            <w:pPr>
              <w:pStyle w:val="TableTextLeft"/>
              <w:rPr>
                <w:rFonts w:ascii="Arial" w:hAnsi="Arial" w:cs="Arial"/>
                <w:color w:val="000000"/>
              </w:rPr>
            </w:pPr>
            <w:r w:rsidRPr="00557A73">
              <w:rPr>
                <w:rFonts w:ascii="Arial" w:hAnsi="Arial" w:cs="Arial"/>
                <w:color w:val="000000"/>
              </w:rPr>
              <w:t>Y</w:t>
            </w:r>
          </w:p>
        </w:tc>
      </w:tr>
      <w:tr w:rsidR="006248D3" w:rsidRPr="00D00036" w14:paraId="34EC78DB" w14:textId="77777777">
        <w:tc>
          <w:tcPr>
            <w:tcW w:w="5954" w:type="dxa"/>
            <w:tcBorders>
              <w:bottom w:val="single" w:sz="8" w:space="0" w:color="000000"/>
            </w:tcBorders>
            <w:shd w:val="clear" w:color="auto" w:fill="auto"/>
            <w:tcMar>
              <w:left w:w="108" w:type="dxa"/>
              <w:right w:w="108" w:type="dxa"/>
            </w:tcMar>
          </w:tcPr>
          <w:p w14:paraId="5F021E7A" w14:textId="77777777" w:rsidR="006248D3" w:rsidRPr="00D00036" w:rsidRDefault="006248D3">
            <w:pPr>
              <w:pStyle w:val="TableTextLeft"/>
              <w:rPr>
                <w:rFonts w:ascii="Arial" w:hAnsi="Arial" w:cs="Arial"/>
                <w:color w:val="000000"/>
              </w:rPr>
            </w:pPr>
            <w:r>
              <w:t xml:space="preserve">Defra </w:t>
            </w:r>
            <w:r w:rsidRPr="00955F10">
              <w:t xml:space="preserve">Summary of responses and government </w:t>
            </w:r>
            <w:proofErr w:type="gramStart"/>
            <w:r w:rsidRPr="00955F10">
              <w:t>response</w:t>
            </w:r>
            <w:proofErr w:type="gramEnd"/>
          </w:p>
        </w:tc>
        <w:tc>
          <w:tcPr>
            <w:tcW w:w="1134" w:type="dxa"/>
            <w:tcBorders>
              <w:bottom w:val="single" w:sz="8" w:space="0" w:color="000000"/>
            </w:tcBorders>
            <w:shd w:val="clear" w:color="auto" w:fill="auto"/>
            <w:tcMar>
              <w:left w:w="108" w:type="dxa"/>
              <w:right w:w="108" w:type="dxa"/>
            </w:tcMar>
          </w:tcPr>
          <w:p w14:paraId="6F5816B1" w14:textId="77777777" w:rsidR="006248D3" w:rsidRPr="00D00036" w:rsidRDefault="006248D3">
            <w:pPr>
              <w:pStyle w:val="TableTextLeft"/>
              <w:rPr>
                <w:rFonts w:ascii="Arial" w:hAnsi="Arial" w:cs="Arial"/>
                <w:color w:val="000000"/>
              </w:rPr>
            </w:pPr>
            <w:r>
              <w:rPr>
                <w:rFonts w:ascii="Arial" w:hAnsi="Arial" w:cs="Arial"/>
                <w:color w:val="000000"/>
              </w:rPr>
              <w:t>Webpage</w:t>
            </w:r>
          </w:p>
        </w:tc>
        <w:tc>
          <w:tcPr>
            <w:tcW w:w="1417" w:type="dxa"/>
            <w:tcBorders>
              <w:bottom w:val="single" w:sz="8" w:space="0" w:color="000000"/>
            </w:tcBorders>
            <w:shd w:val="clear" w:color="auto" w:fill="auto"/>
            <w:tcMar>
              <w:left w:w="108" w:type="dxa"/>
              <w:right w:w="108" w:type="dxa"/>
            </w:tcMar>
          </w:tcPr>
          <w:p w14:paraId="216B857B" w14:textId="77777777" w:rsidR="006248D3" w:rsidRPr="00D00036" w:rsidRDefault="006248D3">
            <w:pPr>
              <w:pStyle w:val="TableTextLeft"/>
              <w:rPr>
                <w:rFonts w:ascii="Arial" w:hAnsi="Arial" w:cs="Arial"/>
                <w:color w:val="000000"/>
              </w:rPr>
            </w:pPr>
            <w:r w:rsidRPr="00557A73">
              <w:rPr>
                <w:rFonts w:ascii="Arial" w:hAnsi="Arial" w:cs="Arial"/>
                <w:color w:val="000000"/>
              </w:rPr>
              <w:t>Y</w:t>
            </w:r>
          </w:p>
        </w:tc>
      </w:tr>
      <w:tr w:rsidR="006248D3" w:rsidRPr="00D00036" w14:paraId="4116A216" w14:textId="77777777">
        <w:tc>
          <w:tcPr>
            <w:tcW w:w="5954" w:type="dxa"/>
            <w:tcBorders>
              <w:bottom w:val="single" w:sz="8" w:space="0" w:color="000000"/>
            </w:tcBorders>
            <w:shd w:val="clear" w:color="auto" w:fill="auto"/>
            <w:tcMar>
              <w:left w:w="108" w:type="dxa"/>
              <w:right w:w="108" w:type="dxa"/>
            </w:tcMar>
          </w:tcPr>
          <w:p w14:paraId="6EE533BC" w14:textId="77777777" w:rsidR="006248D3" w:rsidRPr="00D00036" w:rsidRDefault="006248D3">
            <w:pPr>
              <w:pStyle w:val="TableTextLeft"/>
              <w:rPr>
                <w:rFonts w:ascii="Arial" w:hAnsi="Arial" w:cs="Arial"/>
                <w:color w:val="000000"/>
              </w:rPr>
            </w:pPr>
            <w:r>
              <w:t xml:space="preserve">Defra </w:t>
            </w:r>
            <w:r w:rsidRPr="00955F10">
              <w:t>NAP3 and the fourth strategy for climate adaptation reporting</w:t>
            </w:r>
          </w:p>
        </w:tc>
        <w:tc>
          <w:tcPr>
            <w:tcW w:w="1134" w:type="dxa"/>
            <w:tcBorders>
              <w:bottom w:val="single" w:sz="8" w:space="0" w:color="000000"/>
            </w:tcBorders>
            <w:shd w:val="clear" w:color="auto" w:fill="auto"/>
            <w:tcMar>
              <w:left w:w="108" w:type="dxa"/>
              <w:right w:w="108" w:type="dxa"/>
            </w:tcMar>
          </w:tcPr>
          <w:p w14:paraId="69FEACC1" w14:textId="77777777" w:rsidR="006248D3" w:rsidRPr="00D00036" w:rsidRDefault="006248D3">
            <w:pPr>
              <w:pStyle w:val="TableTextLeft"/>
              <w:rPr>
                <w:rFonts w:ascii="Arial" w:hAnsi="Arial" w:cs="Arial"/>
                <w:color w:val="000000"/>
              </w:rPr>
            </w:pPr>
            <w:r w:rsidRPr="00EA57F2">
              <w:t>PDF</w:t>
            </w:r>
          </w:p>
        </w:tc>
        <w:tc>
          <w:tcPr>
            <w:tcW w:w="1417" w:type="dxa"/>
            <w:tcBorders>
              <w:bottom w:val="single" w:sz="8" w:space="0" w:color="000000"/>
            </w:tcBorders>
            <w:shd w:val="clear" w:color="auto" w:fill="auto"/>
            <w:tcMar>
              <w:left w:w="108" w:type="dxa"/>
              <w:right w:w="108" w:type="dxa"/>
            </w:tcMar>
          </w:tcPr>
          <w:p w14:paraId="6A3652E2" w14:textId="77777777" w:rsidR="006248D3" w:rsidRPr="00D00036" w:rsidRDefault="006248D3">
            <w:pPr>
              <w:pStyle w:val="TableTextLeft"/>
              <w:rPr>
                <w:rFonts w:ascii="Arial" w:hAnsi="Arial" w:cs="Arial"/>
                <w:color w:val="000000"/>
              </w:rPr>
            </w:pPr>
            <w:r w:rsidRPr="00557A73">
              <w:rPr>
                <w:rFonts w:ascii="Arial" w:hAnsi="Arial" w:cs="Arial"/>
                <w:color w:val="000000"/>
              </w:rPr>
              <w:t>Y</w:t>
            </w:r>
          </w:p>
        </w:tc>
      </w:tr>
      <w:tr w:rsidR="006248D3" w:rsidRPr="00D00036" w14:paraId="3C2544C1" w14:textId="77777777">
        <w:tc>
          <w:tcPr>
            <w:tcW w:w="5954" w:type="dxa"/>
            <w:shd w:val="clear" w:color="auto" w:fill="auto"/>
            <w:tcMar>
              <w:left w:w="108" w:type="dxa"/>
              <w:right w:w="108" w:type="dxa"/>
            </w:tcMar>
          </w:tcPr>
          <w:p w14:paraId="1C54F4BF" w14:textId="77777777" w:rsidR="006248D3" w:rsidRPr="00D00036" w:rsidRDefault="006248D3">
            <w:pPr>
              <w:pStyle w:val="TableTextLeft"/>
              <w:rPr>
                <w:rFonts w:ascii="Arial" w:hAnsi="Arial" w:cs="Arial"/>
                <w:color w:val="000000"/>
              </w:rPr>
            </w:pPr>
            <w:r>
              <w:t xml:space="preserve">Defra </w:t>
            </w:r>
            <w:r w:rsidRPr="00955F10">
              <w:t>NAP3: Annex 1: Climate risks and opportunities</w:t>
            </w:r>
          </w:p>
        </w:tc>
        <w:tc>
          <w:tcPr>
            <w:tcW w:w="1134" w:type="dxa"/>
            <w:shd w:val="clear" w:color="auto" w:fill="auto"/>
            <w:tcMar>
              <w:left w:w="108" w:type="dxa"/>
              <w:right w:w="108" w:type="dxa"/>
            </w:tcMar>
          </w:tcPr>
          <w:p w14:paraId="023DF332" w14:textId="77777777" w:rsidR="006248D3" w:rsidRPr="00D00036" w:rsidRDefault="006248D3">
            <w:pPr>
              <w:pStyle w:val="TableTextLeft"/>
              <w:rPr>
                <w:rFonts w:ascii="Arial" w:hAnsi="Arial" w:cs="Arial"/>
                <w:color w:val="000000"/>
              </w:rPr>
            </w:pPr>
            <w:r w:rsidRPr="00EA57F2">
              <w:t>PDF</w:t>
            </w:r>
          </w:p>
        </w:tc>
        <w:tc>
          <w:tcPr>
            <w:tcW w:w="1417" w:type="dxa"/>
            <w:shd w:val="clear" w:color="auto" w:fill="auto"/>
            <w:tcMar>
              <w:left w:w="108" w:type="dxa"/>
              <w:right w:w="108" w:type="dxa"/>
            </w:tcMar>
          </w:tcPr>
          <w:p w14:paraId="1DA7744C" w14:textId="77777777" w:rsidR="006248D3" w:rsidRPr="00D00036" w:rsidRDefault="006248D3">
            <w:pPr>
              <w:pStyle w:val="TableTextLeft"/>
              <w:rPr>
                <w:rFonts w:ascii="Arial" w:hAnsi="Arial" w:cs="Arial"/>
                <w:color w:val="000000"/>
              </w:rPr>
            </w:pPr>
            <w:r w:rsidRPr="00557A73">
              <w:rPr>
                <w:rFonts w:ascii="Arial" w:hAnsi="Arial" w:cs="Arial"/>
                <w:color w:val="000000"/>
              </w:rPr>
              <w:t>Y</w:t>
            </w:r>
          </w:p>
        </w:tc>
      </w:tr>
      <w:tr w:rsidR="006248D3" w:rsidRPr="00D00036" w14:paraId="7ED2FA60" w14:textId="77777777">
        <w:tc>
          <w:tcPr>
            <w:tcW w:w="5954" w:type="dxa"/>
            <w:shd w:val="clear" w:color="auto" w:fill="auto"/>
            <w:tcMar>
              <w:left w:w="108" w:type="dxa"/>
              <w:right w:w="108" w:type="dxa"/>
            </w:tcMar>
          </w:tcPr>
          <w:p w14:paraId="7CCB72FB" w14:textId="77777777" w:rsidR="006248D3" w:rsidRPr="00D00036" w:rsidRDefault="006248D3">
            <w:pPr>
              <w:pStyle w:val="TableTextLeft"/>
              <w:rPr>
                <w:rFonts w:ascii="Arial" w:hAnsi="Arial" w:cs="Arial"/>
                <w:color w:val="000000"/>
              </w:rPr>
            </w:pPr>
            <w:r>
              <w:t>SGN 3</w:t>
            </w:r>
            <w:r w:rsidRPr="00A74233">
              <w:rPr>
                <w:vertAlign w:val="superscript"/>
              </w:rPr>
              <w:t>rd</w:t>
            </w:r>
            <w:r>
              <w:t xml:space="preserve"> Round Climate Adaptation</w:t>
            </w:r>
            <w:r w:rsidRPr="00955F10">
              <w:t xml:space="preserve"> </w:t>
            </w:r>
            <w:r>
              <w:t>R</w:t>
            </w:r>
            <w:r w:rsidRPr="00955F10">
              <w:t>eport</w:t>
            </w:r>
            <w:r>
              <w:t xml:space="preserve"> 2021</w:t>
            </w:r>
          </w:p>
        </w:tc>
        <w:tc>
          <w:tcPr>
            <w:tcW w:w="1134" w:type="dxa"/>
            <w:shd w:val="clear" w:color="auto" w:fill="auto"/>
            <w:tcMar>
              <w:left w:w="108" w:type="dxa"/>
              <w:right w:w="108" w:type="dxa"/>
            </w:tcMar>
          </w:tcPr>
          <w:p w14:paraId="24070358" w14:textId="77777777" w:rsidR="006248D3" w:rsidRPr="00D00036" w:rsidRDefault="006248D3">
            <w:pPr>
              <w:pStyle w:val="TableTextLeft"/>
              <w:rPr>
                <w:rFonts w:ascii="Arial" w:hAnsi="Arial" w:cs="Arial"/>
                <w:color w:val="000000"/>
              </w:rPr>
            </w:pPr>
            <w:r w:rsidRPr="00B035D8">
              <w:t>PDF</w:t>
            </w:r>
          </w:p>
        </w:tc>
        <w:tc>
          <w:tcPr>
            <w:tcW w:w="1417" w:type="dxa"/>
            <w:shd w:val="clear" w:color="auto" w:fill="auto"/>
            <w:tcMar>
              <w:left w:w="108" w:type="dxa"/>
              <w:right w:w="108" w:type="dxa"/>
            </w:tcMar>
          </w:tcPr>
          <w:p w14:paraId="3C17F9B2" w14:textId="77777777" w:rsidR="006248D3" w:rsidRPr="00D00036" w:rsidRDefault="006248D3">
            <w:pPr>
              <w:pStyle w:val="TableTextLeft"/>
              <w:rPr>
                <w:rFonts w:ascii="Arial" w:hAnsi="Arial" w:cs="Arial"/>
                <w:color w:val="000000"/>
              </w:rPr>
            </w:pPr>
            <w:r w:rsidRPr="00557A73">
              <w:rPr>
                <w:rFonts w:ascii="Arial" w:hAnsi="Arial" w:cs="Arial"/>
                <w:color w:val="000000"/>
              </w:rPr>
              <w:t>Y</w:t>
            </w:r>
          </w:p>
        </w:tc>
      </w:tr>
      <w:tr w:rsidR="006248D3" w:rsidRPr="00D00036" w14:paraId="6141353D" w14:textId="77777777">
        <w:tc>
          <w:tcPr>
            <w:tcW w:w="5954" w:type="dxa"/>
            <w:shd w:val="clear" w:color="auto" w:fill="auto"/>
            <w:tcMar>
              <w:left w:w="108" w:type="dxa"/>
              <w:right w:w="108" w:type="dxa"/>
            </w:tcMar>
          </w:tcPr>
          <w:p w14:paraId="7EDC3779" w14:textId="77777777" w:rsidR="006248D3" w:rsidRPr="00D00036" w:rsidRDefault="006248D3">
            <w:pPr>
              <w:pStyle w:val="TableTextLeft"/>
              <w:rPr>
                <w:rFonts w:ascii="Arial" w:hAnsi="Arial" w:cs="Arial"/>
                <w:color w:val="000000"/>
              </w:rPr>
            </w:pPr>
            <w:r>
              <w:t>Environment Agency adaptation report: Living better with a changing climate</w:t>
            </w:r>
          </w:p>
        </w:tc>
        <w:tc>
          <w:tcPr>
            <w:tcW w:w="1134" w:type="dxa"/>
            <w:shd w:val="clear" w:color="auto" w:fill="auto"/>
            <w:tcMar>
              <w:left w:w="108" w:type="dxa"/>
              <w:right w:w="108" w:type="dxa"/>
            </w:tcMar>
          </w:tcPr>
          <w:p w14:paraId="61490DDF" w14:textId="77777777" w:rsidR="006248D3" w:rsidRPr="00D00036" w:rsidRDefault="006248D3">
            <w:pPr>
              <w:pStyle w:val="TableTextLeft"/>
              <w:rPr>
                <w:rFonts w:ascii="Arial" w:hAnsi="Arial" w:cs="Arial"/>
                <w:color w:val="000000"/>
              </w:rPr>
            </w:pPr>
            <w:r w:rsidRPr="00B035D8">
              <w:t>PDF</w:t>
            </w:r>
          </w:p>
        </w:tc>
        <w:tc>
          <w:tcPr>
            <w:tcW w:w="1417" w:type="dxa"/>
            <w:shd w:val="clear" w:color="auto" w:fill="auto"/>
            <w:tcMar>
              <w:left w:w="108" w:type="dxa"/>
              <w:right w:w="108" w:type="dxa"/>
            </w:tcMar>
          </w:tcPr>
          <w:p w14:paraId="4AA61A06" w14:textId="77777777" w:rsidR="006248D3" w:rsidRPr="00D00036" w:rsidRDefault="006248D3">
            <w:pPr>
              <w:pStyle w:val="TableTextLeft"/>
              <w:rPr>
                <w:rFonts w:ascii="Arial" w:hAnsi="Arial" w:cs="Arial"/>
                <w:color w:val="000000"/>
              </w:rPr>
            </w:pPr>
            <w:r w:rsidRPr="00557A73">
              <w:rPr>
                <w:rFonts w:ascii="Arial" w:hAnsi="Arial" w:cs="Arial"/>
                <w:color w:val="000000"/>
              </w:rPr>
              <w:t>Y</w:t>
            </w:r>
          </w:p>
        </w:tc>
      </w:tr>
      <w:tr w:rsidR="006248D3" w:rsidRPr="00D00036" w14:paraId="19D254A6" w14:textId="77777777">
        <w:tc>
          <w:tcPr>
            <w:tcW w:w="5954" w:type="dxa"/>
            <w:tcBorders>
              <w:bottom w:val="single" w:sz="8" w:space="0" w:color="000000"/>
            </w:tcBorders>
            <w:shd w:val="clear" w:color="auto" w:fill="auto"/>
            <w:tcMar>
              <w:left w:w="108" w:type="dxa"/>
              <w:right w:w="108" w:type="dxa"/>
            </w:tcMar>
          </w:tcPr>
          <w:p w14:paraId="1DA455EE" w14:textId="77777777" w:rsidR="006248D3" w:rsidRPr="00D00036" w:rsidRDefault="006248D3">
            <w:pPr>
              <w:pStyle w:val="TableTextLeft"/>
              <w:rPr>
                <w:rFonts w:ascii="Arial" w:hAnsi="Arial" w:cs="Arial"/>
                <w:color w:val="000000"/>
              </w:rPr>
            </w:pPr>
            <w:r>
              <w:t>NHS-UK health security agency: Health and care adaptation report 2021</w:t>
            </w:r>
          </w:p>
        </w:tc>
        <w:tc>
          <w:tcPr>
            <w:tcW w:w="1134" w:type="dxa"/>
            <w:tcBorders>
              <w:bottom w:val="single" w:sz="8" w:space="0" w:color="000000"/>
            </w:tcBorders>
            <w:shd w:val="clear" w:color="auto" w:fill="auto"/>
            <w:tcMar>
              <w:left w:w="108" w:type="dxa"/>
              <w:right w:w="108" w:type="dxa"/>
            </w:tcMar>
          </w:tcPr>
          <w:p w14:paraId="44814D19" w14:textId="77777777" w:rsidR="006248D3" w:rsidRPr="00D00036" w:rsidRDefault="006248D3">
            <w:pPr>
              <w:pStyle w:val="TableTextLeft"/>
              <w:rPr>
                <w:rFonts w:ascii="Arial" w:hAnsi="Arial" w:cs="Arial"/>
                <w:color w:val="000000"/>
              </w:rPr>
            </w:pPr>
            <w:r w:rsidRPr="00B035D8">
              <w:t>PDF</w:t>
            </w:r>
          </w:p>
        </w:tc>
        <w:tc>
          <w:tcPr>
            <w:tcW w:w="1417" w:type="dxa"/>
            <w:tcBorders>
              <w:bottom w:val="single" w:sz="8" w:space="0" w:color="000000"/>
            </w:tcBorders>
            <w:shd w:val="clear" w:color="auto" w:fill="auto"/>
            <w:tcMar>
              <w:left w:w="108" w:type="dxa"/>
              <w:right w:w="108" w:type="dxa"/>
            </w:tcMar>
          </w:tcPr>
          <w:p w14:paraId="2F77966B" w14:textId="77777777" w:rsidR="006248D3" w:rsidRPr="00D00036" w:rsidRDefault="006248D3">
            <w:pPr>
              <w:pStyle w:val="TableTextLeft"/>
              <w:rPr>
                <w:rFonts w:ascii="Arial" w:hAnsi="Arial" w:cs="Arial"/>
                <w:color w:val="000000"/>
              </w:rPr>
            </w:pPr>
            <w:r w:rsidRPr="00557A73">
              <w:rPr>
                <w:rFonts w:ascii="Arial" w:hAnsi="Arial" w:cs="Arial"/>
                <w:color w:val="000000"/>
              </w:rPr>
              <w:t>Y</w:t>
            </w:r>
          </w:p>
        </w:tc>
      </w:tr>
    </w:tbl>
    <w:p w14:paraId="6A748430" w14:textId="77CEA9AF" w:rsidR="00BA252B" w:rsidRDefault="00BA252B">
      <w:pPr>
        <w:spacing w:before="0" w:line="259" w:lineRule="auto"/>
        <w:rPr>
          <w:rFonts w:ascii="Arial" w:hAnsi="Arial" w:cs="Arial"/>
          <w:b/>
          <w:color w:val="000000" w:themeColor="text1"/>
          <w:sz w:val="40"/>
          <w:szCs w:val="40"/>
        </w:rPr>
      </w:pPr>
    </w:p>
    <w:p w14:paraId="0847D454" w14:textId="63AD7C01" w:rsidR="00BA252B" w:rsidRDefault="006428EE" w:rsidP="000C2B8D">
      <w:pPr>
        <w:pStyle w:val="AppHead"/>
      </w:pPr>
      <w:bookmarkStart w:id="134" w:name="_Toc166853608"/>
      <w:r>
        <w:lastRenderedPageBreak/>
        <w:t>How to read and use system maps</w:t>
      </w:r>
      <w:bookmarkEnd w:id="134"/>
    </w:p>
    <w:p w14:paraId="64F7C5B0" w14:textId="77777777" w:rsidR="00822573" w:rsidRPr="00822573" w:rsidRDefault="00822573" w:rsidP="00822573">
      <w:r w:rsidRPr="00822573">
        <w:t>Two system maps have been created for the purposes of this project.</w:t>
      </w:r>
    </w:p>
    <w:p w14:paraId="1067D233" w14:textId="77777777" w:rsidR="00822573" w:rsidRPr="00822573" w:rsidRDefault="00822573" w:rsidP="00822573">
      <w:pPr>
        <w:numPr>
          <w:ilvl w:val="0"/>
          <w:numId w:val="60"/>
        </w:numPr>
      </w:pPr>
      <w:r w:rsidRPr="00822573">
        <w:t xml:space="preserve">The </w:t>
      </w:r>
      <w:hyperlink r:id="rId71" w:anchor="integrated-interdependency-map" w:history="1">
        <w:r w:rsidRPr="00822573">
          <w:rPr>
            <w:rStyle w:val="Hyperlink"/>
            <w:b/>
            <w:bCs/>
          </w:rPr>
          <w:t>integrated system map</w:t>
        </w:r>
      </w:hyperlink>
      <w:r w:rsidRPr="00822573">
        <w:t xml:space="preserve"> which includes all key interdependencies and processes across the various sub-systems. Variations of this map were used within the system mapping focus groups and the integration workshop to collate and analyse interdependencies. Nodes or processes which were not considered to be relevant to the LBTS have not been included. This map functions as a stakeholder engagement tool and a record of conversations that took place across the project and is not intended as a final project </w:t>
      </w:r>
      <w:proofErr w:type="gramStart"/>
      <w:r w:rsidRPr="00822573">
        <w:t>deliverable in itself</w:t>
      </w:r>
      <w:proofErr w:type="gramEnd"/>
      <w:r w:rsidRPr="00822573">
        <w:t xml:space="preserve">. </w:t>
      </w:r>
    </w:p>
    <w:p w14:paraId="79F79929" w14:textId="77777777" w:rsidR="00822573" w:rsidRPr="00822573" w:rsidRDefault="00822573" w:rsidP="00822573">
      <w:pPr>
        <w:numPr>
          <w:ilvl w:val="0"/>
          <w:numId w:val="60"/>
        </w:numPr>
      </w:pPr>
      <w:r w:rsidRPr="00822573">
        <w:t xml:space="preserve">The </w:t>
      </w:r>
      <w:hyperlink r:id="rId72" w:anchor="cra-map" w:history="1">
        <w:r w:rsidRPr="00822573">
          <w:rPr>
            <w:rStyle w:val="Hyperlink"/>
            <w:b/>
            <w:bCs/>
          </w:rPr>
          <w:t>climate interdependency risk</w:t>
        </w:r>
        <w:r w:rsidRPr="00822573">
          <w:rPr>
            <w:rStyle w:val="Hyperlink"/>
          </w:rPr>
          <w:t xml:space="preserve"> </w:t>
        </w:r>
        <w:r w:rsidRPr="00822573">
          <w:rPr>
            <w:rStyle w:val="Hyperlink"/>
            <w:b/>
            <w:bCs/>
          </w:rPr>
          <w:t>system map</w:t>
        </w:r>
      </w:hyperlink>
      <w:r w:rsidRPr="00822573">
        <w:t xml:space="preserve"> which contains only the relevant upstream interdependencies and simplified impact pathways used in the climate risk assessment. We recommend using this map in conjunction with the reviewing the risk assessment spreadsheet and summary findings in Section 3. </w:t>
      </w:r>
    </w:p>
    <w:p w14:paraId="2ABBA14C" w14:textId="77777777" w:rsidR="00822573" w:rsidRPr="00822573" w:rsidRDefault="00822573" w:rsidP="00822573">
      <w:pPr>
        <w:pStyle w:val="AppSubHead"/>
      </w:pPr>
      <w:bookmarkStart w:id="135" w:name="_Toc115269304"/>
      <w:bookmarkStart w:id="136" w:name="_Toc166853609"/>
      <w:r w:rsidRPr="00822573">
        <w:t>Guide</w:t>
      </w:r>
      <w:bookmarkEnd w:id="135"/>
      <w:r w:rsidRPr="00822573">
        <w:t xml:space="preserve"> to using the integrated system </w:t>
      </w:r>
      <w:proofErr w:type="gramStart"/>
      <w:r w:rsidRPr="00822573">
        <w:t>map</w:t>
      </w:r>
      <w:bookmarkEnd w:id="136"/>
      <w:proofErr w:type="gramEnd"/>
    </w:p>
    <w:p w14:paraId="7B27AD8F" w14:textId="77777777" w:rsidR="00822573" w:rsidRPr="00822573" w:rsidRDefault="00822573" w:rsidP="00822573">
      <w:pPr>
        <w:pStyle w:val="AppMinorSubHead"/>
      </w:pPr>
      <w:r w:rsidRPr="00822573">
        <w:t>Basic principles</w:t>
      </w:r>
    </w:p>
    <w:p w14:paraId="3C3A35B2" w14:textId="77777777" w:rsidR="00822573" w:rsidRPr="00822573" w:rsidRDefault="00822573" w:rsidP="00822573">
      <w:r w:rsidRPr="00822573">
        <w:t>Systems maps comprise of nodes and links. To read a systems map, it is important to understand the nodes and links in the following ways:</w:t>
      </w:r>
    </w:p>
    <w:p w14:paraId="202AB320" w14:textId="77777777" w:rsidR="00822573" w:rsidRPr="00822573" w:rsidRDefault="00822573" w:rsidP="00822573">
      <w:pPr>
        <w:numPr>
          <w:ilvl w:val="0"/>
          <w:numId w:val="2"/>
        </w:numPr>
      </w:pPr>
      <w:r w:rsidRPr="00822573">
        <w:rPr>
          <w:b/>
          <w:bCs/>
        </w:rPr>
        <w:t>Nodes</w:t>
      </w:r>
      <w:r w:rsidRPr="00822573">
        <w:rPr>
          <w:rFonts w:hint="eastAsia"/>
        </w:rPr>
        <w:t xml:space="preserve"> represent system functions or factors of which there can </w:t>
      </w:r>
      <w:proofErr w:type="gramStart"/>
      <w:r w:rsidRPr="00822573">
        <w:rPr>
          <w:rFonts w:hint="eastAsia"/>
        </w:rPr>
        <w:t>be more or less</w:t>
      </w:r>
      <w:proofErr w:type="gramEnd"/>
      <w:r w:rsidRPr="00822573">
        <w:rPr>
          <w:rFonts w:hint="eastAsia"/>
        </w:rPr>
        <w:t xml:space="preserve">. For example, there can be </w:t>
      </w:r>
      <w:proofErr w:type="gramStart"/>
      <w:r w:rsidRPr="00822573">
        <w:rPr>
          <w:rFonts w:hint="eastAsia"/>
        </w:rPr>
        <w:t>more or less</w:t>
      </w:r>
      <w:r w:rsidRPr="00822573">
        <w:t xml:space="preserve"> disrupted</w:t>
      </w:r>
      <w:proofErr w:type="gramEnd"/>
      <w:r w:rsidRPr="00822573">
        <w:t xml:space="preserve"> journeys, or an increase/decrease in the number of staff able to reach their workplace. Categories of nodes are shown in the legend and classified by colour and shape. In this case nodes have simply been classified as climate hazards, infrastructure, environment and social and economic according to their role within the system. More information on each node is provided on a panel to the left of the map which can be opened by clicking on three dots on the left of the map (close to the ‘L’ of Legend). The panel may be closed by clicking these dots when it is open – which creates more space for the map to be seen. When you click on a node, these three dots appear to vibrate, drawing attention to their location.</w:t>
      </w:r>
    </w:p>
    <w:p w14:paraId="6023EBE6" w14:textId="77777777" w:rsidR="00822573" w:rsidRPr="00822573" w:rsidRDefault="00822573" w:rsidP="00822573">
      <w:pPr>
        <w:numPr>
          <w:ilvl w:val="0"/>
          <w:numId w:val="2"/>
        </w:numPr>
      </w:pPr>
      <w:r w:rsidRPr="00822573">
        <w:rPr>
          <w:b/>
          <w:bCs/>
        </w:rPr>
        <w:t>Links</w:t>
      </w:r>
      <w:r w:rsidRPr="00822573">
        <w:t xml:space="preserve"> represent correlations. Positive</w:t>
      </w:r>
      <w:r w:rsidRPr="00822573">
        <w:rPr>
          <w:rFonts w:hint="eastAsia"/>
        </w:rPr>
        <w:t xml:space="preserve"> correlation links are shown using green arrows (more of A leads to more of B), negative correlation links using red arrows (more of A leads to less of B) and complex correlations using blue arrows. Complex interactions</w:t>
      </w:r>
      <w:r w:rsidRPr="00822573">
        <w:t xml:space="preserve"> (or those which are uncertain due to lack of information) are shown in blue and</w:t>
      </w:r>
      <w:r w:rsidRPr="00822573">
        <w:rPr>
          <w:rFonts w:hint="eastAsia"/>
        </w:rPr>
        <w:t xml:space="preserve"> </w:t>
      </w:r>
      <w:r w:rsidRPr="00822573">
        <w:t>represent interactions where</w:t>
      </w:r>
      <w:r w:rsidRPr="00822573">
        <w:rPr>
          <w:rFonts w:hint="eastAsia"/>
        </w:rPr>
        <w:t xml:space="preserve"> there is no cle</w:t>
      </w:r>
      <w:r w:rsidRPr="00822573">
        <w:t>ar correlation one way or the other. Note that therefore green does not necessarily equal good and red does not equal bad.</w:t>
      </w:r>
    </w:p>
    <w:p w14:paraId="5D1DB1F7" w14:textId="77777777" w:rsidR="00822573" w:rsidRPr="00822573" w:rsidRDefault="00822573" w:rsidP="00822573">
      <w:pPr>
        <w:pStyle w:val="AppMinorSubHead"/>
      </w:pPr>
      <w:r w:rsidRPr="00822573">
        <w:t>How to use the map – exploring the system</w:t>
      </w:r>
    </w:p>
    <w:p w14:paraId="574141A5" w14:textId="1C9EDFE3" w:rsidR="00822573" w:rsidRPr="00822573" w:rsidRDefault="00822573" w:rsidP="00822573">
      <w:r w:rsidRPr="00822573">
        <w:t>The integrated system map covers a total of seven sub-system areas identified through document review and the stakeholder engagement process. The map is structured so that the key LBTS sub-systems are at the centre of the map, with the other sub-systems around them. When the map is opened, the viewer is presented with the overlays for the sub-systems only. The key interdependency ‘hotspots’ which were used for analysis during the integration workshop can then be selected using the filter in the top left of the page (</w:t>
      </w:r>
      <w:r w:rsidR="00307B55">
        <w:fldChar w:fldCharType="begin"/>
      </w:r>
      <w:r w:rsidR="00307B55">
        <w:instrText xml:space="preserve"> REF _Ref164433903 \h </w:instrText>
      </w:r>
      <w:r w:rsidR="00307B55">
        <w:fldChar w:fldCharType="separate"/>
      </w:r>
      <w:r w:rsidR="00B17493">
        <w:t xml:space="preserve">Figure </w:t>
      </w:r>
      <w:r w:rsidR="00B17493">
        <w:rPr>
          <w:noProof/>
        </w:rPr>
        <w:t>C</w:t>
      </w:r>
      <w:r w:rsidR="00B17493">
        <w:t>.</w:t>
      </w:r>
      <w:r w:rsidR="00B17493">
        <w:rPr>
          <w:noProof/>
        </w:rPr>
        <w:t>1</w:t>
      </w:r>
      <w:r w:rsidR="00307B55">
        <w:fldChar w:fldCharType="end"/>
      </w:r>
      <w:r>
        <w:t>)</w:t>
      </w:r>
      <w:r w:rsidR="00307B55">
        <w:t>.</w:t>
      </w:r>
    </w:p>
    <w:p w14:paraId="7D804CE0" w14:textId="77777777" w:rsidR="00822573" w:rsidRPr="00822573" w:rsidRDefault="00822573" w:rsidP="00822573"/>
    <w:p w14:paraId="3E1229D5" w14:textId="77777777" w:rsidR="00822573" w:rsidRPr="00822573" w:rsidRDefault="00822573" w:rsidP="00822573"/>
    <w:bookmarkStart w:id="137" w:name="_Ref164433903"/>
    <w:p w14:paraId="59DB9EFA" w14:textId="3AE7CBEC" w:rsidR="00822573" w:rsidRPr="00822573" w:rsidRDefault="00822573" w:rsidP="00822573">
      <w:pPr>
        <w:pStyle w:val="Caption"/>
      </w:pPr>
      <w:r>
        <w:lastRenderedPageBreak/>
        <w:fldChar w:fldCharType="begin"/>
      </w:r>
      <w:r>
        <w:instrText xml:space="preserve"> DOCPROPERTY  OfficeExtensionsTranslationFigure  \ </w:instrText>
      </w:r>
      <w:r>
        <w:fldChar w:fldCharType="separate"/>
      </w:r>
      <w:bookmarkStart w:id="138" w:name="_Toc164436746"/>
      <w:r>
        <w:t>Figure</w:t>
      </w:r>
      <w:r>
        <w:fldChar w:fldCharType="end"/>
      </w:r>
      <w:r>
        <w:t xml:space="preserve"> </w:t>
      </w:r>
      <w:r>
        <w:fldChar w:fldCharType="begin"/>
      </w:r>
      <w:r>
        <w:instrText>STYLEREF "~AppHead" \s</w:instrText>
      </w:r>
      <w:r>
        <w:fldChar w:fldCharType="separate"/>
      </w:r>
      <w:r w:rsidR="00B17493">
        <w:rPr>
          <w:noProof/>
        </w:rPr>
        <w:t>C</w:t>
      </w:r>
      <w:r>
        <w:fldChar w:fldCharType="end"/>
      </w:r>
      <w:r>
        <w:t>.</w:t>
      </w:r>
      <w:r>
        <w:fldChar w:fldCharType="begin"/>
      </w:r>
      <w:r>
        <w:instrText xml:space="preserve"> SEQ FigureApp \s</w:instrText>
      </w:r>
      <w:r>
        <w:fldChar w:fldCharType="separate"/>
      </w:r>
      <w:r w:rsidR="00B17493">
        <w:rPr>
          <w:noProof/>
        </w:rPr>
        <w:t>1</w:t>
      </w:r>
      <w:r>
        <w:fldChar w:fldCharType="end"/>
      </w:r>
      <w:bookmarkEnd w:id="137"/>
      <w:r>
        <w:t xml:space="preserve">: </w:t>
      </w:r>
      <w:r w:rsidR="00307B55">
        <w:t>‘Hotspot’ filter</w:t>
      </w:r>
      <w:bookmarkEnd w:id="138"/>
      <w:r>
        <w:t xml:space="preserve"> </w:t>
      </w:r>
    </w:p>
    <w:p w14:paraId="0A7E7F3F" w14:textId="77777777" w:rsidR="00822573" w:rsidRPr="00822573" w:rsidRDefault="00822573" w:rsidP="00C242DB">
      <w:pPr>
        <w:jc w:val="center"/>
        <w:rPr>
          <w:b/>
          <w:bCs/>
        </w:rPr>
      </w:pPr>
      <w:r w:rsidRPr="00822573">
        <w:rPr>
          <w:b/>
          <w:bCs/>
          <w:noProof/>
        </w:rPr>
        <w:drawing>
          <wp:inline distT="0" distB="0" distL="0" distR="0" wp14:anchorId="784FF87D" wp14:editId="707825B7">
            <wp:extent cx="4086795" cy="5210902"/>
            <wp:effectExtent l="0" t="0" r="9525" b="8890"/>
            <wp:docPr id="1" name="Picture 1" descr="The screenshot shows the filters that can be selected within the systems maps to filter for different types of interdependencies hotspots. &#10;The available hotspot categories are: &#10;Hotspot Drainage and flooding A;&#10;Hotspot Drainage and flooding B;&#10;Hotspot Green infrastructure A;&#10;Hotspot Green infrastructure B;&#10;Hotspot Power and operations A;&#10;Hotspot Power and operations B;&#10;Hotspot Power and operations C;&#10;Hotspot Staff and supply chains;&#10;Hotspot Water A.&#10;Hotspot Water B&#10;Overl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screenshot shows the filters that can be selected within the systems maps to filter for different types of interdependencies hotspots. &#10;The available hotspot categories are: &#10;Hotspot Drainage and flooding A;&#10;Hotspot Drainage and flooding B;&#10;Hotspot Green infrastructure A;&#10;Hotspot Green infrastructure B;&#10;Hotspot Power and operations A;&#10;Hotspot Power and operations B;&#10;Hotspot Power and operations C;&#10;Hotspot Staff and supply chains;&#10;Hotspot Water A.&#10;Hotspot Water B&#10;Overlay&#10;"/>
                    <pic:cNvPicPr/>
                  </pic:nvPicPr>
                  <pic:blipFill>
                    <a:blip r:embed="rId73"/>
                    <a:stretch>
                      <a:fillRect/>
                    </a:stretch>
                  </pic:blipFill>
                  <pic:spPr>
                    <a:xfrm>
                      <a:off x="0" y="0"/>
                      <a:ext cx="4086795" cy="5210902"/>
                    </a:xfrm>
                    <a:prstGeom prst="rect">
                      <a:avLst/>
                    </a:prstGeom>
                  </pic:spPr>
                </pic:pic>
              </a:graphicData>
            </a:graphic>
          </wp:inline>
        </w:drawing>
      </w:r>
    </w:p>
    <w:p w14:paraId="31E45048" w14:textId="77777777" w:rsidR="00822573" w:rsidRPr="00822573" w:rsidRDefault="00822573" w:rsidP="00307B55">
      <w:pPr>
        <w:pStyle w:val="AppMinorSubHead"/>
      </w:pPr>
      <w:r w:rsidRPr="00822573">
        <w:t>How to read the map – detailed analysis</w:t>
      </w:r>
    </w:p>
    <w:p w14:paraId="1EE89D12" w14:textId="77777777" w:rsidR="00822573" w:rsidRPr="00822573" w:rsidRDefault="00822573" w:rsidP="00822573">
      <w:r w:rsidRPr="00822573">
        <w:t xml:space="preserve">Hovering over a node will background all nodes not immediately linked to that node – thereby indicating the links relevant to that node. This effect is held by clicking the node and then the focus button (a circle with four marks like a compass) on the right-hand side of the map. Once the focus mode has been activated then the focus can be expanded or contracted with the arrows that have appeared. Clicking on the focus button again will exit the view. </w:t>
      </w:r>
    </w:p>
    <w:p w14:paraId="5CDE76E1" w14:textId="77777777" w:rsidR="00822573" w:rsidRPr="00822573" w:rsidRDefault="00822573" w:rsidP="00822573">
      <w:r w:rsidRPr="00822573">
        <w:t>When a node has been selected, clicking on the ‘focus’ button in the right-hand menu gives two options; to look at 1) the downstream impacts of the node or 2) the nodes upstream which impact the selected node - these can be selected using the ‘node impacts’ and ‘node impacted by’ buttons at the bottom right of the screen, respectively.</w:t>
      </w:r>
    </w:p>
    <w:p w14:paraId="1B4D1989" w14:textId="77777777" w:rsidR="00822573" w:rsidRPr="00822573" w:rsidRDefault="00822573" w:rsidP="00307B55">
      <w:pPr>
        <w:pStyle w:val="AppSubHead"/>
      </w:pPr>
      <w:bookmarkStart w:id="139" w:name="_Toc166853610"/>
      <w:r w:rsidRPr="00822573">
        <w:t xml:space="preserve">Guide to using the climate risk interdependency system </w:t>
      </w:r>
      <w:proofErr w:type="gramStart"/>
      <w:r w:rsidRPr="00822573">
        <w:t>map</w:t>
      </w:r>
      <w:bookmarkEnd w:id="139"/>
      <w:proofErr w:type="gramEnd"/>
    </w:p>
    <w:p w14:paraId="77D96BF7" w14:textId="77777777" w:rsidR="00822573" w:rsidRPr="00822573" w:rsidRDefault="00822573" w:rsidP="00307B55">
      <w:pPr>
        <w:pStyle w:val="AppMinorSubHead"/>
      </w:pPr>
      <w:r w:rsidRPr="00822573">
        <w:t>How to use the map – exploring the risk assessment</w:t>
      </w:r>
    </w:p>
    <w:p w14:paraId="6B0FE2B5" w14:textId="77777777" w:rsidR="00822573" w:rsidRPr="00822573" w:rsidRDefault="00822573" w:rsidP="00822573">
      <w:r w:rsidRPr="00822573">
        <w:t xml:space="preserve">The definitions of the categories and how these have been used to structure the risk assessment are also discussed in Section 3 of the main report. The basic principles and </w:t>
      </w:r>
      <w:r w:rsidRPr="00822573">
        <w:lastRenderedPageBreak/>
        <w:t xml:space="preserve">approaches to exploring this system map are the same as for the integrated system map outlined above. </w:t>
      </w:r>
    </w:p>
    <w:p w14:paraId="5B791CE2" w14:textId="77777777" w:rsidR="00822573" w:rsidRPr="00822573" w:rsidRDefault="00822573" w:rsidP="00822573">
      <w:r w:rsidRPr="00822573">
        <w:t xml:space="preserve">However, the main difference in this map is that there are multiple filters present. These can be found in the top left of the map. They can be used as follows: </w:t>
      </w:r>
    </w:p>
    <w:p w14:paraId="5055EFEE" w14:textId="77777777" w:rsidR="00822573" w:rsidRPr="00822573" w:rsidRDefault="00822573" w:rsidP="00822573">
      <w:pPr>
        <w:numPr>
          <w:ilvl w:val="0"/>
          <w:numId w:val="61"/>
        </w:numPr>
        <w:rPr>
          <w:b/>
          <w:bCs/>
        </w:rPr>
      </w:pPr>
      <w:r w:rsidRPr="00822573">
        <w:rPr>
          <w:b/>
          <w:bCs/>
        </w:rPr>
        <w:t xml:space="preserve">Headings – </w:t>
      </w:r>
      <w:r w:rsidRPr="00822573">
        <w:t>this filter is set to show all nodes by default. However, this filter can be used to analyse the nodes according to their headings within the risk assessment spreadsheet (</w:t>
      </w:r>
      <w:proofErr w:type="gramStart"/>
      <w:r w:rsidRPr="00822573">
        <w:t>e.g.</w:t>
      </w:r>
      <w:proofErr w:type="gramEnd"/>
      <w:r w:rsidRPr="00822573">
        <w:t xml:space="preserve"> pathways, hazards, asset types).  </w:t>
      </w:r>
    </w:p>
    <w:p w14:paraId="0BE25189" w14:textId="77777777" w:rsidR="00822573" w:rsidRPr="00822573" w:rsidRDefault="00822573" w:rsidP="00822573">
      <w:pPr>
        <w:numPr>
          <w:ilvl w:val="0"/>
          <w:numId w:val="61"/>
        </w:numPr>
        <w:rPr>
          <w:b/>
          <w:bCs/>
        </w:rPr>
      </w:pPr>
      <w:r w:rsidRPr="00822573">
        <w:rPr>
          <w:b/>
          <w:bCs/>
        </w:rPr>
        <w:t xml:space="preserve">Interface </w:t>
      </w:r>
      <w:r w:rsidRPr="00822573">
        <w:t xml:space="preserve">– this allows users to filter by organisation interface (Column B in the risk assessment spreadsheet). Appendix H shows how this filtering has been applied to each of the interfaces. </w:t>
      </w:r>
    </w:p>
    <w:p w14:paraId="045EA09B" w14:textId="77777777" w:rsidR="00822573" w:rsidRPr="00822573" w:rsidRDefault="00822573" w:rsidP="00822573">
      <w:pPr>
        <w:numPr>
          <w:ilvl w:val="0"/>
          <w:numId w:val="61"/>
        </w:numPr>
        <w:rPr>
          <w:b/>
          <w:bCs/>
        </w:rPr>
      </w:pPr>
      <w:r w:rsidRPr="00822573">
        <w:rPr>
          <w:b/>
          <w:bCs/>
        </w:rPr>
        <w:t xml:space="preserve">Risk – </w:t>
      </w:r>
      <w:r w:rsidRPr="00822573">
        <w:t xml:space="preserve">this allows users to filter by climate risk instead. This approach has informed the key risks infographic and discussions at Workshop 3 with the wider group to understand how multiple interfaces can be impacted by the same risks and therefore mitigated by similar actions. </w:t>
      </w:r>
    </w:p>
    <w:p w14:paraId="3494F717" w14:textId="3D4417C0" w:rsidR="006428EE" w:rsidRPr="006428EE" w:rsidRDefault="00822573" w:rsidP="00822573">
      <w:r w:rsidRPr="00822573">
        <w:t>The ‘stakeholders’ button in the bottom right of the screen can also be toggled on and off to remove the stakeholder tagging around the interface nodes.</w:t>
      </w:r>
    </w:p>
    <w:p w14:paraId="23D8F5F6" w14:textId="77777777" w:rsidR="00BA252B" w:rsidRDefault="00BA252B">
      <w:pPr>
        <w:spacing w:before="0" w:line="259" w:lineRule="auto"/>
        <w:rPr>
          <w:rFonts w:ascii="Arial" w:hAnsi="Arial" w:cs="Arial"/>
          <w:b/>
          <w:color w:val="000000" w:themeColor="text1"/>
          <w:sz w:val="40"/>
          <w:szCs w:val="40"/>
        </w:rPr>
      </w:pPr>
      <w:r>
        <w:br w:type="page"/>
      </w:r>
    </w:p>
    <w:p w14:paraId="79F929B1" w14:textId="2997C545" w:rsidR="00BA252B" w:rsidRDefault="00395C25" w:rsidP="000C2B8D">
      <w:pPr>
        <w:pStyle w:val="AppHead"/>
      </w:pPr>
      <w:bookmarkStart w:id="140" w:name="_Toc166853611"/>
      <w:r>
        <w:lastRenderedPageBreak/>
        <w:t xml:space="preserve">Categories used in risk </w:t>
      </w:r>
      <w:proofErr w:type="gramStart"/>
      <w:r>
        <w:t>assessment</w:t>
      </w:r>
      <w:bookmarkEnd w:id="140"/>
      <w:proofErr w:type="gramEnd"/>
    </w:p>
    <w:p w14:paraId="136156FC" w14:textId="0BFA9671" w:rsidR="005C44E5" w:rsidRDefault="00520EAA" w:rsidP="005C44E5">
      <w:pPr>
        <w:pStyle w:val="Caption"/>
      </w:pPr>
      <w:r>
        <w:fldChar w:fldCharType="begin"/>
      </w:r>
      <w:r>
        <w:instrText>DOCPROPERTY  OfficeExtensionsTranslationTable  \</w:instrText>
      </w:r>
      <w:r>
        <w:fldChar w:fldCharType="separate"/>
      </w:r>
      <w:bookmarkStart w:id="141" w:name="_Toc164436563"/>
      <w:r w:rsidR="005C44E5">
        <w:t>Table</w:t>
      </w:r>
      <w:r>
        <w:fldChar w:fldCharType="end"/>
      </w:r>
      <w:r w:rsidR="005C44E5">
        <w:t xml:space="preserve"> </w:t>
      </w:r>
      <w:r>
        <w:fldChar w:fldCharType="begin"/>
      </w:r>
      <w:r>
        <w:instrText>STYLEREF "~AppHead" \s</w:instrText>
      </w:r>
      <w:r>
        <w:fldChar w:fldCharType="separate"/>
      </w:r>
      <w:r w:rsidR="00B17493">
        <w:rPr>
          <w:noProof/>
        </w:rPr>
        <w:t>D</w:t>
      </w:r>
      <w:r>
        <w:fldChar w:fldCharType="end"/>
      </w:r>
      <w:r w:rsidR="005C44E5">
        <w:t>.</w:t>
      </w:r>
      <w:r w:rsidR="005C44E5">
        <w:fldChar w:fldCharType="begin"/>
      </w:r>
      <w:r w:rsidR="005C44E5">
        <w:instrText xml:space="preserve"> SEQ TableApp \s</w:instrText>
      </w:r>
      <w:r w:rsidR="005C44E5">
        <w:fldChar w:fldCharType="separate"/>
      </w:r>
      <w:r w:rsidR="00B17493">
        <w:rPr>
          <w:noProof/>
        </w:rPr>
        <w:t>3</w:t>
      </w:r>
      <w:r w:rsidR="005C44E5">
        <w:fldChar w:fldCharType="end"/>
      </w:r>
      <w:r w:rsidR="005C44E5">
        <w:t>: Categorisation of climate variables</w:t>
      </w:r>
      <w:bookmarkEnd w:id="141"/>
      <w:r w:rsidR="005C44E5">
        <w:t xml:space="preserve"> </w:t>
      </w:r>
    </w:p>
    <w:tbl>
      <w:tblPr>
        <w:tblW w:w="8500" w:type="dxa"/>
        <w:tblBorders>
          <w:top w:val="single" w:sz="4" w:space="0" w:color="000000"/>
          <w:bottom w:val="single" w:sz="4" w:space="0" w:color="000000"/>
          <w:insideH w:val="single" w:sz="4" w:space="0" w:color="000000"/>
        </w:tblBorders>
        <w:shd w:val="clear" w:color="000000" w:fill="auto"/>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anded&quot;:&quot;221, 220, 220&quot;,&quot;ButtomLine&quot;:&quot;Black&quot;,&quot;VerticalBorders&quot;:&quot;Black&quot;},&quot;Cop&quot;:{&quot;FirstRow&quot;:true,&quot;LastRow&quot;:true,&quot;FirstColumn&quot;:true,&quot;LastColumn&quot;:false,&quot;BandedRows&quot;:true,&quot;BandedColumns&quot;:false}}"/>
      </w:tblPr>
      <w:tblGrid>
        <w:gridCol w:w="1843"/>
        <w:gridCol w:w="6657"/>
      </w:tblGrid>
      <w:tr w:rsidR="005C44E5" w:rsidRPr="00B66D56" w14:paraId="5F4917F4" w14:textId="77777777" w:rsidTr="00213F13">
        <w:trPr>
          <w:trHeight w:val="447"/>
        </w:trPr>
        <w:tc>
          <w:tcPr>
            <w:tcW w:w="1843" w:type="dxa"/>
            <w:tcBorders>
              <w:top w:val="nil"/>
              <w:bottom w:val="single" w:sz="4" w:space="0" w:color="000000"/>
            </w:tcBorders>
            <w:shd w:val="clear" w:color="000000" w:fill="auto"/>
            <w:tcMar>
              <w:left w:w="108" w:type="dxa"/>
              <w:right w:w="108" w:type="dxa"/>
            </w:tcMar>
            <w:hideMark/>
          </w:tcPr>
          <w:p w14:paraId="1852AD3C" w14:textId="77777777" w:rsidR="005C44E5" w:rsidRPr="00B66D56" w:rsidRDefault="005C44E5" w:rsidP="00213F13">
            <w:pPr>
              <w:keepNext/>
              <w:spacing w:before="40" w:after="40"/>
              <w:rPr>
                <w:rFonts w:eastAsia="Times New Roman" w:cstheme="minorHAnsi"/>
                <w:bCs/>
                <w:color w:val="FFFFFF"/>
                <w:sz w:val="18"/>
                <w:szCs w:val="18"/>
                <w:lang w:eastAsia="en-GB"/>
              </w:rPr>
            </w:pPr>
            <w:r w:rsidRPr="00B66D56">
              <w:rPr>
                <w:b/>
                <w:bCs/>
                <w:color w:val="000000"/>
                <w:sz w:val="18"/>
                <w:szCs w:val="18"/>
                <w:lang w:eastAsia="en-GB"/>
              </w:rPr>
              <w:t>Climate variable</w:t>
            </w:r>
            <w:r w:rsidRPr="00B66D56">
              <w:rPr>
                <w:rFonts w:eastAsia="Times New Roman" w:cstheme="minorHAnsi"/>
                <w:bCs/>
                <w:color w:val="FFFFFF"/>
                <w:sz w:val="18"/>
                <w:szCs w:val="18"/>
                <w:lang w:eastAsia="en-GB"/>
              </w:rPr>
              <w:t xml:space="preserve"> categories used in the assessment</w:t>
            </w:r>
          </w:p>
        </w:tc>
        <w:tc>
          <w:tcPr>
            <w:tcW w:w="6657" w:type="dxa"/>
            <w:tcBorders>
              <w:top w:val="nil"/>
              <w:bottom w:val="single" w:sz="4" w:space="0" w:color="000000"/>
            </w:tcBorders>
            <w:shd w:val="clear" w:color="000000" w:fill="auto"/>
            <w:tcMar>
              <w:left w:w="108" w:type="dxa"/>
              <w:right w:w="108" w:type="dxa"/>
            </w:tcMar>
            <w:hideMark/>
          </w:tcPr>
          <w:p w14:paraId="36CC864D" w14:textId="77777777" w:rsidR="005C44E5" w:rsidRPr="00B66D56" w:rsidRDefault="005C44E5" w:rsidP="00213F13">
            <w:pPr>
              <w:keepNext/>
              <w:spacing w:before="40" w:after="40"/>
              <w:rPr>
                <w:rFonts w:eastAsia="Times New Roman" w:cstheme="minorHAnsi"/>
                <w:bCs/>
                <w:color w:val="FFFFFF"/>
                <w:sz w:val="18"/>
                <w:szCs w:val="18"/>
                <w:lang w:eastAsia="en-GB"/>
              </w:rPr>
            </w:pPr>
            <w:r w:rsidRPr="00B66D56">
              <w:rPr>
                <w:b/>
                <w:bCs/>
                <w:sz w:val="18"/>
                <w:szCs w:val="18"/>
                <w:lang w:eastAsia="en-GB"/>
              </w:rPr>
              <w:t>Other climate</w:t>
            </w:r>
            <w:r w:rsidRPr="00B66D56">
              <w:rPr>
                <w:rFonts w:eastAsia="Times New Roman" w:cstheme="minorHAnsi"/>
                <w:b/>
                <w:bCs/>
                <w:sz w:val="18"/>
                <w:szCs w:val="18"/>
                <w:lang w:eastAsia="en-GB"/>
              </w:rPr>
              <w:t xml:space="preserve"> variables included </w:t>
            </w:r>
            <w:r w:rsidRPr="00B66D56">
              <w:rPr>
                <w:rFonts w:eastAsia="Times New Roman" w:cstheme="minorHAnsi"/>
                <w:b/>
                <w:bCs/>
                <w:color w:val="FFFFFF"/>
                <w:sz w:val="18"/>
                <w:szCs w:val="18"/>
                <w:lang w:eastAsia="en-GB"/>
              </w:rPr>
              <w:t>within</w:t>
            </w:r>
            <w:r w:rsidRPr="00B66D56">
              <w:rPr>
                <w:rFonts w:eastAsia="Times New Roman" w:cstheme="minorHAnsi"/>
                <w:bCs/>
                <w:color w:val="FFFFFF"/>
                <w:sz w:val="18"/>
                <w:szCs w:val="18"/>
                <w:lang w:eastAsia="en-GB"/>
              </w:rPr>
              <w:t xml:space="preserve"> these categories</w:t>
            </w:r>
          </w:p>
        </w:tc>
      </w:tr>
      <w:tr w:rsidR="005C44E5" w:rsidRPr="00B66D56" w14:paraId="4566C54A" w14:textId="77777777" w:rsidTr="00213F13">
        <w:trPr>
          <w:trHeight w:val="674"/>
        </w:trPr>
        <w:tc>
          <w:tcPr>
            <w:tcW w:w="1843" w:type="dxa"/>
            <w:shd w:val="clear" w:color="000000" w:fill="DDDCDC"/>
            <w:tcMar>
              <w:left w:w="108" w:type="dxa"/>
              <w:right w:w="108" w:type="dxa"/>
            </w:tcMar>
            <w:hideMark/>
          </w:tcPr>
          <w:p w14:paraId="1228DFA2"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Extreme high rainfall in a single event</w:t>
            </w:r>
          </w:p>
        </w:tc>
        <w:tc>
          <w:tcPr>
            <w:tcW w:w="6657" w:type="dxa"/>
            <w:shd w:val="clear" w:color="000000" w:fill="DDDCDC"/>
            <w:tcMar>
              <w:left w:w="108" w:type="dxa"/>
              <w:right w:w="108" w:type="dxa"/>
            </w:tcMar>
            <w:hideMark/>
          </w:tcPr>
          <w:p w14:paraId="45180439"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Storm event.</w:t>
            </w:r>
            <w:r w:rsidRPr="00B66D56">
              <w:rPr>
                <w:rFonts w:ascii="Arial" w:hAnsi="Arial" w:cs="Arial"/>
                <w:color w:val="000000"/>
                <w:sz w:val="16"/>
                <w:szCs w:val="16"/>
                <w:lang w:eastAsia="en-GB"/>
              </w:rPr>
              <w:br/>
              <w:t>Heavy rain/cloudburst</w:t>
            </w:r>
          </w:p>
        </w:tc>
      </w:tr>
      <w:tr w:rsidR="005C44E5" w:rsidRPr="00B66D56" w14:paraId="46245239" w14:textId="77777777" w:rsidTr="00213F13">
        <w:trPr>
          <w:trHeight w:val="541"/>
        </w:trPr>
        <w:tc>
          <w:tcPr>
            <w:tcW w:w="1843" w:type="dxa"/>
            <w:tcBorders>
              <w:bottom w:val="single" w:sz="4" w:space="0" w:color="000000"/>
            </w:tcBorders>
            <w:shd w:val="clear" w:color="000000" w:fill="auto"/>
            <w:tcMar>
              <w:left w:w="108" w:type="dxa"/>
              <w:right w:w="108" w:type="dxa"/>
            </w:tcMar>
            <w:hideMark/>
          </w:tcPr>
          <w:p w14:paraId="12AB85C5"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Extreme high temperatures</w:t>
            </w:r>
          </w:p>
        </w:tc>
        <w:tc>
          <w:tcPr>
            <w:tcW w:w="6657" w:type="dxa"/>
            <w:tcBorders>
              <w:bottom w:val="single" w:sz="4" w:space="0" w:color="000000"/>
            </w:tcBorders>
            <w:shd w:val="clear" w:color="000000" w:fill="auto"/>
            <w:tcMar>
              <w:left w:w="108" w:type="dxa"/>
              <w:right w:w="108" w:type="dxa"/>
            </w:tcMar>
            <w:hideMark/>
          </w:tcPr>
          <w:p w14:paraId="5937A0E5"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 xml:space="preserve">Extreme high temperature (in the short-term, </w:t>
            </w:r>
            <w:proofErr w:type="gramStart"/>
            <w:r w:rsidRPr="00B66D56">
              <w:rPr>
                <w:rFonts w:ascii="Arial" w:hAnsi="Arial" w:cs="Arial"/>
                <w:color w:val="000000"/>
                <w:sz w:val="16"/>
                <w:szCs w:val="16"/>
                <w:lang w:eastAsia="en-GB"/>
              </w:rPr>
              <w:t>e.g.</w:t>
            </w:r>
            <w:proofErr w:type="gramEnd"/>
            <w:r w:rsidRPr="00B66D56">
              <w:rPr>
                <w:rFonts w:ascii="Arial" w:hAnsi="Arial" w:cs="Arial"/>
                <w:color w:val="000000"/>
                <w:sz w:val="16"/>
                <w:szCs w:val="16"/>
                <w:lang w:eastAsia="en-GB"/>
              </w:rPr>
              <w:t xml:space="preserve"> a few days).</w:t>
            </w:r>
            <w:r w:rsidRPr="00B66D56">
              <w:rPr>
                <w:rFonts w:ascii="Arial" w:hAnsi="Arial" w:cs="Arial"/>
                <w:color w:val="000000"/>
                <w:sz w:val="16"/>
                <w:szCs w:val="16"/>
                <w:lang w:eastAsia="en-GB"/>
              </w:rPr>
              <w:br/>
              <w:t>Long hot, dry summer.</w:t>
            </w:r>
          </w:p>
        </w:tc>
      </w:tr>
      <w:tr w:rsidR="005C44E5" w:rsidRPr="00B66D56" w14:paraId="03B7064D" w14:textId="77777777" w:rsidTr="00213F13">
        <w:trPr>
          <w:trHeight w:val="282"/>
        </w:trPr>
        <w:tc>
          <w:tcPr>
            <w:tcW w:w="1843" w:type="dxa"/>
            <w:shd w:val="clear" w:color="000000" w:fill="DDDCDC"/>
            <w:tcMar>
              <w:left w:w="108" w:type="dxa"/>
              <w:right w:w="108" w:type="dxa"/>
            </w:tcMar>
            <w:hideMark/>
          </w:tcPr>
          <w:p w14:paraId="7A733729"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Extreme high tides</w:t>
            </w:r>
          </w:p>
        </w:tc>
        <w:tc>
          <w:tcPr>
            <w:tcW w:w="6657" w:type="dxa"/>
            <w:shd w:val="clear" w:color="000000" w:fill="DDDCDC"/>
            <w:tcMar>
              <w:left w:w="108" w:type="dxa"/>
              <w:right w:w="108" w:type="dxa"/>
            </w:tcMar>
            <w:hideMark/>
          </w:tcPr>
          <w:p w14:paraId="311813A9" w14:textId="77777777" w:rsidR="005C44E5" w:rsidRPr="00B66D56" w:rsidRDefault="005C44E5" w:rsidP="00213F13">
            <w:pPr>
              <w:spacing w:before="40" w:after="40"/>
              <w:rPr>
                <w:rFonts w:ascii="Arial" w:hAnsi="Arial" w:cs="Arial"/>
                <w:color w:val="000000"/>
                <w:sz w:val="16"/>
                <w:szCs w:val="16"/>
                <w:lang w:eastAsia="en-GB"/>
              </w:rPr>
            </w:pPr>
          </w:p>
        </w:tc>
      </w:tr>
      <w:tr w:rsidR="005C44E5" w:rsidRPr="00B66D56" w14:paraId="08913B10" w14:textId="77777777" w:rsidTr="00213F13">
        <w:trPr>
          <w:trHeight w:val="1098"/>
        </w:trPr>
        <w:tc>
          <w:tcPr>
            <w:tcW w:w="1843" w:type="dxa"/>
            <w:tcBorders>
              <w:bottom w:val="single" w:sz="4" w:space="0" w:color="000000"/>
            </w:tcBorders>
            <w:shd w:val="clear" w:color="000000" w:fill="auto"/>
            <w:tcMar>
              <w:left w:w="108" w:type="dxa"/>
              <w:right w:w="108" w:type="dxa"/>
            </w:tcMar>
            <w:hideMark/>
          </w:tcPr>
          <w:p w14:paraId="1F796B87"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Frozen precipitation</w:t>
            </w:r>
          </w:p>
        </w:tc>
        <w:tc>
          <w:tcPr>
            <w:tcW w:w="6657" w:type="dxa"/>
            <w:tcBorders>
              <w:bottom w:val="single" w:sz="4" w:space="0" w:color="000000"/>
            </w:tcBorders>
            <w:shd w:val="clear" w:color="000000" w:fill="auto"/>
            <w:tcMar>
              <w:left w:w="108" w:type="dxa"/>
              <w:right w:w="108" w:type="dxa"/>
            </w:tcMar>
            <w:hideMark/>
          </w:tcPr>
          <w:p w14:paraId="101ECC53"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Snow.</w:t>
            </w:r>
            <w:r w:rsidRPr="00B66D56">
              <w:rPr>
                <w:rFonts w:ascii="Arial" w:hAnsi="Arial" w:cs="Arial"/>
                <w:color w:val="000000"/>
                <w:sz w:val="16"/>
                <w:szCs w:val="16"/>
                <w:lang w:eastAsia="en-GB"/>
              </w:rPr>
              <w:br/>
              <w:t>Ice.</w:t>
            </w:r>
            <w:r w:rsidRPr="00B66D56">
              <w:rPr>
                <w:rFonts w:ascii="Arial" w:hAnsi="Arial" w:cs="Arial"/>
                <w:color w:val="000000"/>
                <w:sz w:val="16"/>
                <w:szCs w:val="16"/>
                <w:lang w:eastAsia="en-GB"/>
              </w:rPr>
              <w:br/>
              <w:t>Hail.</w:t>
            </w:r>
            <w:r w:rsidRPr="00B66D56">
              <w:rPr>
                <w:rFonts w:ascii="Arial" w:hAnsi="Arial" w:cs="Arial"/>
                <w:color w:val="000000"/>
                <w:sz w:val="16"/>
                <w:szCs w:val="16"/>
                <w:lang w:eastAsia="en-GB"/>
              </w:rPr>
              <w:br/>
              <w:t>Sleet.</w:t>
            </w:r>
            <w:r w:rsidRPr="00B66D56">
              <w:rPr>
                <w:rFonts w:ascii="Arial" w:hAnsi="Arial" w:cs="Arial"/>
                <w:color w:val="000000"/>
                <w:sz w:val="16"/>
                <w:szCs w:val="16"/>
                <w:lang w:eastAsia="en-GB"/>
              </w:rPr>
              <w:br/>
              <w:t>Change in freeze-thaw cycles.</w:t>
            </w:r>
          </w:p>
        </w:tc>
      </w:tr>
      <w:tr w:rsidR="005C44E5" w:rsidRPr="00B66D56" w14:paraId="2F3D2561" w14:textId="77777777" w:rsidTr="00213F13">
        <w:trPr>
          <w:trHeight w:val="485"/>
        </w:trPr>
        <w:tc>
          <w:tcPr>
            <w:tcW w:w="1843" w:type="dxa"/>
            <w:shd w:val="clear" w:color="000000" w:fill="DDDCDC"/>
            <w:tcMar>
              <w:left w:w="108" w:type="dxa"/>
              <w:right w:w="108" w:type="dxa"/>
            </w:tcMar>
            <w:hideMark/>
          </w:tcPr>
          <w:p w14:paraId="46937D0D"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High average rainfall over season</w:t>
            </w:r>
          </w:p>
        </w:tc>
        <w:tc>
          <w:tcPr>
            <w:tcW w:w="6657" w:type="dxa"/>
            <w:shd w:val="clear" w:color="000000" w:fill="DDDCDC"/>
            <w:tcMar>
              <w:left w:w="108" w:type="dxa"/>
              <w:right w:w="108" w:type="dxa"/>
            </w:tcMar>
            <w:hideMark/>
          </w:tcPr>
          <w:p w14:paraId="233123F5"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High rainfall over a season or longer.</w:t>
            </w:r>
            <w:r w:rsidRPr="00B66D56">
              <w:rPr>
                <w:rFonts w:ascii="Arial" w:hAnsi="Arial" w:cs="Arial"/>
                <w:color w:val="000000"/>
                <w:sz w:val="16"/>
                <w:szCs w:val="16"/>
                <w:lang w:eastAsia="en-GB"/>
              </w:rPr>
              <w:br/>
              <w:t xml:space="preserve">Increase in mean annual precipitation. </w:t>
            </w:r>
          </w:p>
        </w:tc>
      </w:tr>
      <w:tr w:rsidR="005C44E5" w:rsidRPr="00B66D56" w14:paraId="0C68458D" w14:textId="77777777" w:rsidTr="00213F13">
        <w:trPr>
          <w:trHeight w:val="649"/>
        </w:trPr>
        <w:tc>
          <w:tcPr>
            <w:tcW w:w="1843" w:type="dxa"/>
            <w:tcBorders>
              <w:bottom w:val="single" w:sz="4" w:space="0" w:color="000000"/>
            </w:tcBorders>
            <w:shd w:val="clear" w:color="000000" w:fill="auto"/>
            <w:tcMar>
              <w:left w:w="108" w:type="dxa"/>
              <w:right w:w="108" w:type="dxa"/>
            </w:tcMar>
            <w:hideMark/>
          </w:tcPr>
          <w:p w14:paraId="57CFB6A1"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Higher average temperatures</w:t>
            </w:r>
          </w:p>
        </w:tc>
        <w:tc>
          <w:tcPr>
            <w:tcW w:w="6657" w:type="dxa"/>
            <w:tcBorders>
              <w:bottom w:val="single" w:sz="4" w:space="0" w:color="000000"/>
            </w:tcBorders>
            <w:shd w:val="clear" w:color="000000" w:fill="auto"/>
            <w:tcMar>
              <w:left w:w="108" w:type="dxa"/>
              <w:right w:w="108" w:type="dxa"/>
            </w:tcMar>
            <w:hideMark/>
          </w:tcPr>
          <w:p w14:paraId="569E27C3"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 xml:space="preserve">Higher average temperature (in the long-term, </w:t>
            </w:r>
            <w:proofErr w:type="gramStart"/>
            <w:r w:rsidRPr="00B66D56">
              <w:rPr>
                <w:rFonts w:ascii="Arial" w:hAnsi="Arial" w:cs="Arial"/>
                <w:color w:val="000000"/>
                <w:sz w:val="16"/>
                <w:szCs w:val="16"/>
                <w:lang w:eastAsia="en-GB"/>
              </w:rPr>
              <w:t>i.e.</w:t>
            </w:r>
            <w:proofErr w:type="gramEnd"/>
            <w:r w:rsidRPr="00B66D56">
              <w:rPr>
                <w:rFonts w:ascii="Arial" w:hAnsi="Arial" w:cs="Arial"/>
                <w:color w:val="000000"/>
                <w:sz w:val="16"/>
                <w:szCs w:val="16"/>
                <w:lang w:eastAsia="en-GB"/>
              </w:rPr>
              <w:t xml:space="preserve"> over a season or longer).</w:t>
            </w:r>
          </w:p>
        </w:tc>
      </w:tr>
      <w:tr w:rsidR="005C44E5" w:rsidRPr="00B66D56" w14:paraId="46F8017F" w14:textId="77777777" w:rsidTr="00213F13">
        <w:trPr>
          <w:trHeight w:val="570"/>
        </w:trPr>
        <w:tc>
          <w:tcPr>
            <w:tcW w:w="1843" w:type="dxa"/>
            <w:shd w:val="clear" w:color="000000" w:fill="DDDCDC"/>
            <w:tcMar>
              <w:left w:w="108" w:type="dxa"/>
              <w:right w:w="108" w:type="dxa"/>
            </w:tcMar>
            <w:hideMark/>
          </w:tcPr>
          <w:p w14:paraId="1740E04E"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Higher wind speeds</w:t>
            </w:r>
          </w:p>
        </w:tc>
        <w:tc>
          <w:tcPr>
            <w:tcW w:w="6657" w:type="dxa"/>
            <w:shd w:val="clear" w:color="000000" w:fill="DDDCDC"/>
            <w:tcMar>
              <w:left w:w="108" w:type="dxa"/>
              <w:right w:w="108" w:type="dxa"/>
            </w:tcMar>
            <w:hideMark/>
          </w:tcPr>
          <w:p w14:paraId="2EE9DF03"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Likely increase in the frequency and intensity of high wind events (with some uncertainty).</w:t>
            </w:r>
          </w:p>
          <w:p w14:paraId="5D1D454A"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Change in wind and storminess</w:t>
            </w:r>
          </w:p>
        </w:tc>
      </w:tr>
      <w:tr w:rsidR="005C44E5" w:rsidRPr="00B66D56" w14:paraId="07F3DB9C" w14:textId="77777777" w:rsidTr="00213F13">
        <w:trPr>
          <w:trHeight w:val="653"/>
        </w:trPr>
        <w:tc>
          <w:tcPr>
            <w:tcW w:w="1843" w:type="dxa"/>
            <w:tcBorders>
              <w:bottom w:val="single" w:sz="4" w:space="0" w:color="000000"/>
            </w:tcBorders>
            <w:shd w:val="clear" w:color="000000" w:fill="auto"/>
            <w:tcMar>
              <w:left w:w="108" w:type="dxa"/>
              <w:right w:w="108" w:type="dxa"/>
            </w:tcMar>
            <w:hideMark/>
          </w:tcPr>
          <w:p w14:paraId="335E4845"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Large diurnal temperature range</w:t>
            </w:r>
          </w:p>
        </w:tc>
        <w:tc>
          <w:tcPr>
            <w:tcW w:w="6657" w:type="dxa"/>
            <w:tcBorders>
              <w:bottom w:val="single" w:sz="4" w:space="0" w:color="000000"/>
            </w:tcBorders>
            <w:shd w:val="clear" w:color="000000" w:fill="auto"/>
            <w:tcMar>
              <w:left w:w="108" w:type="dxa"/>
              <w:right w:w="108" w:type="dxa"/>
            </w:tcMar>
            <w:hideMark/>
          </w:tcPr>
          <w:p w14:paraId="43073E75"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 xml:space="preserve">Large diurnal temperature range (in the short-term, </w:t>
            </w:r>
            <w:proofErr w:type="gramStart"/>
            <w:r w:rsidRPr="00B66D56">
              <w:rPr>
                <w:rFonts w:ascii="Arial" w:hAnsi="Arial" w:cs="Arial"/>
                <w:color w:val="000000"/>
                <w:sz w:val="16"/>
                <w:szCs w:val="16"/>
                <w:lang w:eastAsia="en-GB"/>
              </w:rPr>
              <w:t>e.g.</w:t>
            </w:r>
            <w:proofErr w:type="gramEnd"/>
            <w:r w:rsidRPr="00B66D56">
              <w:rPr>
                <w:rFonts w:ascii="Arial" w:hAnsi="Arial" w:cs="Arial"/>
                <w:color w:val="000000"/>
                <w:sz w:val="16"/>
                <w:szCs w:val="16"/>
                <w:lang w:eastAsia="en-GB"/>
              </w:rPr>
              <w:t xml:space="preserve"> a few days)</w:t>
            </w:r>
          </w:p>
        </w:tc>
      </w:tr>
      <w:tr w:rsidR="005C44E5" w:rsidRPr="00B66D56" w14:paraId="7B5042D8" w14:textId="77777777" w:rsidTr="00213F13">
        <w:trPr>
          <w:trHeight w:val="46"/>
        </w:trPr>
        <w:tc>
          <w:tcPr>
            <w:tcW w:w="1843" w:type="dxa"/>
            <w:shd w:val="clear" w:color="000000" w:fill="DDDCDC"/>
            <w:tcMar>
              <w:left w:w="108" w:type="dxa"/>
              <w:right w:w="108" w:type="dxa"/>
            </w:tcMar>
            <w:hideMark/>
          </w:tcPr>
          <w:p w14:paraId="313C9FA1"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Lightning</w:t>
            </w:r>
          </w:p>
        </w:tc>
        <w:tc>
          <w:tcPr>
            <w:tcW w:w="6657" w:type="dxa"/>
            <w:shd w:val="clear" w:color="000000" w:fill="DDDCDC"/>
            <w:tcMar>
              <w:left w:w="108" w:type="dxa"/>
              <w:right w:w="108" w:type="dxa"/>
            </w:tcMar>
            <w:hideMark/>
          </w:tcPr>
          <w:p w14:paraId="7DC4A08D"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Increases in the number of lightning days are projected for all four seasons, with the largest projected increases occurring in summer, associated with storms.</w:t>
            </w:r>
          </w:p>
        </w:tc>
      </w:tr>
      <w:tr w:rsidR="005C44E5" w:rsidRPr="00B66D56" w14:paraId="261B99FF" w14:textId="77777777" w:rsidTr="00213F13">
        <w:trPr>
          <w:trHeight w:val="1288"/>
        </w:trPr>
        <w:tc>
          <w:tcPr>
            <w:tcW w:w="1843" w:type="dxa"/>
            <w:tcBorders>
              <w:bottom w:val="single" w:sz="4" w:space="0" w:color="000000"/>
            </w:tcBorders>
            <w:shd w:val="clear" w:color="000000" w:fill="auto"/>
            <w:tcMar>
              <w:left w:w="108" w:type="dxa"/>
              <w:right w:w="108" w:type="dxa"/>
            </w:tcMar>
            <w:hideMark/>
          </w:tcPr>
          <w:p w14:paraId="585C59B7" w14:textId="77777777" w:rsidR="005C44E5"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Low rainfall / drought</w:t>
            </w:r>
          </w:p>
          <w:p w14:paraId="5515410B" w14:textId="77777777" w:rsidR="00213F13" w:rsidRPr="00213F13" w:rsidRDefault="00213F13" w:rsidP="00213F13">
            <w:pPr>
              <w:rPr>
                <w:rFonts w:ascii="Arial" w:hAnsi="Arial" w:cs="Arial"/>
                <w:sz w:val="16"/>
                <w:szCs w:val="16"/>
                <w:lang w:eastAsia="en-GB"/>
              </w:rPr>
            </w:pPr>
          </w:p>
          <w:p w14:paraId="12D2DC9C" w14:textId="77777777" w:rsidR="00213F13" w:rsidRPr="00213F13" w:rsidRDefault="00213F13" w:rsidP="00213F13">
            <w:pPr>
              <w:rPr>
                <w:rFonts w:ascii="Arial" w:hAnsi="Arial" w:cs="Arial"/>
                <w:sz w:val="16"/>
                <w:szCs w:val="16"/>
                <w:lang w:eastAsia="en-GB"/>
              </w:rPr>
            </w:pPr>
          </w:p>
          <w:p w14:paraId="512161F6" w14:textId="77777777" w:rsidR="00213F13" w:rsidRPr="00213F13" w:rsidRDefault="00213F13" w:rsidP="00213F13">
            <w:pPr>
              <w:rPr>
                <w:rFonts w:ascii="Arial" w:hAnsi="Arial" w:cs="Arial"/>
                <w:sz w:val="16"/>
                <w:szCs w:val="16"/>
                <w:lang w:eastAsia="en-GB"/>
              </w:rPr>
            </w:pPr>
          </w:p>
        </w:tc>
        <w:tc>
          <w:tcPr>
            <w:tcW w:w="6657" w:type="dxa"/>
            <w:tcBorders>
              <w:bottom w:val="single" w:sz="4" w:space="0" w:color="000000"/>
            </w:tcBorders>
            <w:shd w:val="clear" w:color="000000" w:fill="auto"/>
            <w:tcMar>
              <w:left w:w="108" w:type="dxa"/>
              <w:right w:w="108" w:type="dxa"/>
            </w:tcMar>
            <w:hideMark/>
          </w:tcPr>
          <w:p w14:paraId="08B80033" w14:textId="77777777" w:rsidR="005C44E5"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 xml:space="preserve">Increase in the number of dry days per year, especially in summer. </w:t>
            </w:r>
            <w:r w:rsidRPr="00B66D56">
              <w:rPr>
                <w:rFonts w:ascii="Arial" w:hAnsi="Arial" w:cs="Arial"/>
                <w:color w:val="000000"/>
                <w:sz w:val="16"/>
                <w:szCs w:val="16"/>
                <w:lang w:eastAsia="en-GB"/>
              </w:rPr>
              <w:br/>
              <w:t>Drier summers.</w:t>
            </w:r>
            <w:r w:rsidRPr="00B66D56">
              <w:rPr>
                <w:rFonts w:ascii="Arial" w:hAnsi="Arial" w:cs="Arial"/>
                <w:color w:val="000000"/>
                <w:sz w:val="16"/>
                <w:szCs w:val="16"/>
                <w:lang w:eastAsia="en-GB"/>
              </w:rPr>
              <w:br/>
              <w:t xml:space="preserve">Low rainfall (over a long period of time but not necessarily leading to water use restrictions). </w:t>
            </w:r>
            <w:r w:rsidRPr="00B66D56">
              <w:rPr>
                <w:rFonts w:ascii="Arial" w:hAnsi="Arial" w:cs="Arial"/>
                <w:color w:val="000000"/>
                <w:sz w:val="16"/>
                <w:szCs w:val="16"/>
                <w:lang w:eastAsia="en-GB"/>
              </w:rPr>
              <w:br/>
              <w:t>Drought (three or more dry winters, leading to water supply restrictions).</w:t>
            </w:r>
          </w:p>
          <w:p w14:paraId="15EC523D" w14:textId="33371B9E" w:rsidR="00213F13" w:rsidRPr="00213F13" w:rsidRDefault="005C44E5" w:rsidP="00213F13">
            <w:pPr>
              <w:spacing w:before="40" w:after="40"/>
              <w:rPr>
                <w:rFonts w:ascii="Arial" w:hAnsi="Arial" w:cs="Arial"/>
                <w:color w:val="000000"/>
                <w:sz w:val="16"/>
                <w:szCs w:val="16"/>
                <w:lang w:eastAsia="en-GB"/>
              </w:rPr>
            </w:pPr>
            <w:r>
              <w:rPr>
                <w:rFonts w:ascii="Arial" w:hAnsi="Arial" w:cs="Arial"/>
                <w:color w:val="000000"/>
                <w:sz w:val="16"/>
                <w:szCs w:val="16"/>
                <w:lang w:eastAsia="en-GB"/>
              </w:rPr>
              <w:t xml:space="preserve">Increase wildfire risk. </w:t>
            </w:r>
          </w:p>
        </w:tc>
      </w:tr>
      <w:tr w:rsidR="005C44E5" w:rsidRPr="00B66D56" w14:paraId="37EFC71A" w14:textId="77777777" w:rsidTr="00213F13">
        <w:trPr>
          <w:trHeight w:val="553"/>
        </w:trPr>
        <w:tc>
          <w:tcPr>
            <w:tcW w:w="1843" w:type="dxa"/>
            <w:shd w:val="clear" w:color="000000" w:fill="DDDCDC"/>
            <w:tcMar>
              <w:left w:w="108" w:type="dxa"/>
              <w:right w:w="108" w:type="dxa"/>
            </w:tcMar>
          </w:tcPr>
          <w:p w14:paraId="0BEF8915"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Low temperatures</w:t>
            </w:r>
          </w:p>
        </w:tc>
        <w:tc>
          <w:tcPr>
            <w:tcW w:w="6657" w:type="dxa"/>
            <w:shd w:val="clear" w:color="000000" w:fill="DDDCDC"/>
            <w:tcMar>
              <w:left w:w="108" w:type="dxa"/>
              <w:right w:w="108" w:type="dxa"/>
            </w:tcMar>
          </w:tcPr>
          <w:p w14:paraId="7F6A9C01"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 xml:space="preserve">Extreme low temperature (in the short-term, </w:t>
            </w:r>
            <w:proofErr w:type="gramStart"/>
            <w:r w:rsidRPr="00B66D56">
              <w:rPr>
                <w:rFonts w:ascii="Arial" w:hAnsi="Arial" w:cs="Arial"/>
                <w:color w:val="000000"/>
                <w:sz w:val="16"/>
                <w:szCs w:val="16"/>
                <w:lang w:eastAsia="en-GB"/>
              </w:rPr>
              <w:t>e.g.</w:t>
            </w:r>
            <w:proofErr w:type="gramEnd"/>
            <w:r w:rsidRPr="00B66D56">
              <w:rPr>
                <w:rFonts w:ascii="Arial" w:hAnsi="Arial" w:cs="Arial"/>
                <w:color w:val="000000"/>
                <w:sz w:val="16"/>
                <w:szCs w:val="16"/>
                <w:lang w:eastAsia="en-GB"/>
              </w:rPr>
              <w:t xml:space="preserve"> a few days)</w:t>
            </w:r>
          </w:p>
        </w:tc>
      </w:tr>
      <w:tr w:rsidR="005C44E5" w:rsidRPr="00B66D56" w14:paraId="07D18532" w14:textId="77777777" w:rsidTr="00213F13">
        <w:trPr>
          <w:trHeight w:val="254"/>
        </w:trPr>
        <w:tc>
          <w:tcPr>
            <w:tcW w:w="1843" w:type="dxa"/>
            <w:tcBorders>
              <w:bottom w:val="single" w:sz="4" w:space="0" w:color="000000"/>
            </w:tcBorders>
            <w:shd w:val="clear" w:color="000000" w:fill="auto"/>
            <w:tcMar>
              <w:left w:w="108" w:type="dxa"/>
              <w:right w:w="108" w:type="dxa"/>
            </w:tcMar>
            <w:hideMark/>
          </w:tcPr>
          <w:p w14:paraId="04B60A4A"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Sea level rise</w:t>
            </w:r>
          </w:p>
        </w:tc>
        <w:tc>
          <w:tcPr>
            <w:tcW w:w="6657" w:type="dxa"/>
            <w:tcBorders>
              <w:bottom w:val="single" w:sz="4" w:space="0" w:color="000000"/>
            </w:tcBorders>
            <w:shd w:val="clear" w:color="000000" w:fill="auto"/>
            <w:tcMar>
              <w:left w:w="108" w:type="dxa"/>
              <w:right w:w="108" w:type="dxa"/>
            </w:tcMar>
            <w:hideMark/>
          </w:tcPr>
          <w:p w14:paraId="56B56431"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Extreme high tides.</w:t>
            </w:r>
          </w:p>
        </w:tc>
      </w:tr>
      <w:tr w:rsidR="005C44E5" w:rsidRPr="00B66D56" w14:paraId="700F1696" w14:textId="77777777" w:rsidTr="00213F13">
        <w:trPr>
          <w:trHeight w:val="260"/>
        </w:trPr>
        <w:tc>
          <w:tcPr>
            <w:tcW w:w="1843" w:type="dxa"/>
            <w:tcBorders>
              <w:bottom w:val="single" w:sz="4" w:space="0" w:color="000000"/>
            </w:tcBorders>
            <w:shd w:val="clear" w:color="000000" w:fill="DDDCDC"/>
            <w:tcMar>
              <w:left w:w="108" w:type="dxa"/>
              <w:right w:w="108" w:type="dxa"/>
            </w:tcMar>
            <w:hideMark/>
          </w:tcPr>
          <w:p w14:paraId="0BEF7708"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Storm surges</w:t>
            </w:r>
          </w:p>
        </w:tc>
        <w:tc>
          <w:tcPr>
            <w:tcW w:w="6657" w:type="dxa"/>
            <w:tcBorders>
              <w:bottom w:val="single" w:sz="4" w:space="0" w:color="000000"/>
            </w:tcBorders>
            <w:shd w:val="clear" w:color="000000" w:fill="DDDCDC"/>
            <w:tcMar>
              <w:left w:w="108" w:type="dxa"/>
              <w:right w:w="108" w:type="dxa"/>
            </w:tcMar>
            <w:hideMark/>
          </w:tcPr>
          <w:p w14:paraId="7CB6134B"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Changes in storm frequency.</w:t>
            </w:r>
            <w:r w:rsidRPr="00B66D56">
              <w:rPr>
                <w:rFonts w:ascii="Arial" w:hAnsi="Arial" w:cs="Arial"/>
                <w:color w:val="000000"/>
                <w:sz w:val="16"/>
                <w:szCs w:val="16"/>
                <w:lang w:eastAsia="en-GB"/>
              </w:rPr>
              <w:br/>
            </w:r>
          </w:p>
        </w:tc>
      </w:tr>
      <w:tr w:rsidR="005C44E5" w:rsidRPr="00B66D56" w14:paraId="442587FD" w14:textId="77777777" w:rsidTr="00213F13">
        <w:trPr>
          <w:trHeight w:val="2895"/>
        </w:trPr>
        <w:tc>
          <w:tcPr>
            <w:tcW w:w="1843" w:type="dxa"/>
            <w:tcBorders>
              <w:bottom w:val="single" w:sz="8" w:space="0" w:color="000000"/>
            </w:tcBorders>
            <w:shd w:val="clear" w:color="000000" w:fill="auto"/>
            <w:tcMar>
              <w:left w:w="108" w:type="dxa"/>
              <w:right w:w="108" w:type="dxa"/>
            </w:tcMar>
            <w:hideMark/>
          </w:tcPr>
          <w:p w14:paraId="0DE25987" w14:textId="72AAE1BD"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 xml:space="preserve">The following climate variables were not recorded as being of significant risk to interdependencies and were not included within the risk assessment. </w:t>
            </w:r>
          </w:p>
        </w:tc>
        <w:tc>
          <w:tcPr>
            <w:tcW w:w="6657" w:type="dxa"/>
            <w:tcBorders>
              <w:bottom w:val="single" w:sz="8" w:space="0" w:color="000000"/>
            </w:tcBorders>
            <w:shd w:val="clear" w:color="000000" w:fill="auto"/>
            <w:tcMar>
              <w:left w:w="108" w:type="dxa"/>
              <w:right w:w="108" w:type="dxa"/>
            </w:tcMar>
            <w:hideMark/>
          </w:tcPr>
          <w:p w14:paraId="3F914C36" w14:textId="77777777" w:rsidR="005C44E5" w:rsidRPr="00B66D56" w:rsidRDefault="005C44E5" w:rsidP="00213F13">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Fog</w:t>
            </w:r>
            <w:r w:rsidRPr="00B66D56">
              <w:rPr>
                <w:rFonts w:ascii="Arial" w:hAnsi="Arial" w:cs="Arial"/>
                <w:color w:val="000000"/>
                <w:sz w:val="16"/>
                <w:szCs w:val="16"/>
                <w:lang w:eastAsia="en-GB"/>
              </w:rPr>
              <w:br/>
              <w:t xml:space="preserve">Change in extreme winter temperature </w:t>
            </w:r>
            <w:r w:rsidRPr="00B66D56">
              <w:rPr>
                <w:rFonts w:ascii="Arial" w:hAnsi="Arial" w:cs="Arial"/>
                <w:color w:val="000000"/>
                <w:sz w:val="16"/>
                <w:szCs w:val="16"/>
                <w:lang w:eastAsia="en-GB"/>
              </w:rPr>
              <w:br/>
              <w:t>Other extreme weather events</w:t>
            </w:r>
            <w:r w:rsidRPr="00B66D56">
              <w:rPr>
                <w:rFonts w:ascii="Arial" w:hAnsi="Arial" w:cs="Arial"/>
                <w:color w:val="000000"/>
                <w:sz w:val="16"/>
                <w:szCs w:val="16"/>
                <w:lang w:eastAsia="en-GB"/>
              </w:rPr>
              <w:br/>
              <w:t>Change in solar radiation exposure</w:t>
            </w:r>
            <w:r w:rsidRPr="00B66D56">
              <w:rPr>
                <w:rFonts w:ascii="Arial" w:hAnsi="Arial" w:cs="Arial"/>
                <w:color w:val="000000"/>
                <w:sz w:val="16"/>
                <w:szCs w:val="16"/>
                <w:lang w:eastAsia="en-GB"/>
              </w:rPr>
              <w:br/>
              <w:t>Adhesion</w:t>
            </w:r>
            <w:r w:rsidRPr="00B66D56">
              <w:rPr>
                <w:rFonts w:ascii="Arial" w:hAnsi="Arial" w:cs="Arial"/>
                <w:color w:val="000000"/>
                <w:sz w:val="16"/>
                <w:szCs w:val="16"/>
                <w:lang w:eastAsia="en-GB"/>
              </w:rPr>
              <w:br/>
              <w:t>Sun glare</w:t>
            </w:r>
          </w:p>
        </w:tc>
      </w:tr>
      <w:tr w:rsidR="005C44E5" w:rsidRPr="00B66D56" w14:paraId="71F6CCB7" w14:textId="77777777" w:rsidTr="00213F13">
        <w:trPr>
          <w:trHeight w:val="512"/>
        </w:trPr>
        <w:tc>
          <w:tcPr>
            <w:tcW w:w="8500" w:type="dxa"/>
            <w:gridSpan w:val="2"/>
            <w:tcBorders>
              <w:bottom w:val="single" w:sz="8" w:space="0" w:color="000000"/>
            </w:tcBorders>
            <w:shd w:val="clear" w:color="000000" w:fill="auto"/>
            <w:tcMar>
              <w:left w:w="108" w:type="dxa"/>
              <w:right w:w="108" w:type="dxa"/>
            </w:tcMar>
          </w:tcPr>
          <w:p w14:paraId="6EDEBC9D" w14:textId="6556483E" w:rsidR="005C44E5" w:rsidRPr="00B66D56" w:rsidRDefault="001B4869" w:rsidP="001B4869">
            <w:pPr>
              <w:pStyle w:val="Caption"/>
              <w:rPr>
                <w:lang w:eastAsia="en-GB"/>
              </w:rPr>
            </w:pPr>
            <w:r>
              <w:rPr>
                <w:lang w:eastAsia="en-GB"/>
              </w:rPr>
              <w:lastRenderedPageBreak/>
              <w:fldChar w:fldCharType="begin"/>
            </w:r>
            <w:r>
              <w:rPr>
                <w:lang w:eastAsia="en-GB"/>
              </w:rPr>
              <w:instrText xml:space="preserve"> DOCPROPERTY  OfficeExtensionsTranslationTable  \ </w:instrText>
            </w:r>
            <w:r>
              <w:rPr>
                <w:lang w:eastAsia="en-GB"/>
              </w:rPr>
              <w:fldChar w:fldCharType="separate"/>
            </w:r>
            <w:bookmarkStart w:id="142" w:name="_Toc164436564"/>
            <w:r>
              <w:rPr>
                <w:lang w:eastAsia="en-GB"/>
              </w:rPr>
              <w:t>Table</w:t>
            </w:r>
            <w:r>
              <w:rPr>
                <w:lang w:eastAsia="en-GB"/>
              </w:rPr>
              <w:fldChar w:fldCharType="end"/>
            </w:r>
            <w:r>
              <w:rPr>
                <w:lang w:eastAsia="en-GB"/>
              </w:rPr>
              <w:t xml:space="preserve"> </w:t>
            </w:r>
            <w:r>
              <w:rPr>
                <w:lang w:eastAsia="en-GB"/>
              </w:rPr>
              <w:fldChar w:fldCharType="begin"/>
            </w:r>
            <w:r>
              <w:rPr>
                <w:lang w:eastAsia="en-GB"/>
              </w:rPr>
              <w:instrText xml:space="preserve"> STYLEREF "~AppHead" \s </w:instrText>
            </w:r>
            <w:r>
              <w:rPr>
                <w:lang w:eastAsia="en-GB"/>
              </w:rPr>
              <w:fldChar w:fldCharType="separate"/>
            </w:r>
            <w:r w:rsidR="00B17493">
              <w:rPr>
                <w:noProof/>
                <w:lang w:eastAsia="en-GB"/>
              </w:rPr>
              <w:t>D</w:t>
            </w:r>
            <w:r>
              <w:rPr>
                <w:lang w:eastAsia="en-GB"/>
              </w:rPr>
              <w:fldChar w:fldCharType="end"/>
            </w:r>
            <w:r>
              <w:rPr>
                <w:lang w:eastAsia="en-GB"/>
              </w:rPr>
              <w:t>.</w:t>
            </w:r>
            <w:r>
              <w:rPr>
                <w:lang w:eastAsia="en-GB"/>
              </w:rPr>
              <w:fldChar w:fldCharType="begin"/>
            </w:r>
            <w:r>
              <w:rPr>
                <w:lang w:eastAsia="en-GB"/>
              </w:rPr>
              <w:instrText xml:space="preserve"> SEQ TableApp \s</w:instrText>
            </w:r>
            <w:r>
              <w:rPr>
                <w:lang w:eastAsia="en-GB"/>
              </w:rPr>
              <w:fldChar w:fldCharType="separate"/>
            </w:r>
            <w:r w:rsidR="00B17493">
              <w:rPr>
                <w:noProof/>
                <w:lang w:eastAsia="en-GB"/>
              </w:rPr>
              <w:t>4</w:t>
            </w:r>
            <w:r>
              <w:rPr>
                <w:lang w:eastAsia="en-GB"/>
              </w:rPr>
              <w:fldChar w:fldCharType="end"/>
            </w:r>
            <w:r>
              <w:rPr>
                <w:lang w:eastAsia="en-GB"/>
              </w:rPr>
              <w:t>: Categorisation of asset types</w:t>
            </w:r>
            <w:bookmarkEnd w:id="142"/>
            <w:r>
              <w:rPr>
                <w:lang w:eastAsia="en-GB"/>
              </w:rPr>
              <w:t xml:space="preserve"> </w:t>
            </w:r>
          </w:p>
        </w:tc>
      </w:tr>
      <w:tr w:rsidR="005C44E5" w:rsidRPr="00B66D56" w14:paraId="3D61A206" w14:textId="77777777" w:rsidTr="00A36A50">
        <w:trPr>
          <w:trHeight w:val="285"/>
        </w:trPr>
        <w:tc>
          <w:tcPr>
            <w:tcW w:w="1843" w:type="dxa"/>
            <w:tcBorders>
              <w:top w:val="nil"/>
              <w:bottom w:val="single" w:sz="4" w:space="0" w:color="000000"/>
            </w:tcBorders>
            <w:shd w:val="clear" w:color="000000" w:fill="auto"/>
            <w:tcMar>
              <w:left w:w="108" w:type="dxa"/>
              <w:right w:w="108" w:type="dxa"/>
            </w:tcMar>
            <w:hideMark/>
          </w:tcPr>
          <w:p w14:paraId="24188816" w14:textId="77777777" w:rsidR="005C44E5" w:rsidRPr="00B66D56" w:rsidRDefault="005C44E5">
            <w:pPr>
              <w:keepNext/>
              <w:spacing w:before="40" w:after="40"/>
              <w:rPr>
                <w:rFonts w:ascii="Arial" w:eastAsia="Times New Roman" w:hAnsi="Arial" w:cs="Arial"/>
                <w:bCs/>
                <w:color w:val="FFFFFF"/>
                <w:sz w:val="18"/>
                <w:szCs w:val="18"/>
                <w:lang w:eastAsia="en-GB"/>
              </w:rPr>
            </w:pPr>
            <w:r w:rsidRPr="00B66D56">
              <w:rPr>
                <w:b/>
                <w:bCs/>
                <w:color w:val="000000"/>
                <w:sz w:val="18"/>
                <w:szCs w:val="18"/>
                <w:lang w:eastAsia="en-GB"/>
              </w:rPr>
              <w:t>Asset type</w:t>
            </w:r>
          </w:p>
        </w:tc>
        <w:tc>
          <w:tcPr>
            <w:tcW w:w="6657" w:type="dxa"/>
            <w:tcBorders>
              <w:top w:val="nil"/>
              <w:bottom w:val="single" w:sz="4" w:space="0" w:color="000000"/>
            </w:tcBorders>
            <w:shd w:val="clear" w:color="000000" w:fill="auto"/>
            <w:tcMar>
              <w:left w:w="108" w:type="dxa"/>
              <w:right w:w="108" w:type="dxa"/>
            </w:tcMar>
            <w:vAlign w:val="bottom"/>
            <w:hideMark/>
          </w:tcPr>
          <w:p w14:paraId="5C29745B" w14:textId="77777777" w:rsidR="005C44E5" w:rsidRPr="00B66D56" w:rsidRDefault="005C44E5">
            <w:pPr>
              <w:keepNext/>
              <w:spacing w:before="40" w:after="40"/>
              <w:rPr>
                <w:rFonts w:ascii="Arial" w:eastAsia="Times New Roman" w:hAnsi="Arial" w:cs="Arial"/>
                <w:bCs/>
                <w:color w:val="FFFFFF"/>
                <w:sz w:val="18"/>
                <w:szCs w:val="18"/>
                <w:lang w:eastAsia="en-GB"/>
              </w:rPr>
            </w:pPr>
            <w:r w:rsidRPr="00B66D56">
              <w:rPr>
                <w:b/>
                <w:bCs/>
                <w:color w:val="000000"/>
                <w:sz w:val="18"/>
                <w:szCs w:val="18"/>
                <w:lang w:eastAsia="en-GB"/>
              </w:rPr>
              <w:t xml:space="preserve">Other assets </w:t>
            </w:r>
            <w:r w:rsidRPr="00B66D56">
              <w:rPr>
                <w:rFonts w:ascii="Arial" w:eastAsia="Times New Roman" w:hAnsi="Arial" w:cs="Arial"/>
                <w:bCs/>
                <w:color w:val="FFFFFF"/>
                <w:sz w:val="18"/>
                <w:szCs w:val="18"/>
                <w:lang w:eastAsia="en-GB"/>
              </w:rPr>
              <w:t>included</w:t>
            </w:r>
          </w:p>
        </w:tc>
      </w:tr>
      <w:tr w:rsidR="005C44E5" w:rsidRPr="00B66D56" w14:paraId="6338BD87" w14:textId="77777777" w:rsidTr="00A36A50">
        <w:trPr>
          <w:trHeight w:val="2431"/>
        </w:trPr>
        <w:tc>
          <w:tcPr>
            <w:tcW w:w="1843" w:type="dxa"/>
            <w:shd w:val="clear" w:color="000000" w:fill="DDDCDC"/>
            <w:tcMar>
              <w:left w:w="108" w:type="dxa"/>
              <w:right w:w="108" w:type="dxa"/>
            </w:tcMar>
            <w:hideMark/>
          </w:tcPr>
          <w:p w14:paraId="65918749" w14:textId="77777777" w:rsidR="005C44E5" w:rsidRPr="00B66D56" w:rsidRDefault="005C44E5">
            <w:pPr>
              <w:spacing w:before="40" w:after="40"/>
              <w:rPr>
                <w:rFonts w:ascii="Arial" w:eastAsia="Times New Roman" w:hAnsi="Arial" w:cs="Arial"/>
                <w:color w:val="000000"/>
                <w:sz w:val="16"/>
                <w:szCs w:val="16"/>
                <w:lang w:eastAsia="en-GB"/>
              </w:rPr>
            </w:pPr>
            <w:r w:rsidRPr="00B66D56">
              <w:rPr>
                <w:rFonts w:ascii="Arial" w:eastAsia="Times New Roman" w:hAnsi="Arial" w:cs="Arial"/>
                <w:color w:val="000000"/>
                <w:sz w:val="16"/>
                <w:szCs w:val="16"/>
                <w:lang w:eastAsia="en-GB"/>
              </w:rPr>
              <w:t>Built environments - buildings, stations, depots, head offices and property/developments</w:t>
            </w:r>
          </w:p>
        </w:tc>
        <w:tc>
          <w:tcPr>
            <w:tcW w:w="6657" w:type="dxa"/>
            <w:shd w:val="clear" w:color="000000" w:fill="DDDCDC"/>
            <w:tcMar>
              <w:left w:w="108" w:type="dxa"/>
              <w:right w:w="108" w:type="dxa"/>
            </w:tcMar>
            <w:hideMark/>
          </w:tcPr>
          <w:p w14:paraId="1AFFE3D3" w14:textId="77777777" w:rsidR="005C44E5" w:rsidRDefault="005C44E5">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 xml:space="preserve">Control centres. </w:t>
            </w:r>
            <w:r w:rsidRPr="00B66D56">
              <w:rPr>
                <w:rFonts w:ascii="Arial" w:hAnsi="Arial" w:cs="Arial"/>
                <w:color w:val="000000"/>
                <w:sz w:val="16"/>
                <w:szCs w:val="16"/>
                <w:lang w:eastAsia="en-GB"/>
              </w:rPr>
              <w:br/>
              <w:t>Plants.</w:t>
            </w:r>
            <w:r w:rsidRPr="00B66D56">
              <w:rPr>
                <w:rFonts w:ascii="Arial" w:hAnsi="Arial" w:cs="Arial"/>
                <w:color w:val="000000"/>
                <w:sz w:val="16"/>
                <w:szCs w:val="16"/>
                <w:lang w:eastAsia="en-GB"/>
              </w:rPr>
              <w:br/>
              <w:t>Fixed plants.</w:t>
            </w:r>
            <w:r w:rsidRPr="00B66D56">
              <w:rPr>
                <w:rFonts w:ascii="Arial" w:hAnsi="Arial" w:cs="Arial"/>
                <w:color w:val="000000"/>
                <w:sz w:val="16"/>
                <w:szCs w:val="16"/>
                <w:lang w:eastAsia="en-GB"/>
              </w:rPr>
              <w:br/>
              <w:t xml:space="preserve">Portable transportable plant. </w:t>
            </w:r>
            <w:r w:rsidRPr="00B66D56">
              <w:rPr>
                <w:rFonts w:ascii="Arial" w:hAnsi="Arial" w:cs="Arial"/>
                <w:color w:val="000000"/>
                <w:sz w:val="16"/>
                <w:szCs w:val="16"/>
                <w:lang w:eastAsia="en-GB"/>
              </w:rPr>
              <w:br/>
              <w:t>Depot plant.</w:t>
            </w:r>
            <w:r w:rsidRPr="00B66D56">
              <w:rPr>
                <w:rFonts w:ascii="Arial" w:hAnsi="Arial" w:cs="Arial"/>
                <w:color w:val="000000"/>
                <w:sz w:val="16"/>
                <w:szCs w:val="16"/>
                <w:lang w:eastAsia="en-GB"/>
              </w:rPr>
              <w:br/>
              <w:t>Sub-stations.</w:t>
            </w:r>
            <w:r w:rsidRPr="00B66D56">
              <w:rPr>
                <w:rFonts w:ascii="Arial" w:hAnsi="Arial" w:cs="Arial"/>
                <w:color w:val="000000"/>
                <w:sz w:val="16"/>
                <w:szCs w:val="16"/>
                <w:lang w:eastAsia="en-GB"/>
              </w:rPr>
              <w:br/>
              <w:t>Station assets (approaches, signs, lifts, PA, interchanges, etc.).</w:t>
            </w:r>
            <w:r w:rsidRPr="00B66D56">
              <w:rPr>
                <w:rFonts w:ascii="Arial" w:hAnsi="Arial" w:cs="Arial"/>
                <w:color w:val="000000"/>
                <w:sz w:val="16"/>
                <w:szCs w:val="16"/>
                <w:lang w:eastAsia="en-GB"/>
              </w:rPr>
              <w:br/>
            </w:r>
            <w:proofErr w:type="spellStart"/>
            <w:r w:rsidRPr="00B66D56">
              <w:rPr>
                <w:rFonts w:ascii="Arial" w:hAnsi="Arial" w:cs="Arial"/>
                <w:color w:val="000000"/>
                <w:sz w:val="16"/>
                <w:szCs w:val="16"/>
                <w:lang w:eastAsia="en-GB"/>
              </w:rPr>
              <w:t>Devco</w:t>
            </w:r>
            <w:proofErr w:type="spellEnd"/>
            <w:r w:rsidRPr="00B66D56">
              <w:rPr>
                <w:rFonts w:ascii="Arial" w:hAnsi="Arial" w:cs="Arial"/>
                <w:color w:val="000000"/>
                <w:sz w:val="16"/>
                <w:szCs w:val="16"/>
                <w:lang w:eastAsia="en-GB"/>
              </w:rPr>
              <w:t xml:space="preserve"> types.</w:t>
            </w:r>
            <w:r w:rsidRPr="00B66D56">
              <w:rPr>
                <w:rFonts w:ascii="Arial" w:hAnsi="Arial" w:cs="Arial"/>
                <w:color w:val="000000"/>
                <w:sz w:val="16"/>
                <w:szCs w:val="16"/>
                <w:lang w:eastAsia="en-GB"/>
              </w:rPr>
              <w:br/>
              <w:t xml:space="preserve">Tenanted Estate. </w:t>
            </w:r>
          </w:p>
          <w:p w14:paraId="65D3C322" w14:textId="77777777" w:rsidR="005C44E5" w:rsidRDefault="005C44E5">
            <w:pPr>
              <w:spacing w:before="40" w:after="40"/>
              <w:rPr>
                <w:rFonts w:ascii="Arial" w:eastAsia="Times New Roman" w:hAnsi="Arial" w:cs="Arial"/>
                <w:color w:val="000000"/>
                <w:sz w:val="16"/>
                <w:szCs w:val="16"/>
                <w:lang w:eastAsia="en-GB"/>
              </w:rPr>
            </w:pPr>
            <w:r w:rsidRPr="00B66D56">
              <w:rPr>
                <w:rFonts w:ascii="Arial" w:eastAsia="Times New Roman" w:hAnsi="Arial" w:cs="Arial"/>
                <w:color w:val="000000"/>
                <w:sz w:val="16"/>
                <w:szCs w:val="16"/>
                <w:lang w:eastAsia="en-GB"/>
              </w:rPr>
              <w:t>Comms system</w:t>
            </w:r>
          </w:p>
          <w:p w14:paraId="07F1D303" w14:textId="77777777" w:rsidR="005C44E5" w:rsidRPr="00B66D56" w:rsidRDefault="005C44E5">
            <w:pPr>
              <w:spacing w:before="40" w:after="40"/>
              <w:rPr>
                <w:rFonts w:ascii="Arial" w:hAnsi="Arial" w:cs="Arial"/>
                <w:color w:val="000000"/>
                <w:sz w:val="16"/>
                <w:szCs w:val="16"/>
                <w:lang w:eastAsia="en-GB"/>
              </w:rPr>
            </w:pPr>
            <w:r w:rsidRPr="00B66D56">
              <w:rPr>
                <w:rFonts w:ascii="Arial" w:eastAsia="Times New Roman" w:hAnsi="Arial" w:cs="Arial"/>
                <w:color w:val="000000"/>
                <w:sz w:val="16"/>
                <w:szCs w:val="16"/>
                <w:lang w:eastAsia="en-GB"/>
              </w:rPr>
              <w:t xml:space="preserve">Mechanical, electrical and communications. </w:t>
            </w:r>
            <w:r w:rsidRPr="00B66D56">
              <w:rPr>
                <w:rFonts w:ascii="Arial" w:eastAsia="Times New Roman" w:hAnsi="Arial" w:cs="Arial"/>
                <w:color w:val="000000"/>
                <w:sz w:val="16"/>
                <w:szCs w:val="16"/>
                <w:lang w:eastAsia="en-GB"/>
              </w:rPr>
              <w:br/>
              <w:t xml:space="preserve">ITS. </w:t>
            </w:r>
            <w:r w:rsidRPr="00B66D56">
              <w:rPr>
                <w:rFonts w:ascii="Arial" w:eastAsia="Times New Roman" w:hAnsi="Arial" w:cs="Arial"/>
                <w:color w:val="000000"/>
                <w:sz w:val="16"/>
                <w:szCs w:val="16"/>
                <w:lang w:eastAsia="en-GB"/>
              </w:rPr>
              <w:br/>
              <w:t>Tech and Networks.</w:t>
            </w:r>
          </w:p>
        </w:tc>
      </w:tr>
      <w:tr w:rsidR="005C44E5" w:rsidRPr="00B66D56" w14:paraId="1F9A7C0B" w14:textId="77777777" w:rsidTr="00A36A50">
        <w:trPr>
          <w:trHeight w:val="298"/>
        </w:trPr>
        <w:tc>
          <w:tcPr>
            <w:tcW w:w="1843" w:type="dxa"/>
            <w:tcBorders>
              <w:bottom w:val="single" w:sz="4" w:space="0" w:color="000000"/>
            </w:tcBorders>
            <w:shd w:val="clear" w:color="000000" w:fill="auto"/>
            <w:tcMar>
              <w:left w:w="108" w:type="dxa"/>
              <w:right w:w="108" w:type="dxa"/>
            </w:tcMar>
            <w:hideMark/>
          </w:tcPr>
          <w:p w14:paraId="12CBE107" w14:textId="77777777" w:rsidR="005C44E5" w:rsidRPr="00B66D56" w:rsidRDefault="005C44E5">
            <w:pPr>
              <w:spacing w:before="40" w:after="40"/>
              <w:rPr>
                <w:rFonts w:ascii="Arial" w:eastAsia="Times New Roman" w:hAnsi="Arial" w:cs="Arial"/>
                <w:color w:val="000000"/>
                <w:sz w:val="16"/>
                <w:szCs w:val="16"/>
                <w:lang w:eastAsia="en-GB"/>
              </w:rPr>
            </w:pPr>
            <w:r w:rsidRPr="00B66D56">
              <w:rPr>
                <w:rFonts w:ascii="Arial" w:eastAsia="Times New Roman" w:hAnsi="Arial" w:cs="Arial"/>
                <w:color w:val="000000"/>
                <w:sz w:val="16"/>
                <w:szCs w:val="16"/>
                <w:lang w:eastAsia="en-GB"/>
              </w:rPr>
              <w:t>Bus fleet and vehicles</w:t>
            </w:r>
          </w:p>
        </w:tc>
        <w:tc>
          <w:tcPr>
            <w:tcW w:w="6657" w:type="dxa"/>
            <w:tcBorders>
              <w:bottom w:val="single" w:sz="4" w:space="0" w:color="000000"/>
            </w:tcBorders>
            <w:shd w:val="clear" w:color="000000" w:fill="auto"/>
            <w:tcMar>
              <w:left w:w="108" w:type="dxa"/>
              <w:right w:w="108" w:type="dxa"/>
            </w:tcMar>
            <w:hideMark/>
          </w:tcPr>
          <w:p w14:paraId="32847C1F" w14:textId="77777777" w:rsidR="005C44E5" w:rsidRPr="00B66D56" w:rsidRDefault="005C44E5">
            <w:pPr>
              <w:spacing w:before="40" w:after="40"/>
              <w:rPr>
                <w:rFonts w:ascii="Arial" w:eastAsia="Times New Roman" w:hAnsi="Arial" w:cs="Arial"/>
                <w:color w:val="000000"/>
                <w:sz w:val="16"/>
                <w:szCs w:val="16"/>
                <w:lang w:eastAsia="en-GB"/>
              </w:rPr>
            </w:pPr>
          </w:p>
        </w:tc>
      </w:tr>
      <w:tr w:rsidR="005C44E5" w:rsidRPr="00B66D56" w14:paraId="78614A59" w14:textId="77777777" w:rsidTr="00A36A50">
        <w:trPr>
          <w:trHeight w:val="695"/>
        </w:trPr>
        <w:tc>
          <w:tcPr>
            <w:tcW w:w="1843" w:type="dxa"/>
            <w:tcBorders>
              <w:bottom w:val="single" w:sz="4" w:space="0" w:color="000000"/>
            </w:tcBorders>
            <w:shd w:val="clear" w:color="000000" w:fill="auto"/>
            <w:tcMar>
              <w:left w:w="108" w:type="dxa"/>
              <w:right w:w="108" w:type="dxa"/>
            </w:tcMar>
            <w:hideMark/>
          </w:tcPr>
          <w:p w14:paraId="0495701E" w14:textId="77777777" w:rsidR="005C44E5" w:rsidRPr="00B66D56" w:rsidRDefault="005C44E5">
            <w:pPr>
              <w:spacing w:before="40" w:after="40"/>
              <w:rPr>
                <w:rFonts w:ascii="Arial" w:eastAsia="Times New Roman" w:hAnsi="Arial" w:cs="Arial"/>
                <w:color w:val="000000"/>
                <w:sz w:val="16"/>
                <w:szCs w:val="16"/>
                <w:lang w:eastAsia="en-GB"/>
              </w:rPr>
            </w:pPr>
            <w:r w:rsidRPr="00B66D56">
              <w:rPr>
                <w:rFonts w:ascii="Arial" w:eastAsia="Times New Roman" w:hAnsi="Arial" w:cs="Arial"/>
                <w:color w:val="000000"/>
                <w:sz w:val="16"/>
                <w:szCs w:val="16"/>
                <w:lang w:eastAsia="en-GB"/>
              </w:rPr>
              <w:t xml:space="preserve">Highways, roads, streets, access points, </w:t>
            </w:r>
            <w:proofErr w:type="gramStart"/>
            <w:r w:rsidRPr="00B66D56">
              <w:rPr>
                <w:rFonts w:ascii="Arial" w:eastAsia="Times New Roman" w:hAnsi="Arial" w:cs="Arial"/>
                <w:color w:val="000000"/>
                <w:sz w:val="16"/>
                <w:szCs w:val="16"/>
                <w:lang w:eastAsia="en-GB"/>
              </w:rPr>
              <w:t>carriageways</w:t>
            </w:r>
            <w:proofErr w:type="gramEnd"/>
            <w:r w:rsidRPr="00B66D56">
              <w:rPr>
                <w:rFonts w:ascii="Arial" w:eastAsia="Times New Roman" w:hAnsi="Arial" w:cs="Arial"/>
                <w:color w:val="000000"/>
                <w:sz w:val="16"/>
                <w:szCs w:val="16"/>
                <w:lang w:eastAsia="en-GB"/>
              </w:rPr>
              <w:t xml:space="preserve"> and pavements</w:t>
            </w:r>
          </w:p>
        </w:tc>
        <w:tc>
          <w:tcPr>
            <w:tcW w:w="6657" w:type="dxa"/>
            <w:tcBorders>
              <w:bottom w:val="single" w:sz="4" w:space="0" w:color="000000"/>
            </w:tcBorders>
            <w:shd w:val="clear" w:color="000000" w:fill="auto"/>
            <w:tcMar>
              <w:left w:w="108" w:type="dxa"/>
              <w:right w:w="108" w:type="dxa"/>
            </w:tcMar>
            <w:hideMark/>
          </w:tcPr>
          <w:p w14:paraId="73FAD243" w14:textId="77777777" w:rsidR="005C44E5" w:rsidRPr="00B66D56" w:rsidRDefault="005C44E5">
            <w:pPr>
              <w:spacing w:before="40" w:after="40"/>
              <w:rPr>
                <w:rFonts w:ascii="Arial" w:eastAsia="Times New Roman" w:hAnsi="Arial" w:cs="Arial"/>
                <w:color w:val="000000"/>
                <w:sz w:val="16"/>
                <w:szCs w:val="16"/>
                <w:lang w:eastAsia="en-GB"/>
              </w:rPr>
            </w:pPr>
            <w:r w:rsidRPr="00B66D56">
              <w:rPr>
                <w:rFonts w:ascii="Arial" w:eastAsia="Times New Roman" w:hAnsi="Arial" w:cs="Arial"/>
                <w:color w:val="000000"/>
                <w:sz w:val="16"/>
                <w:szCs w:val="16"/>
                <w:lang w:eastAsia="en-GB"/>
              </w:rPr>
              <w:t xml:space="preserve">Cycleways. </w:t>
            </w:r>
            <w:r w:rsidRPr="00B66D56">
              <w:rPr>
                <w:rFonts w:ascii="Arial" w:eastAsia="Times New Roman" w:hAnsi="Arial" w:cs="Arial"/>
                <w:color w:val="000000"/>
                <w:sz w:val="16"/>
                <w:szCs w:val="16"/>
                <w:lang w:eastAsia="en-GB"/>
              </w:rPr>
              <w:br/>
              <w:t>Street lighting.</w:t>
            </w:r>
            <w:r w:rsidRPr="00B66D56">
              <w:rPr>
                <w:rFonts w:ascii="Arial" w:eastAsia="Times New Roman" w:hAnsi="Arial" w:cs="Arial"/>
                <w:color w:val="000000"/>
                <w:sz w:val="16"/>
                <w:szCs w:val="16"/>
                <w:lang w:eastAsia="en-GB"/>
              </w:rPr>
              <w:br/>
              <w:t xml:space="preserve">Access points. </w:t>
            </w:r>
          </w:p>
        </w:tc>
      </w:tr>
      <w:tr w:rsidR="005C44E5" w:rsidRPr="00B66D56" w14:paraId="1A702881" w14:textId="77777777" w:rsidTr="00A36A50">
        <w:trPr>
          <w:trHeight w:val="2670"/>
        </w:trPr>
        <w:tc>
          <w:tcPr>
            <w:tcW w:w="1843" w:type="dxa"/>
            <w:shd w:val="clear" w:color="000000" w:fill="DDDCDC"/>
            <w:tcMar>
              <w:left w:w="108" w:type="dxa"/>
              <w:right w:w="108" w:type="dxa"/>
            </w:tcMar>
            <w:hideMark/>
          </w:tcPr>
          <w:p w14:paraId="476E3BD5" w14:textId="77777777" w:rsidR="005C44E5" w:rsidRPr="00B66D56" w:rsidRDefault="005C44E5">
            <w:pPr>
              <w:spacing w:before="40" w:after="4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xml:space="preserve">(Rail) </w:t>
            </w:r>
            <w:r w:rsidRPr="00B66D56">
              <w:rPr>
                <w:rFonts w:ascii="Arial" w:eastAsia="Times New Roman" w:hAnsi="Arial" w:cs="Arial"/>
                <w:color w:val="000000"/>
                <w:sz w:val="16"/>
                <w:szCs w:val="16"/>
                <w:lang w:eastAsia="en-GB"/>
              </w:rPr>
              <w:t>Infrastructure - tracks, tunnels, boundaries, structures</w:t>
            </w:r>
          </w:p>
        </w:tc>
        <w:tc>
          <w:tcPr>
            <w:tcW w:w="6657" w:type="dxa"/>
            <w:shd w:val="clear" w:color="000000" w:fill="DDDCDC"/>
            <w:tcMar>
              <w:left w:w="108" w:type="dxa"/>
              <w:right w:w="108" w:type="dxa"/>
            </w:tcMar>
            <w:hideMark/>
          </w:tcPr>
          <w:p w14:paraId="6AFA2BD3" w14:textId="77777777" w:rsidR="005C44E5" w:rsidRPr="00B66D56" w:rsidRDefault="005C44E5">
            <w:pPr>
              <w:spacing w:before="40" w:after="40"/>
              <w:rPr>
                <w:rFonts w:ascii="Arial" w:eastAsia="Times New Roman" w:hAnsi="Arial" w:cs="Arial"/>
                <w:color w:val="000000"/>
                <w:sz w:val="16"/>
                <w:szCs w:val="16"/>
                <w:lang w:eastAsia="en-GB"/>
              </w:rPr>
            </w:pPr>
            <w:r w:rsidRPr="00B66D56">
              <w:rPr>
                <w:rFonts w:ascii="Arial" w:eastAsia="Times New Roman" w:hAnsi="Arial" w:cs="Arial"/>
                <w:color w:val="000000"/>
                <w:sz w:val="16"/>
                <w:szCs w:val="16"/>
                <w:lang w:eastAsia="en-GB"/>
              </w:rPr>
              <w:t xml:space="preserve">Bridges &amp; viaducts. </w:t>
            </w:r>
            <w:r w:rsidRPr="00B66D56">
              <w:rPr>
                <w:rFonts w:ascii="Arial" w:eastAsia="Times New Roman" w:hAnsi="Arial" w:cs="Arial"/>
                <w:color w:val="000000"/>
                <w:sz w:val="16"/>
                <w:szCs w:val="16"/>
                <w:lang w:eastAsia="en-GB"/>
              </w:rPr>
              <w:br/>
              <w:t>Structures (</w:t>
            </w:r>
            <w:proofErr w:type="gramStart"/>
            <w:r w:rsidRPr="00B66D56">
              <w:rPr>
                <w:rFonts w:ascii="Arial" w:eastAsia="Times New Roman" w:hAnsi="Arial" w:cs="Arial"/>
                <w:color w:val="000000"/>
                <w:sz w:val="16"/>
                <w:szCs w:val="16"/>
                <w:lang w:eastAsia="en-GB"/>
              </w:rPr>
              <w:t>e.g.</w:t>
            </w:r>
            <w:proofErr w:type="gramEnd"/>
            <w:r w:rsidRPr="00B66D56">
              <w:rPr>
                <w:rFonts w:ascii="Arial" w:eastAsia="Times New Roman" w:hAnsi="Arial" w:cs="Arial"/>
                <w:color w:val="000000"/>
                <w:sz w:val="16"/>
                <w:szCs w:val="16"/>
                <w:lang w:eastAsia="en-GB"/>
              </w:rPr>
              <w:t xml:space="preserve"> bridges, footbridges, cycle bridges, bridge components, culverts, signals, gantries, retaining walls, buildings, road restraint systems and tunnels).</w:t>
            </w:r>
            <w:r w:rsidRPr="00B66D56">
              <w:rPr>
                <w:rFonts w:ascii="Arial" w:eastAsia="Times New Roman" w:hAnsi="Arial" w:cs="Arial"/>
                <w:color w:val="000000"/>
                <w:sz w:val="16"/>
                <w:szCs w:val="16"/>
                <w:lang w:eastAsia="en-GB"/>
              </w:rPr>
              <w:br/>
              <w:t>OLE.</w:t>
            </w:r>
            <w:r w:rsidRPr="00B66D56">
              <w:rPr>
                <w:rFonts w:ascii="Arial" w:eastAsia="Times New Roman" w:hAnsi="Arial" w:cs="Arial"/>
                <w:color w:val="000000"/>
                <w:sz w:val="16"/>
                <w:szCs w:val="16"/>
                <w:lang w:eastAsia="en-GB"/>
              </w:rPr>
              <w:br/>
              <w:t>Level crossings, on-street running of trams.</w:t>
            </w:r>
            <w:r w:rsidRPr="00B66D56">
              <w:rPr>
                <w:rFonts w:ascii="Arial" w:eastAsia="Times New Roman" w:hAnsi="Arial" w:cs="Arial"/>
                <w:color w:val="000000"/>
                <w:sz w:val="16"/>
                <w:szCs w:val="16"/>
                <w:lang w:eastAsia="en-GB"/>
              </w:rPr>
              <w:br/>
              <w:t>Civils' structures.</w:t>
            </w:r>
            <w:r w:rsidRPr="00B66D56">
              <w:rPr>
                <w:rFonts w:ascii="Arial" w:eastAsia="Times New Roman" w:hAnsi="Arial" w:cs="Arial"/>
                <w:color w:val="000000"/>
                <w:sz w:val="16"/>
                <w:szCs w:val="16"/>
                <w:lang w:eastAsia="en-GB"/>
              </w:rPr>
              <w:br/>
              <w:t xml:space="preserve">On track machines - renewals. </w:t>
            </w:r>
            <w:r w:rsidRPr="00B66D56">
              <w:rPr>
                <w:rFonts w:ascii="Arial" w:eastAsia="Times New Roman" w:hAnsi="Arial" w:cs="Arial"/>
                <w:color w:val="000000"/>
                <w:sz w:val="16"/>
                <w:szCs w:val="16"/>
                <w:lang w:eastAsia="en-GB"/>
              </w:rPr>
              <w:br/>
              <w:t>On track machines - seasonal and incident.</w:t>
            </w:r>
            <w:r w:rsidRPr="00B66D56">
              <w:rPr>
                <w:rFonts w:ascii="Arial" w:eastAsia="Times New Roman" w:hAnsi="Arial" w:cs="Arial"/>
                <w:color w:val="000000"/>
                <w:sz w:val="16"/>
                <w:szCs w:val="16"/>
                <w:lang w:eastAsia="en-GB"/>
              </w:rPr>
              <w:br/>
              <w:t>On track machines - track treatment.</w:t>
            </w:r>
            <w:r w:rsidRPr="00B66D56">
              <w:rPr>
                <w:rFonts w:ascii="Arial" w:eastAsia="Times New Roman" w:hAnsi="Arial" w:cs="Arial"/>
                <w:color w:val="000000"/>
                <w:sz w:val="16"/>
                <w:szCs w:val="16"/>
                <w:lang w:eastAsia="en-GB"/>
              </w:rPr>
              <w:br/>
              <w:t>On track plan and mobile plant.</w:t>
            </w:r>
            <w:r w:rsidRPr="00B66D56">
              <w:rPr>
                <w:rFonts w:ascii="Arial" w:eastAsia="Times New Roman" w:hAnsi="Arial" w:cs="Arial"/>
                <w:color w:val="000000"/>
                <w:sz w:val="16"/>
                <w:szCs w:val="16"/>
                <w:lang w:eastAsia="en-GB"/>
              </w:rPr>
              <w:br/>
              <w:t>Third rail systems.</w:t>
            </w:r>
            <w:r w:rsidRPr="00B66D56">
              <w:rPr>
                <w:rFonts w:ascii="Arial" w:eastAsia="Times New Roman" w:hAnsi="Arial" w:cs="Arial"/>
                <w:color w:val="000000"/>
                <w:sz w:val="16"/>
                <w:szCs w:val="16"/>
                <w:lang w:eastAsia="en-GB"/>
              </w:rPr>
              <w:br/>
              <w:t xml:space="preserve">Deep tube tunnels. </w:t>
            </w:r>
            <w:r w:rsidRPr="00B66D56">
              <w:rPr>
                <w:rFonts w:ascii="Arial" w:eastAsia="Times New Roman" w:hAnsi="Arial" w:cs="Arial"/>
                <w:color w:val="000000"/>
                <w:sz w:val="16"/>
                <w:szCs w:val="16"/>
                <w:lang w:eastAsia="en-GB"/>
              </w:rPr>
              <w:br/>
              <w:t xml:space="preserve">Sub- surface tunnels. </w:t>
            </w:r>
          </w:p>
        </w:tc>
      </w:tr>
      <w:tr w:rsidR="005C44E5" w:rsidRPr="00B66D56" w14:paraId="7ACA12DE" w14:textId="77777777" w:rsidTr="00A36A50">
        <w:trPr>
          <w:trHeight w:val="228"/>
        </w:trPr>
        <w:tc>
          <w:tcPr>
            <w:tcW w:w="1843" w:type="dxa"/>
            <w:tcBorders>
              <w:bottom w:val="single" w:sz="4" w:space="0" w:color="000000"/>
            </w:tcBorders>
            <w:shd w:val="clear" w:color="000000" w:fill="auto"/>
            <w:tcMar>
              <w:left w:w="108" w:type="dxa"/>
              <w:right w:w="108" w:type="dxa"/>
            </w:tcMar>
          </w:tcPr>
          <w:p w14:paraId="5BCE913D" w14:textId="77777777" w:rsidR="005C44E5" w:rsidRPr="00B66D56" w:rsidRDefault="005C44E5">
            <w:pPr>
              <w:spacing w:before="40" w:after="40"/>
              <w:rPr>
                <w:rFonts w:ascii="Arial" w:eastAsia="Times New Roman" w:hAnsi="Arial" w:cs="Arial"/>
                <w:color w:val="000000"/>
                <w:sz w:val="16"/>
                <w:szCs w:val="16"/>
                <w:lang w:eastAsia="en-GB"/>
              </w:rPr>
            </w:pPr>
            <w:r w:rsidRPr="00B66D56">
              <w:rPr>
                <w:rFonts w:ascii="Arial" w:eastAsia="Times New Roman" w:hAnsi="Arial" w:cs="Arial"/>
                <w:color w:val="000000"/>
                <w:sz w:val="16"/>
                <w:szCs w:val="16"/>
                <w:lang w:eastAsia="en-GB"/>
              </w:rPr>
              <w:t>Earthworks</w:t>
            </w:r>
          </w:p>
        </w:tc>
        <w:tc>
          <w:tcPr>
            <w:tcW w:w="6657" w:type="dxa"/>
            <w:tcBorders>
              <w:bottom w:val="single" w:sz="4" w:space="0" w:color="000000"/>
            </w:tcBorders>
            <w:shd w:val="clear" w:color="000000" w:fill="auto"/>
            <w:tcMar>
              <w:left w:w="108" w:type="dxa"/>
              <w:right w:w="108" w:type="dxa"/>
            </w:tcMar>
          </w:tcPr>
          <w:p w14:paraId="1EA6A9BA" w14:textId="77777777" w:rsidR="005C44E5" w:rsidRPr="00B66D56" w:rsidRDefault="005C44E5">
            <w:pPr>
              <w:spacing w:before="40" w:after="40"/>
              <w:rPr>
                <w:rFonts w:ascii="Arial" w:eastAsia="Times New Roman" w:hAnsi="Arial" w:cs="Arial"/>
                <w:color w:val="000000"/>
                <w:sz w:val="16"/>
                <w:szCs w:val="16"/>
                <w:lang w:eastAsia="en-GB"/>
              </w:rPr>
            </w:pPr>
            <w:r w:rsidRPr="00B66D56">
              <w:rPr>
                <w:rFonts w:ascii="Arial" w:eastAsia="Times New Roman" w:hAnsi="Arial" w:cs="Arial"/>
                <w:color w:val="000000"/>
                <w:sz w:val="16"/>
                <w:szCs w:val="16"/>
                <w:lang w:eastAsia="en-GB"/>
              </w:rPr>
              <w:t>Geotechnical (</w:t>
            </w:r>
            <w:proofErr w:type="gramStart"/>
            <w:r w:rsidRPr="00B66D56">
              <w:rPr>
                <w:rFonts w:ascii="Arial" w:eastAsia="Times New Roman" w:hAnsi="Arial" w:cs="Arial"/>
                <w:color w:val="000000"/>
                <w:sz w:val="16"/>
                <w:szCs w:val="16"/>
                <w:lang w:eastAsia="en-GB"/>
              </w:rPr>
              <w:t>e.g.</w:t>
            </w:r>
            <w:proofErr w:type="gramEnd"/>
            <w:r w:rsidRPr="00B66D56">
              <w:rPr>
                <w:rFonts w:ascii="Arial" w:eastAsia="Times New Roman" w:hAnsi="Arial" w:cs="Arial"/>
                <w:color w:val="000000"/>
                <w:sz w:val="16"/>
                <w:szCs w:val="16"/>
                <w:lang w:eastAsia="en-GB"/>
              </w:rPr>
              <w:t xml:space="preserve"> embankments and cuttings)</w:t>
            </w:r>
          </w:p>
        </w:tc>
      </w:tr>
      <w:tr w:rsidR="005C44E5" w:rsidRPr="00B66D56" w14:paraId="24849C6D" w14:textId="77777777" w:rsidTr="00A36A50">
        <w:trPr>
          <w:trHeight w:val="411"/>
        </w:trPr>
        <w:tc>
          <w:tcPr>
            <w:tcW w:w="1843" w:type="dxa"/>
            <w:shd w:val="clear" w:color="000000" w:fill="DDDCDC"/>
            <w:tcMar>
              <w:left w:w="108" w:type="dxa"/>
              <w:right w:w="108" w:type="dxa"/>
            </w:tcMar>
          </w:tcPr>
          <w:p w14:paraId="3542C7BC" w14:textId="77777777" w:rsidR="005C44E5" w:rsidRPr="00B66D56" w:rsidRDefault="005C44E5">
            <w:pPr>
              <w:spacing w:before="40" w:after="40"/>
              <w:rPr>
                <w:rFonts w:ascii="Arial" w:eastAsia="Times New Roman" w:hAnsi="Arial" w:cs="Arial"/>
                <w:color w:val="000000"/>
                <w:sz w:val="16"/>
                <w:szCs w:val="16"/>
                <w:lang w:eastAsia="en-GB"/>
              </w:rPr>
            </w:pPr>
            <w:r w:rsidRPr="00B66D56">
              <w:rPr>
                <w:rFonts w:ascii="Arial" w:eastAsia="Times New Roman" w:hAnsi="Arial" w:cs="Arial"/>
                <w:color w:val="000000"/>
                <w:sz w:val="16"/>
                <w:szCs w:val="16"/>
                <w:lang w:eastAsia="en-GB"/>
              </w:rPr>
              <w:t>Signalling system</w:t>
            </w:r>
          </w:p>
        </w:tc>
        <w:tc>
          <w:tcPr>
            <w:tcW w:w="6657" w:type="dxa"/>
            <w:shd w:val="clear" w:color="000000" w:fill="DDDCDC"/>
            <w:tcMar>
              <w:left w:w="108" w:type="dxa"/>
              <w:right w:w="108" w:type="dxa"/>
            </w:tcMar>
          </w:tcPr>
          <w:p w14:paraId="5DF53F27" w14:textId="77777777" w:rsidR="005C44E5" w:rsidRPr="00B66D56" w:rsidRDefault="005C44E5">
            <w:pPr>
              <w:spacing w:before="40" w:after="40"/>
              <w:rPr>
                <w:rFonts w:ascii="Arial" w:eastAsia="Times New Roman" w:hAnsi="Arial" w:cs="Arial"/>
                <w:color w:val="000000"/>
                <w:sz w:val="16"/>
                <w:szCs w:val="16"/>
                <w:lang w:eastAsia="en-GB"/>
              </w:rPr>
            </w:pPr>
          </w:p>
        </w:tc>
      </w:tr>
      <w:tr w:rsidR="005C44E5" w:rsidRPr="00B66D56" w14:paraId="5056B8B6" w14:textId="77777777" w:rsidTr="00A36A50">
        <w:trPr>
          <w:trHeight w:val="395"/>
        </w:trPr>
        <w:tc>
          <w:tcPr>
            <w:tcW w:w="1843" w:type="dxa"/>
            <w:tcBorders>
              <w:bottom w:val="single" w:sz="4" w:space="0" w:color="000000"/>
            </w:tcBorders>
            <w:shd w:val="clear" w:color="000000" w:fill="auto"/>
            <w:tcMar>
              <w:left w:w="108" w:type="dxa"/>
              <w:right w:w="108" w:type="dxa"/>
            </w:tcMar>
            <w:hideMark/>
          </w:tcPr>
          <w:p w14:paraId="0E71D299" w14:textId="77777777" w:rsidR="005C44E5" w:rsidRPr="00B66D56" w:rsidRDefault="005C44E5">
            <w:pPr>
              <w:spacing w:before="40" w:after="40"/>
              <w:rPr>
                <w:rFonts w:ascii="Arial" w:eastAsia="Times New Roman" w:hAnsi="Arial" w:cs="Arial"/>
                <w:color w:val="000000"/>
                <w:sz w:val="16"/>
                <w:szCs w:val="16"/>
                <w:lang w:eastAsia="en-GB"/>
              </w:rPr>
            </w:pPr>
            <w:r w:rsidRPr="00B66D56">
              <w:rPr>
                <w:rFonts w:ascii="Arial" w:eastAsia="Times New Roman" w:hAnsi="Arial" w:cs="Arial"/>
                <w:color w:val="000000"/>
                <w:sz w:val="16"/>
                <w:szCs w:val="16"/>
                <w:lang w:eastAsia="en-GB"/>
              </w:rPr>
              <w:t>Rolling stock</w:t>
            </w:r>
          </w:p>
        </w:tc>
        <w:tc>
          <w:tcPr>
            <w:tcW w:w="6657" w:type="dxa"/>
            <w:tcBorders>
              <w:bottom w:val="single" w:sz="4" w:space="0" w:color="000000"/>
            </w:tcBorders>
            <w:shd w:val="clear" w:color="000000" w:fill="auto"/>
            <w:tcMar>
              <w:left w:w="108" w:type="dxa"/>
              <w:right w:w="108" w:type="dxa"/>
            </w:tcMar>
            <w:hideMark/>
          </w:tcPr>
          <w:p w14:paraId="3FA8F89F" w14:textId="77777777" w:rsidR="005C44E5" w:rsidRPr="00B66D56" w:rsidRDefault="005C44E5">
            <w:pPr>
              <w:spacing w:before="40" w:after="40"/>
              <w:rPr>
                <w:rFonts w:ascii="Arial" w:hAnsi="Arial" w:cs="Arial"/>
                <w:color w:val="000000"/>
                <w:sz w:val="16"/>
                <w:szCs w:val="16"/>
              </w:rPr>
            </w:pPr>
            <w:r w:rsidRPr="00E67FD8">
              <w:rPr>
                <w:rFonts w:ascii="Arial" w:hAnsi="Arial" w:cs="Arial"/>
                <w:color w:val="000000"/>
                <w:sz w:val="16"/>
                <w:szCs w:val="16"/>
              </w:rPr>
              <w:t>Impacts to rolling stock from climate hazards are largely direct and have therefore been excluded from the interdependency risk assessment</w:t>
            </w:r>
          </w:p>
        </w:tc>
      </w:tr>
      <w:tr w:rsidR="005C44E5" w:rsidRPr="00B66D56" w14:paraId="10E784BC" w14:textId="77777777" w:rsidTr="00A36A50">
        <w:trPr>
          <w:trHeight w:val="395"/>
        </w:trPr>
        <w:tc>
          <w:tcPr>
            <w:tcW w:w="1843" w:type="dxa"/>
            <w:tcBorders>
              <w:bottom w:val="single" w:sz="4" w:space="0" w:color="000000"/>
            </w:tcBorders>
            <w:shd w:val="clear" w:color="000000" w:fill="DDDCDC"/>
            <w:tcMar>
              <w:left w:w="108" w:type="dxa"/>
              <w:right w:w="108" w:type="dxa"/>
            </w:tcMar>
          </w:tcPr>
          <w:p w14:paraId="29F90CDD" w14:textId="77777777" w:rsidR="005C44E5" w:rsidRPr="00B66D56" w:rsidRDefault="005C44E5">
            <w:pPr>
              <w:spacing w:before="40" w:after="40"/>
              <w:rPr>
                <w:rFonts w:ascii="Arial" w:hAnsi="Arial" w:cs="Arial"/>
                <w:color w:val="000000"/>
                <w:sz w:val="16"/>
                <w:szCs w:val="18"/>
                <w:lang w:eastAsia="en-GB"/>
              </w:rPr>
            </w:pPr>
            <w:r w:rsidRPr="00B66D56">
              <w:rPr>
                <w:rFonts w:ascii="Arial" w:hAnsi="Arial" w:cs="Arial"/>
                <w:color w:val="000000"/>
                <w:sz w:val="16"/>
                <w:szCs w:val="18"/>
                <w:lang w:eastAsia="en-GB"/>
              </w:rPr>
              <w:t>People*</w:t>
            </w:r>
          </w:p>
        </w:tc>
        <w:tc>
          <w:tcPr>
            <w:tcW w:w="6657" w:type="dxa"/>
            <w:tcBorders>
              <w:bottom w:val="single" w:sz="4" w:space="0" w:color="000000"/>
            </w:tcBorders>
            <w:shd w:val="clear" w:color="000000" w:fill="DDDCDC"/>
            <w:tcMar>
              <w:left w:w="108" w:type="dxa"/>
              <w:right w:w="108" w:type="dxa"/>
            </w:tcMar>
          </w:tcPr>
          <w:p w14:paraId="526F3F98" w14:textId="77777777" w:rsidR="005C44E5" w:rsidRPr="00B66D56" w:rsidRDefault="005C44E5">
            <w:pPr>
              <w:spacing w:before="40" w:after="40"/>
              <w:rPr>
                <w:rFonts w:ascii="Arial" w:hAnsi="Arial" w:cs="Arial"/>
                <w:color w:val="000000"/>
                <w:sz w:val="18"/>
                <w:szCs w:val="18"/>
              </w:rPr>
            </w:pPr>
            <w:r w:rsidRPr="00B66D56">
              <w:rPr>
                <w:rFonts w:ascii="Arial" w:hAnsi="Arial" w:cs="Arial"/>
                <w:color w:val="000000"/>
                <w:sz w:val="16"/>
                <w:szCs w:val="18"/>
              </w:rPr>
              <w:t>Impacts on customers and workforce (</w:t>
            </w:r>
            <w:proofErr w:type="gramStart"/>
            <w:r w:rsidRPr="00B66D56">
              <w:rPr>
                <w:rFonts w:ascii="Arial" w:hAnsi="Arial" w:cs="Arial"/>
                <w:color w:val="000000"/>
                <w:sz w:val="16"/>
                <w:szCs w:val="18"/>
              </w:rPr>
              <w:t>e.g.</w:t>
            </w:r>
            <w:proofErr w:type="gramEnd"/>
            <w:r w:rsidRPr="00B66D56">
              <w:rPr>
                <w:rFonts w:ascii="Arial" w:hAnsi="Arial" w:cs="Arial"/>
                <w:color w:val="000000"/>
                <w:sz w:val="16"/>
                <w:szCs w:val="18"/>
              </w:rPr>
              <w:t xml:space="preserve"> roadworkers, traffic officers etc.)</w:t>
            </w:r>
            <w:r w:rsidRPr="00B66D56">
              <w:rPr>
                <w:rFonts w:ascii="Arial" w:hAnsi="Arial" w:cs="Arial"/>
                <w:color w:val="000000"/>
                <w:sz w:val="16"/>
                <w:szCs w:val="18"/>
              </w:rPr>
              <w:br/>
              <w:t>H&amp;S/Welfare</w:t>
            </w:r>
            <w:r w:rsidRPr="00B66D56">
              <w:rPr>
                <w:rFonts w:ascii="Arial" w:hAnsi="Arial" w:cs="Arial"/>
                <w:color w:val="000000"/>
                <w:sz w:val="16"/>
                <w:szCs w:val="18"/>
              </w:rPr>
              <w:br/>
              <w:t>Maintenance staff and equipment</w:t>
            </w:r>
            <w:r w:rsidRPr="00B66D56">
              <w:rPr>
                <w:rFonts w:ascii="Arial" w:hAnsi="Arial" w:cs="Arial"/>
                <w:color w:val="000000"/>
                <w:sz w:val="16"/>
                <w:szCs w:val="18"/>
              </w:rPr>
              <w:br/>
              <w:t>Passengers</w:t>
            </w:r>
            <w:r w:rsidRPr="00B66D56">
              <w:rPr>
                <w:rFonts w:ascii="Arial" w:hAnsi="Arial" w:cs="Arial"/>
                <w:color w:val="000000"/>
                <w:sz w:val="16"/>
                <w:szCs w:val="18"/>
              </w:rPr>
              <w:br/>
              <w:t>TfL Staff</w:t>
            </w:r>
          </w:p>
        </w:tc>
      </w:tr>
      <w:tr w:rsidR="005C44E5" w:rsidRPr="00B66D56" w14:paraId="33EA59B8" w14:textId="77777777" w:rsidTr="00A36A50">
        <w:trPr>
          <w:trHeight w:val="1848"/>
        </w:trPr>
        <w:tc>
          <w:tcPr>
            <w:tcW w:w="1843" w:type="dxa"/>
            <w:tcBorders>
              <w:bottom w:val="single" w:sz="4" w:space="0" w:color="auto"/>
            </w:tcBorders>
            <w:shd w:val="clear" w:color="000000" w:fill="auto"/>
            <w:tcMar>
              <w:left w:w="108" w:type="dxa"/>
              <w:right w:w="108" w:type="dxa"/>
            </w:tcMar>
            <w:hideMark/>
          </w:tcPr>
          <w:p w14:paraId="1CDBE3F6" w14:textId="77777777" w:rsidR="005C44E5" w:rsidRPr="00B66D56" w:rsidRDefault="005C44E5">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 xml:space="preserve">Included as part of organisation interface nodes due to co-dependency </w:t>
            </w:r>
            <w:proofErr w:type="gramStart"/>
            <w:r w:rsidRPr="00B66D56">
              <w:rPr>
                <w:rFonts w:ascii="Arial" w:hAnsi="Arial" w:cs="Arial"/>
                <w:color w:val="000000"/>
                <w:sz w:val="16"/>
                <w:szCs w:val="16"/>
                <w:lang w:eastAsia="en-GB"/>
              </w:rPr>
              <w:t>e.g.</w:t>
            </w:r>
            <w:proofErr w:type="gramEnd"/>
            <w:r w:rsidRPr="00B66D56">
              <w:rPr>
                <w:rFonts w:ascii="Arial" w:hAnsi="Arial" w:cs="Arial"/>
                <w:color w:val="000000"/>
                <w:sz w:val="16"/>
                <w:szCs w:val="16"/>
                <w:lang w:eastAsia="en-GB"/>
              </w:rPr>
              <w:t xml:space="preserve"> urban drainage, vegetation impacts and substation assets (see Section 2.4)</w:t>
            </w:r>
          </w:p>
        </w:tc>
        <w:tc>
          <w:tcPr>
            <w:tcW w:w="6657" w:type="dxa"/>
            <w:tcBorders>
              <w:bottom w:val="single" w:sz="4" w:space="0" w:color="auto"/>
            </w:tcBorders>
            <w:shd w:val="clear" w:color="000000" w:fill="auto"/>
            <w:tcMar>
              <w:left w:w="108" w:type="dxa"/>
              <w:right w:w="108" w:type="dxa"/>
            </w:tcMar>
            <w:hideMark/>
          </w:tcPr>
          <w:p w14:paraId="3AC508AB" w14:textId="77777777" w:rsidR="005C44E5" w:rsidRPr="00B66D56" w:rsidRDefault="005C44E5">
            <w:pPr>
              <w:spacing w:before="40" w:after="40"/>
              <w:rPr>
                <w:rFonts w:ascii="Arial" w:hAnsi="Arial" w:cs="Arial"/>
                <w:color w:val="000000"/>
                <w:sz w:val="16"/>
                <w:szCs w:val="16"/>
                <w:lang w:eastAsia="en-GB"/>
              </w:rPr>
            </w:pPr>
            <w:r w:rsidRPr="00B66D56">
              <w:rPr>
                <w:rFonts w:ascii="Arial" w:hAnsi="Arial" w:cs="Arial"/>
                <w:color w:val="000000"/>
                <w:sz w:val="16"/>
                <w:szCs w:val="16"/>
                <w:lang w:eastAsia="en-GB"/>
              </w:rPr>
              <w:t>Drainage (e.g. gullies, outfalls and culverts, soakaways, ponds, pipes and ditches and channels</w:t>
            </w:r>
            <w:proofErr w:type="gramStart"/>
            <w:r w:rsidRPr="00B66D56">
              <w:rPr>
                <w:rFonts w:ascii="Arial" w:hAnsi="Arial" w:cs="Arial"/>
                <w:color w:val="000000"/>
                <w:sz w:val="16"/>
                <w:szCs w:val="16"/>
                <w:lang w:eastAsia="en-GB"/>
              </w:rPr>
              <w:t>) .</w:t>
            </w:r>
            <w:proofErr w:type="gramEnd"/>
            <w:r w:rsidRPr="00B66D56">
              <w:rPr>
                <w:rFonts w:ascii="Arial" w:hAnsi="Arial" w:cs="Arial"/>
                <w:color w:val="000000"/>
                <w:sz w:val="16"/>
                <w:szCs w:val="16"/>
                <w:lang w:eastAsia="en-GB"/>
              </w:rPr>
              <w:br/>
              <w:t>Power Distribution</w:t>
            </w:r>
            <w:r w:rsidRPr="00B66D56">
              <w:rPr>
                <w:rFonts w:ascii="Arial" w:hAnsi="Arial" w:cs="Arial"/>
                <w:color w:val="000000"/>
                <w:sz w:val="16"/>
                <w:szCs w:val="16"/>
                <w:lang w:eastAsia="en-GB"/>
              </w:rPr>
              <w:br/>
              <w:t>Electrical</w:t>
            </w:r>
            <w:r w:rsidRPr="00B66D56">
              <w:rPr>
                <w:rFonts w:ascii="Arial" w:hAnsi="Arial" w:cs="Arial"/>
                <w:color w:val="000000"/>
                <w:sz w:val="16"/>
                <w:szCs w:val="16"/>
                <w:lang w:eastAsia="en-GB"/>
              </w:rPr>
              <w:br/>
              <w:t>Power supply (excluding rail)</w:t>
            </w:r>
            <w:r w:rsidRPr="00B66D56">
              <w:rPr>
                <w:rFonts w:ascii="Arial" w:hAnsi="Arial" w:cs="Arial"/>
                <w:color w:val="000000"/>
                <w:sz w:val="16"/>
                <w:szCs w:val="16"/>
                <w:lang w:eastAsia="en-GB"/>
              </w:rPr>
              <w:br/>
              <w:t>Power supply (non-rail infrastructure)</w:t>
            </w:r>
            <w:r w:rsidRPr="00B66D56">
              <w:rPr>
                <w:rFonts w:ascii="Arial" w:hAnsi="Arial" w:cs="Arial"/>
                <w:color w:val="000000"/>
                <w:sz w:val="16"/>
                <w:szCs w:val="16"/>
                <w:lang w:eastAsia="en-GB"/>
              </w:rPr>
              <w:br/>
              <w:t>Vegetation.</w:t>
            </w:r>
            <w:r w:rsidRPr="00B66D56">
              <w:rPr>
                <w:rFonts w:ascii="Arial" w:hAnsi="Arial" w:cs="Arial"/>
                <w:color w:val="000000"/>
                <w:sz w:val="16"/>
                <w:szCs w:val="16"/>
                <w:lang w:eastAsia="en-GB"/>
              </w:rPr>
              <w:br/>
              <w:t>Green assets (trees, other vegetation).</w:t>
            </w:r>
          </w:p>
        </w:tc>
      </w:tr>
      <w:tr w:rsidR="005C44E5" w:rsidRPr="00B66D56" w14:paraId="2576950D" w14:textId="77777777" w:rsidTr="00213F13">
        <w:trPr>
          <w:trHeight w:val="1654"/>
        </w:trPr>
        <w:tc>
          <w:tcPr>
            <w:tcW w:w="8500" w:type="dxa"/>
            <w:gridSpan w:val="2"/>
            <w:tcBorders>
              <w:top w:val="single" w:sz="4" w:space="0" w:color="auto"/>
              <w:bottom w:val="nil"/>
            </w:tcBorders>
            <w:shd w:val="clear" w:color="000000" w:fill="auto"/>
            <w:tcMar>
              <w:left w:w="108" w:type="dxa"/>
              <w:right w:w="108" w:type="dxa"/>
            </w:tcMar>
          </w:tcPr>
          <w:p w14:paraId="4080BA44" w14:textId="77777777" w:rsidR="005C44E5" w:rsidRPr="00B66D56" w:rsidRDefault="005C44E5">
            <w:pPr>
              <w:spacing w:before="40" w:after="40"/>
              <w:rPr>
                <w:rFonts w:ascii="Arial" w:hAnsi="Arial" w:cs="Arial"/>
                <w:color w:val="000000"/>
                <w:sz w:val="16"/>
                <w:szCs w:val="16"/>
                <w:lang w:eastAsia="en-GB"/>
              </w:rPr>
            </w:pPr>
            <w:r w:rsidRPr="00245563">
              <w:rPr>
                <w:rFonts w:ascii="Arial" w:hAnsi="Arial" w:cs="Arial"/>
                <w:color w:val="000000"/>
                <w:sz w:val="16"/>
                <w:szCs w:val="16"/>
                <w:lang w:eastAsia="en-GB"/>
              </w:rPr>
              <w:t>*Impacts to customers and staff safety are captured within the health and safety impacts in the consequence scoring. Similarly, increased congestion through cascading disruption within the transport sector is covered within performance impacts and is a relevant consequence for all interdependencies identified.</w:t>
            </w:r>
          </w:p>
        </w:tc>
      </w:tr>
    </w:tbl>
    <w:p w14:paraId="0A39608D" w14:textId="1450C92C" w:rsidR="00BA252B" w:rsidRDefault="002B5600" w:rsidP="000C2B8D">
      <w:pPr>
        <w:pStyle w:val="AppHead"/>
      </w:pPr>
      <w:bookmarkStart w:id="143" w:name="_Toc166853612"/>
      <w:r>
        <w:lastRenderedPageBreak/>
        <w:t>Climate baseline</w:t>
      </w:r>
      <w:bookmarkEnd w:id="143"/>
    </w:p>
    <w:p w14:paraId="23C9E822" w14:textId="77777777" w:rsidR="00A84A52" w:rsidRPr="00A84A52" w:rsidRDefault="00A84A52" w:rsidP="00A84A52">
      <w:pPr>
        <w:pStyle w:val="AppSubHead"/>
      </w:pPr>
      <w:bookmarkStart w:id="144" w:name="_Toc160179956"/>
      <w:bookmarkStart w:id="145" w:name="_Toc166853613"/>
      <w:r w:rsidRPr="00A84A52">
        <w:t>Climate change in the context of London</w:t>
      </w:r>
      <w:bookmarkEnd w:id="144"/>
      <w:bookmarkEnd w:id="145"/>
    </w:p>
    <w:p w14:paraId="13DB27C3" w14:textId="77777777" w:rsidR="00A84A52" w:rsidRPr="00A84A52" w:rsidRDefault="00A84A52" w:rsidP="00A84A52">
      <w:pPr>
        <w:pStyle w:val="AppMinorSubHead"/>
      </w:pPr>
      <w:bookmarkStart w:id="146" w:name="_Toc160179957"/>
      <w:r w:rsidRPr="00A84A52">
        <w:t>Influences on climate in London</w:t>
      </w:r>
      <w:bookmarkEnd w:id="146"/>
    </w:p>
    <w:p w14:paraId="59911B49" w14:textId="77777777" w:rsidR="00A84A52" w:rsidRPr="00A84A52" w:rsidRDefault="00A84A52" w:rsidP="00A84A52">
      <w:pPr>
        <w:spacing w:before="0" w:line="259" w:lineRule="auto"/>
      </w:pPr>
      <w:r w:rsidRPr="00A84A52">
        <w:t>London, as part of Southern England, is within the part of the UK closest to continental Europe. Therefore, the city can be subject to continental weather influences that bring cold spells in winter, and hot, humid weather in summer.</w:t>
      </w:r>
      <w:bookmarkStart w:id="147" w:name="_Ref155192827"/>
      <w:r w:rsidRPr="00A84A52">
        <w:rPr>
          <w:b/>
          <w:vertAlign w:val="superscript"/>
        </w:rPr>
        <w:footnoteReference w:id="29"/>
      </w:r>
      <w:bookmarkEnd w:id="147"/>
    </w:p>
    <w:p w14:paraId="2ED0A93F" w14:textId="1EEADB56" w:rsidR="00A84A52" w:rsidRPr="00A84A52" w:rsidRDefault="00A84A52" w:rsidP="00A84A52">
      <w:pPr>
        <w:spacing w:before="0" w:line="259" w:lineRule="auto"/>
      </w:pPr>
      <w:r w:rsidRPr="00A84A52">
        <w:t>Due to London’s location within a relatively sheltered area, between the Chiltern Hills to the north and the North Downs to the south, the regional climate is slightly milder than the rest of Britain. More specifically for London, the city is influenced by the urban heat island (UHI) effect.</w:t>
      </w:r>
      <w:r w:rsidRPr="00A84A52">
        <w:rPr>
          <w:b/>
          <w:vertAlign w:val="superscript"/>
        </w:rPr>
        <w:footnoteReference w:id="30"/>
      </w:r>
      <w:bookmarkStart w:id="148" w:name="_Ref155193014"/>
      <w:r w:rsidRPr="00A84A52">
        <w:rPr>
          <w:vertAlign w:val="superscript"/>
        </w:rPr>
        <w:t>&amp;</w:t>
      </w:r>
      <w:r w:rsidRPr="00A84A52">
        <w:rPr>
          <w:b/>
          <w:vertAlign w:val="superscript"/>
        </w:rPr>
        <w:footnoteReference w:id="31"/>
      </w:r>
      <w:bookmarkEnd w:id="148"/>
      <w:r w:rsidRPr="00A84A52">
        <w:t xml:space="preserve"> The UHI effect is most conspicuous overnight in cold spells with light winds from late autumn to early spring, when temperatures in central London can be over 5°C higher than in the outer suburbs and surrounding rural areas.</w:t>
      </w:r>
      <w:r w:rsidRPr="00A84A52">
        <w:fldChar w:fldCharType="begin"/>
      </w:r>
      <w:r w:rsidRPr="00A84A52">
        <w:instrText xml:space="preserve"> NOTEREF _Ref155192827 \f \h </w:instrText>
      </w:r>
      <w:r w:rsidRPr="00A84A52">
        <w:fldChar w:fldCharType="separate"/>
      </w:r>
      <w:r w:rsidR="00B17493" w:rsidRPr="00B17493">
        <w:rPr>
          <w:rStyle w:val="FootnoteReference"/>
        </w:rPr>
        <w:t>29</w:t>
      </w:r>
      <w:r w:rsidRPr="00A84A52">
        <w:fldChar w:fldCharType="end"/>
      </w:r>
    </w:p>
    <w:p w14:paraId="15F994AE" w14:textId="4ED854FF" w:rsidR="00A84A52" w:rsidRPr="00A84A52" w:rsidRDefault="00A84A52" w:rsidP="00A84A52">
      <w:pPr>
        <w:spacing w:before="0" w:line="259" w:lineRule="auto"/>
      </w:pPr>
      <w:r w:rsidRPr="00A84A52">
        <w:t>Following the Clean Air Act of 1956 and a decline in heavy industry, there has been an increase in sunshine duration over the London area, particularly during the winter months.</w:t>
      </w:r>
      <w:r w:rsidRPr="00A84A52">
        <w:fldChar w:fldCharType="begin"/>
      </w:r>
      <w:r w:rsidRPr="00A84A52">
        <w:instrText xml:space="preserve"> NOTEREF _Ref155192827 \f \h </w:instrText>
      </w:r>
      <w:r w:rsidRPr="00A84A52">
        <w:fldChar w:fldCharType="separate"/>
      </w:r>
      <w:r w:rsidR="00B17493" w:rsidRPr="00B17493">
        <w:rPr>
          <w:rStyle w:val="FootnoteReference"/>
        </w:rPr>
        <w:t>29</w:t>
      </w:r>
      <w:r w:rsidRPr="00A84A52">
        <w:fldChar w:fldCharType="end"/>
      </w:r>
    </w:p>
    <w:p w14:paraId="22C992EE" w14:textId="77777777" w:rsidR="00A84A52" w:rsidRPr="00A84A52" w:rsidRDefault="00A84A52" w:rsidP="00A84A52">
      <w:pPr>
        <w:pStyle w:val="AppMinorSubHead"/>
      </w:pPr>
      <w:bookmarkStart w:id="149" w:name="_Toc160179958"/>
      <w:r w:rsidRPr="00A84A52">
        <w:t>Current climate - general trends</w:t>
      </w:r>
      <w:bookmarkEnd w:id="149"/>
      <w:r w:rsidRPr="00A84A52">
        <w:t xml:space="preserve"> </w:t>
      </w:r>
    </w:p>
    <w:p w14:paraId="2A168563" w14:textId="77777777" w:rsidR="00A84A52" w:rsidRPr="00A84A52" w:rsidRDefault="00A84A52" w:rsidP="00A84A52">
      <w:pPr>
        <w:spacing w:before="0" w:line="259" w:lineRule="auto"/>
      </w:pPr>
      <w:r w:rsidRPr="00A84A52">
        <w:t>General trends in the area, based upon observed data for the period 1981-</w:t>
      </w:r>
      <w:proofErr w:type="gramStart"/>
      <w:r w:rsidRPr="00A84A52">
        <w:t>2010 ,</w:t>
      </w:r>
      <w:proofErr w:type="gramEnd"/>
      <w:r w:rsidRPr="00A84A52">
        <w:t xml:space="preserve"> include:</w:t>
      </w:r>
    </w:p>
    <w:p w14:paraId="3D07E109" w14:textId="77777777" w:rsidR="00A84A52" w:rsidRPr="00A84A52" w:rsidRDefault="00A84A52" w:rsidP="00A84A52">
      <w:pPr>
        <w:numPr>
          <w:ilvl w:val="0"/>
          <w:numId w:val="2"/>
        </w:numPr>
        <w:spacing w:before="0" w:line="259" w:lineRule="auto"/>
      </w:pPr>
      <w:r w:rsidRPr="00A84A52">
        <w:t>Mean annual temperature in London is 11.01°C.</w:t>
      </w:r>
    </w:p>
    <w:p w14:paraId="7250E757" w14:textId="77777777" w:rsidR="00A84A52" w:rsidRPr="00A84A52" w:rsidRDefault="00A84A52" w:rsidP="00A84A52">
      <w:pPr>
        <w:numPr>
          <w:ilvl w:val="0"/>
          <w:numId w:val="2"/>
        </w:numPr>
        <w:spacing w:before="0" w:line="259" w:lineRule="auto"/>
      </w:pPr>
      <w:r w:rsidRPr="00A84A52">
        <w:t>January is the coldest month, with mean temperature of 5.01°C for the period.</w:t>
      </w:r>
    </w:p>
    <w:p w14:paraId="24C7E2FA" w14:textId="77777777" w:rsidR="00A84A52" w:rsidRPr="00A84A52" w:rsidRDefault="00A84A52" w:rsidP="00A84A52">
      <w:pPr>
        <w:numPr>
          <w:ilvl w:val="0"/>
          <w:numId w:val="2"/>
        </w:numPr>
        <w:spacing w:before="0" w:line="259" w:lineRule="auto"/>
      </w:pPr>
      <w:r w:rsidRPr="00A84A52">
        <w:t>July is the warmest month, with mean temperature of 18.12°C for the period.</w:t>
      </w:r>
    </w:p>
    <w:p w14:paraId="235B59BA" w14:textId="77777777" w:rsidR="00A84A52" w:rsidRPr="00A84A52" w:rsidRDefault="00A84A52" w:rsidP="00A84A52">
      <w:pPr>
        <w:numPr>
          <w:ilvl w:val="0"/>
          <w:numId w:val="2"/>
        </w:numPr>
        <w:spacing w:before="0" w:line="259" w:lineRule="auto"/>
      </w:pPr>
      <w:r w:rsidRPr="00A84A52">
        <w:t>Peak rainfall events are observed during autumn months.</w:t>
      </w:r>
    </w:p>
    <w:p w14:paraId="028E044C" w14:textId="77777777" w:rsidR="00A84A52" w:rsidRPr="00A84A52" w:rsidRDefault="00A84A52" w:rsidP="00A84A52">
      <w:pPr>
        <w:numPr>
          <w:ilvl w:val="0"/>
          <w:numId w:val="2"/>
        </w:numPr>
        <w:spacing w:before="0" w:line="259" w:lineRule="auto"/>
      </w:pPr>
      <w:r w:rsidRPr="00A84A52">
        <w:t>Mean annual rainfall for the period is 638.61mm.</w:t>
      </w:r>
    </w:p>
    <w:p w14:paraId="1D479547" w14:textId="77777777" w:rsidR="00A84A52" w:rsidRPr="00A84A52" w:rsidRDefault="00A84A52" w:rsidP="00A84A52">
      <w:pPr>
        <w:numPr>
          <w:ilvl w:val="0"/>
          <w:numId w:val="2"/>
        </w:numPr>
        <w:spacing w:before="0" w:line="259" w:lineRule="auto"/>
      </w:pPr>
      <w:r w:rsidRPr="00A84A52">
        <w:t>Average number of days with ground frost is 91 days per year.</w:t>
      </w:r>
    </w:p>
    <w:p w14:paraId="5E368B14" w14:textId="77777777" w:rsidR="00A84A52" w:rsidRPr="00A84A52" w:rsidRDefault="00A84A52" w:rsidP="00A84A52">
      <w:pPr>
        <w:pStyle w:val="AppMinorSubHead"/>
      </w:pPr>
      <w:r w:rsidRPr="00A84A52">
        <w:t xml:space="preserve">Current temperature </w:t>
      </w:r>
    </w:p>
    <w:p w14:paraId="6D825747" w14:textId="33611671" w:rsidR="00A84A52" w:rsidRPr="00A84A52" w:rsidRDefault="00A84A52" w:rsidP="00A84A52">
      <w:pPr>
        <w:spacing w:before="0" w:line="259" w:lineRule="auto"/>
      </w:pPr>
      <w:r w:rsidRPr="00A84A52">
        <w:t xml:space="preserve">Based upon observed data from 1980-2010, January is the coldest month, </w:t>
      </w:r>
      <w:proofErr w:type="gramStart"/>
      <w:r w:rsidRPr="00A84A52" w:rsidDel="00F9290B">
        <w:t>with</w:t>
      </w:r>
      <w:r w:rsidRPr="00A84A52">
        <w:t xml:space="preserve">  a</w:t>
      </w:r>
      <w:proofErr w:type="gramEnd"/>
      <w:r w:rsidRPr="00A84A52">
        <w:t xml:space="preserve"> mean </w:t>
      </w:r>
      <w:r w:rsidRPr="00A84A52" w:rsidDel="007C485A">
        <w:t>monthly</w:t>
      </w:r>
      <w:r w:rsidRPr="00A84A52" w:rsidDel="00F9290B">
        <w:t xml:space="preserve"> </w:t>
      </w:r>
      <w:r w:rsidRPr="00A84A52">
        <w:t xml:space="preserve">temperature of 5.01°C. </w:t>
      </w:r>
      <w:r w:rsidR="009C2491">
        <w:t>July</w:t>
      </w:r>
      <w:r w:rsidRPr="00A84A52">
        <w:t xml:space="preserve"> is the warmest month with a mean monthly temperature of 18.12°</w:t>
      </w:r>
      <w:proofErr w:type="spellStart"/>
      <w:r w:rsidRPr="00A84A52">
        <w:t>C over</w:t>
      </w:r>
      <w:proofErr w:type="spellEnd"/>
      <w:r w:rsidRPr="00A84A52">
        <w:t xml:space="preserve"> the same period.</w:t>
      </w:r>
    </w:p>
    <w:p w14:paraId="3C5B36E7" w14:textId="5E1FF901" w:rsidR="00A84A52" w:rsidRPr="00A84A52" w:rsidRDefault="00A84A52" w:rsidP="00A84A52">
      <w:pPr>
        <w:spacing w:before="0" w:line="259" w:lineRule="auto"/>
      </w:pPr>
      <w:r w:rsidRPr="00A84A52">
        <w:t>At the Greenwich Observatory station, situated within central London, the average annual maximum temperature was observed to be 15.34°C for 1981-2010, whilst the annual average minimum temperature was observed to be 7.84°C for the same period.</w:t>
      </w:r>
      <w:r w:rsidRPr="00A84A52">
        <w:rPr>
          <w:b/>
          <w:vertAlign w:val="superscript"/>
        </w:rPr>
        <w:fldChar w:fldCharType="begin"/>
      </w:r>
      <w:r w:rsidRPr="00A84A52">
        <w:instrText xml:space="preserve"> NOTEREF _Ref155193146 \f \h </w:instrText>
      </w:r>
      <w:r w:rsidRPr="00A84A52">
        <w:rPr>
          <w:b/>
          <w:vertAlign w:val="superscript"/>
        </w:rPr>
      </w:r>
      <w:r w:rsidRPr="00A84A52">
        <w:rPr>
          <w:b/>
          <w:vertAlign w:val="superscript"/>
        </w:rPr>
        <w:fldChar w:fldCharType="separate"/>
      </w:r>
      <w:r w:rsidR="00B17493" w:rsidRPr="00B17493">
        <w:rPr>
          <w:rStyle w:val="FootnoteReference"/>
        </w:rPr>
        <w:t>32</w:t>
      </w:r>
      <w:r w:rsidRPr="00A84A52">
        <w:fldChar w:fldCharType="end"/>
      </w:r>
    </w:p>
    <w:p w14:paraId="12561C5B" w14:textId="27440BFA" w:rsidR="00A84A52" w:rsidRPr="00A84A52" w:rsidRDefault="00A84A52" w:rsidP="00A84A52">
      <w:pPr>
        <w:spacing w:before="0" w:line="259" w:lineRule="auto"/>
      </w:pPr>
      <w:r w:rsidRPr="00A84A52">
        <w:lastRenderedPageBreak/>
        <w:t xml:space="preserve">The highest daily maximum temperatures recorded in the south and southeast of England were recorded </w:t>
      </w:r>
      <w:proofErr w:type="gramStart"/>
      <w:r w:rsidRPr="00A84A52">
        <w:t>at  Heathrow</w:t>
      </w:r>
      <w:proofErr w:type="gramEnd"/>
      <w:r w:rsidRPr="00A84A52">
        <w:t xml:space="preserve"> and St James’s Park, where both locations reached 40.2°C on 19</w:t>
      </w:r>
      <w:r w:rsidRPr="00A84A52">
        <w:rPr>
          <w:vertAlign w:val="superscript"/>
        </w:rPr>
        <w:t>th</w:t>
      </w:r>
      <w:r w:rsidRPr="00A84A52">
        <w:t xml:space="preserve"> July 2022.</w:t>
      </w:r>
      <w:r w:rsidRPr="00A84A52">
        <w:fldChar w:fldCharType="begin"/>
      </w:r>
      <w:r w:rsidRPr="00A84A52">
        <w:instrText xml:space="preserve"> NOTEREF _Ref155192827 \f \h </w:instrText>
      </w:r>
      <w:r w:rsidRPr="00A84A52">
        <w:fldChar w:fldCharType="separate"/>
      </w:r>
      <w:r w:rsidR="00B17493" w:rsidRPr="00B17493">
        <w:rPr>
          <w:rStyle w:val="FootnoteReference"/>
        </w:rPr>
        <w:t>29</w:t>
      </w:r>
      <w:r w:rsidRPr="00A84A52">
        <w:fldChar w:fldCharType="end"/>
      </w:r>
    </w:p>
    <w:p w14:paraId="0C8A79C5" w14:textId="77777777" w:rsidR="00A84A52" w:rsidRPr="00A84A52" w:rsidRDefault="00A84A52" w:rsidP="00A84A52">
      <w:pPr>
        <w:pStyle w:val="AppMinorSubHead"/>
      </w:pPr>
      <w:r w:rsidRPr="00A84A52">
        <w:t xml:space="preserve">Current precipitation </w:t>
      </w:r>
    </w:p>
    <w:p w14:paraId="376E4293" w14:textId="3646C131" w:rsidR="00A84A52" w:rsidRPr="00A84A52" w:rsidRDefault="00A84A52" w:rsidP="00A84A52">
      <w:pPr>
        <w:spacing w:before="0" w:line="259" w:lineRule="auto"/>
      </w:pPr>
      <w:r w:rsidRPr="00A84A52">
        <w:t xml:space="preserve">Rainfall is generally well distributed throughout the year, with an autumn peak. In addition, there are significant amounts in the summer associated with showery, convective rainfall. This is due to the additional heat from the London UHI leading </w:t>
      </w:r>
      <w:proofErr w:type="gramStart"/>
      <w:r w:rsidRPr="00A84A52">
        <w:t>to  shower</w:t>
      </w:r>
      <w:proofErr w:type="gramEnd"/>
      <w:r w:rsidRPr="00A84A52">
        <w:t xml:space="preserve"> development in summer.</w:t>
      </w:r>
      <w:r w:rsidRPr="00A84A52">
        <w:fldChar w:fldCharType="begin"/>
      </w:r>
      <w:r w:rsidRPr="00A84A52">
        <w:instrText xml:space="preserve"> NOTEREF _Ref155192827 \f \h </w:instrText>
      </w:r>
      <w:r w:rsidRPr="00A84A52">
        <w:fldChar w:fldCharType="separate"/>
      </w:r>
      <w:r w:rsidR="00B17493" w:rsidRPr="00B17493">
        <w:rPr>
          <w:rStyle w:val="FootnoteReference"/>
        </w:rPr>
        <w:t>29</w:t>
      </w:r>
      <w:r w:rsidRPr="00A84A52">
        <w:fldChar w:fldCharType="end"/>
      </w:r>
    </w:p>
    <w:p w14:paraId="1BFCCA3C" w14:textId="77777777" w:rsidR="00A84A52" w:rsidRPr="00A84A52" w:rsidRDefault="00A84A52" w:rsidP="00A84A52">
      <w:pPr>
        <w:spacing w:before="0" w:line="259" w:lineRule="auto"/>
      </w:pPr>
      <w:r w:rsidRPr="00A84A52">
        <w:t xml:space="preserve">Due to the city’s sheltered location between the Chiltern Hills and the North Downs, observed annual average rainfall in </w:t>
      </w:r>
      <w:proofErr w:type="gramStart"/>
      <w:r w:rsidRPr="00A84A52">
        <w:t>London  is</w:t>
      </w:r>
      <w:proofErr w:type="gramEnd"/>
      <w:r w:rsidRPr="00A84A52">
        <w:t xml:space="preserve"> lower  than the south and southeast region of England. For the 1981-2010 period of observed values at Greenwich Observatory, July was the month with the lowest average rainfall at 34.55mm, whilst October had the highest average rainfall at 61.06mm.</w:t>
      </w:r>
      <w:bookmarkStart w:id="150" w:name="_Ref155193146"/>
      <w:r w:rsidRPr="00A84A52">
        <w:rPr>
          <w:b/>
          <w:vertAlign w:val="superscript"/>
        </w:rPr>
        <w:footnoteReference w:id="32"/>
      </w:r>
      <w:bookmarkEnd w:id="150"/>
    </w:p>
    <w:p w14:paraId="4BE7288D" w14:textId="4AA6316C" w:rsidR="00A84A52" w:rsidRPr="00A84A52" w:rsidRDefault="00A84A52" w:rsidP="00A84A52">
      <w:pPr>
        <w:spacing w:before="0" w:line="259" w:lineRule="auto"/>
      </w:pPr>
      <w:r w:rsidRPr="00A84A52">
        <w:t>Intense rainfall events have been recorded throughout London, with a noteworthy example occurring in Hampstead, Greater London, where 169mm rainfall fell within 2.5 hours on 14 August 1975.</w:t>
      </w:r>
      <w:r w:rsidRPr="00A84A52">
        <w:fldChar w:fldCharType="begin"/>
      </w:r>
      <w:r w:rsidRPr="00A84A52">
        <w:instrText xml:space="preserve"> NOTEREF _Ref155192827 \f \h </w:instrText>
      </w:r>
      <w:r w:rsidRPr="00A84A52">
        <w:fldChar w:fldCharType="separate"/>
      </w:r>
      <w:r w:rsidR="00B17493" w:rsidRPr="00B17493">
        <w:rPr>
          <w:rStyle w:val="FootnoteReference"/>
        </w:rPr>
        <w:t>29</w:t>
      </w:r>
      <w:r w:rsidRPr="00A84A52">
        <w:fldChar w:fldCharType="end"/>
      </w:r>
    </w:p>
    <w:p w14:paraId="7E0B915F" w14:textId="77777777" w:rsidR="00A84A52" w:rsidRPr="00A84A52" w:rsidRDefault="00A84A52" w:rsidP="00A84A52">
      <w:pPr>
        <w:pStyle w:val="AppMinorSubHead"/>
      </w:pPr>
      <w:r w:rsidRPr="00A84A52">
        <w:t xml:space="preserve">Current sea level and observed sea level </w:t>
      </w:r>
      <w:proofErr w:type="gramStart"/>
      <w:r w:rsidRPr="00A84A52">
        <w:t>rise</w:t>
      </w:r>
      <w:proofErr w:type="gramEnd"/>
    </w:p>
    <w:p w14:paraId="1CD4D5C9" w14:textId="77777777" w:rsidR="00A84A52" w:rsidRPr="00A84A52" w:rsidRDefault="00A84A52" w:rsidP="00A84A52">
      <w:pPr>
        <w:spacing w:before="0" w:line="259" w:lineRule="auto"/>
      </w:pPr>
      <w:r w:rsidRPr="00A84A52">
        <w:t xml:space="preserve">In London, the risk from sea level rise (SLR) is growing. The </w:t>
      </w:r>
      <w:proofErr w:type="gramStart"/>
      <w:r w:rsidRPr="00A84A52">
        <w:t>high water</w:t>
      </w:r>
      <w:proofErr w:type="gramEnd"/>
      <w:r w:rsidRPr="00A84A52">
        <w:t xml:space="preserve"> mark at London bridge has increased by 1.5m since 1780.</w:t>
      </w:r>
      <w:r w:rsidRPr="00A84A52">
        <w:rPr>
          <w:b/>
          <w:vertAlign w:val="superscript"/>
        </w:rPr>
        <w:footnoteReference w:id="33"/>
      </w:r>
    </w:p>
    <w:p w14:paraId="2C1A45A1" w14:textId="77777777" w:rsidR="00A84A52" w:rsidRPr="00A84A52" w:rsidRDefault="00A84A52" w:rsidP="00A84A52">
      <w:pPr>
        <w:spacing w:before="0" w:line="259" w:lineRule="auto"/>
      </w:pPr>
      <w:r w:rsidRPr="00A84A52">
        <w:t xml:space="preserve">The rivers Thames and Lea are the two main tributaries in London, where the land elevation rises to an eroded hilly landscape towards the north and south of the city. This concentrates landward-encroaching SLR from the North Sea to the </w:t>
      </w:r>
      <w:proofErr w:type="gramStart"/>
      <w:r w:rsidRPr="00A84A52">
        <w:t>river banks</w:t>
      </w:r>
      <w:proofErr w:type="gramEnd"/>
      <w:r w:rsidRPr="00A84A52">
        <w:t xml:space="preserve"> of the Thames.</w:t>
      </w:r>
      <w:bookmarkStart w:id="151" w:name="_Ref155193719"/>
      <w:r w:rsidRPr="00A84A52">
        <w:rPr>
          <w:b/>
          <w:vertAlign w:val="superscript"/>
        </w:rPr>
        <w:footnoteReference w:id="34"/>
      </w:r>
      <w:bookmarkEnd w:id="151"/>
    </w:p>
    <w:p w14:paraId="06EE0184" w14:textId="2098B437" w:rsidR="00A84A52" w:rsidRPr="00A84A52" w:rsidRDefault="00A84A52" w:rsidP="00A84A52">
      <w:pPr>
        <w:spacing w:before="0" w:line="259" w:lineRule="auto"/>
      </w:pPr>
      <w:r w:rsidRPr="00A84A52">
        <w:t xml:space="preserve">The key structure protecting the city of London from increasing tide levels and storm surges is the Thames Barrier. The </w:t>
      </w:r>
      <w:proofErr w:type="gramStart"/>
      <w:r w:rsidRPr="00A84A52">
        <w:t>barrier  opened</w:t>
      </w:r>
      <w:proofErr w:type="gramEnd"/>
      <w:r w:rsidRPr="00A84A52">
        <w:t xml:space="preserve"> in 1982 following an extreme flooding event in 1953. The aim of the barrier is to prevent high tides and storm surges from travelling upstream and damaging infrastructure and people in central London. It is expected to be operational until 2070, at which time it must be replaced.</w:t>
      </w:r>
      <w:r w:rsidRPr="00A84A52">
        <w:fldChar w:fldCharType="begin"/>
      </w:r>
      <w:r w:rsidRPr="00A84A52">
        <w:instrText xml:space="preserve"> NOTEREF _Ref155193719 \f \h </w:instrText>
      </w:r>
      <w:r w:rsidRPr="00A84A52">
        <w:fldChar w:fldCharType="separate"/>
      </w:r>
      <w:r w:rsidR="00B17493" w:rsidRPr="00B17493">
        <w:rPr>
          <w:rStyle w:val="FootnoteReference"/>
        </w:rPr>
        <w:t>34</w:t>
      </w:r>
      <w:r w:rsidRPr="00A84A52">
        <w:fldChar w:fldCharType="end"/>
      </w:r>
      <w:r w:rsidRPr="00A84A52">
        <w:t xml:space="preserve"> The Thames Barrier was not intended to protect against sea-level rises cause by climate change. At time of construction, the barrier was expected to be used 2-3 times per year. This has increased, whereby the current annual usage is 6-7 times.</w:t>
      </w:r>
      <w:r w:rsidRPr="00A84A52">
        <w:rPr>
          <w:b/>
          <w:vertAlign w:val="superscript"/>
        </w:rPr>
        <w:footnoteReference w:id="35"/>
      </w:r>
    </w:p>
    <w:p w14:paraId="73BCD820" w14:textId="77777777" w:rsidR="00A84A52" w:rsidRPr="00A84A52" w:rsidRDefault="00A84A52" w:rsidP="00A84A52">
      <w:pPr>
        <w:pStyle w:val="AppMinorSubHead"/>
      </w:pPr>
      <w:bookmarkStart w:id="152" w:name="_Toc160179959"/>
      <w:r w:rsidRPr="00A84A52">
        <w:t>Projected climate summary</w:t>
      </w:r>
      <w:bookmarkEnd w:id="152"/>
    </w:p>
    <w:p w14:paraId="2EBC4627" w14:textId="77777777" w:rsidR="00A84A52" w:rsidRPr="00A84A52" w:rsidRDefault="00A84A52" w:rsidP="00A84A52">
      <w:pPr>
        <w:spacing w:before="0" w:line="259" w:lineRule="auto"/>
      </w:pPr>
      <w:r w:rsidRPr="00A84A52">
        <w:t>The overall projected climate change trends for London over the 21st century include:</w:t>
      </w:r>
    </w:p>
    <w:p w14:paraId="07DC09D5" w14:textId="77777777" w:rsidR="00A84A52" w:rsidRPr="00A84A52" w:rsidRDefault="00A84A52" w:rsidP="00A84A52">
      <w:pPr>
        <w:numPr>
          <w:ilvl w:val="0"/>
          <w:numId w:val="2"/>
        </w:numPr>
        <w:spacing w:before="0" w:line="259" w:lineRule="auto"/>
      </w:pPr>
      <w:r w:rsidRPr="00A84A52">
        <w:t xml:space="preserve">There is an increased chance of warmer, </w:t>
      </w:r>
      <w:proofErr w:type="spellStart"/>
      <w:r w:rsidRPr="00A84A52">
        <w:t>wetter</w:t>
      </w:r>
      <w:proofErr w:type="spellEnd"/>
      <w:r w:rsidRPr="00A84A52">
        <w:t xml:space="preserve"> winters and hotter, wetter summers.</w:t>
      </w:r>
    </w:p>
    <w:p w14:paraId="1F71E4AE" w14:textId="77777777" w:rsidR="00A84A52" w:rsidRPr="00A84A52" w:rsidRDefault="00A84A52" w:rsidP="00A84A52">
      <w:pPr>
        <w:numPr>
          <w:ilvl w:val="0"/>
          <w:numId w:val="2"/>
        </w:numPr>
        <w:spacing w:before="0" w:line="259" w:lineRule="auto"/>
      </w:pPr>
      <w:r w:rsidRPr="00A84A52">
        <w:t xml:space="preserve">There is an increased risk of sea level rise. </w:t>
      </w:r>
    </w:p>
    <w:p w14:paraId="6F5EB8CE" w14:textId="77777777" w:rsidR="00A84A52" w:rsidRPr="00A84A52" w:rsidRDefault="00A84A52" w:rsidP="00A84A52">
      <w:pPr>
        <w:spacing w:before="0" w:line="259" w:lineRule="auto"/>
      </w:pPr>
      <w:r w:rsidRPr="00A84A52">
        <w:lastRenderedPageBreak/>
        <w:t>In line with the scenario used for the Transport for London Climate Change Risk Assessment, climate projection data from the United Kingdom Climate Projections 2018 (UKCP18) for one greenhouse gas emissions</w:t>
      </w:r>
      <w:r w:rsidRPr="00A84A52" w:rsidDel="00F827CC">
        <w:t xml:space="preserve"> </w:t>
      </w:r>
      <w:r w:rsidRPr="00A84A52">
        <w:t>scenario, RCP6.0</w:t>
      </w:r>
      <w:r w:rsidRPr="00A84A52">
        <w:rPr>
          <w:b/>
          <w:vertAlign w:val="superscript"/>
        </w:rPr>
        <w:footnoteReference w:id="36"/>
      </w:r>
      <w:r w:rsidRPr="00A84A52">
        <w:t>, for the 2050s and 2080s time periods for both temperature and precipitation. For sea level change, data were available only for RCP8.5, and were obtained for the same time periods. The UKCP18</w:t>
      </w:r>
      <w:r w:rsidRPr="00A84A52" w:rsidDel="00147463">
        <w:t xml:space="preserve"> </w:t>
      </w:r>
      <w:r w:rsidRPr="00A84A52">
        <w:t>projections were developed by the UK Met Office using the Met Office Hadley Centre climate model and a selection of other global climate models and are the latest set of climate projections for the UK.</w:t>
      </w:r>
    </w:p>
    <w:p w14:paraId="1FE4AF9F" w14:textId="41E7A669" w:rsidR="00A84A52" w:rsidRPr="00A84A52" w:rsidRDefault="00A84A52" w:rsidP="00A84A52">
      <w:pPr>
        <w:spacing w:before="0" w:line="259" w:lineRule="auto"/>
      </w:pPr>
      <w:r w:rsidRPr="00A84A52">
        <w:t>The projections presented are both probabilistic projections and probabilistic extremes, outlined in</w:t>
      </w:r>
      <w:r w:rsidR="0095428F">
        <w:t xml:space="preserve"> </w:t>
      </w:r>
      <w:r w:rsidR="0095428F">
        <w:fldChar w:fldCharType="begin"/>
      </w:r>
      <w:r w:rsidR="0095428F">
        <w:instrText xml:space="preserve"> REF _Ref164434290 \h </w:instrText>
      </w:r>
      <w:r w:rsidR="0095428F">
        <w:fldChar w:fldCharType="separate"/>
      </w:r>
      <w:r w:rsidR="00B17493">
        <w:t xml:space="preserve">Table </w:t>
      </w:r>
      <w:r w:rsidR="00B17493">
        <w:rPr>
          <w:noProof/>
        </w:rPr>
        <w:t>E</w:t>
      </w:r>
      <w:r w:rsidR="00B17493">
        <w:t>.</w:t>
      </w:r>
      <w:r w:rsidR="00B17493">
        <w:rPr>
          <w:noProof/>
        </w:rPr>
        <w:t>5</w:t>
      </w:r>
      <w:r w:rsidR="0095428F">
        <w:fldChar w:fldCharType="end"/>
      </w:r>
      <w:r w:rsidRPr="00A84A52">
        <w:t xml:space="preserve">. Probabilistic projections present a range of values for the climate variable, based on the output of multiple runs of the climate models. </w:t>
      </w:r>
    </w:p>
    <w:p w14:paraId="2332391C" w14:textId="77777777" w:rsidR="00A84A52" w:rsidRPr="00A84A52" w:rsidRDefault="00A84A52" w:rsidP="00A84A52">
      <w:pPr>
        <w:spacing w:before="0" w:line="259" w:lineRule="auto"/>
      </w:pPr>
      <w:r w:rsidRPr="00A84A52">
        <w:t xml:space="preserve">Probabilistic projection data, with the exception of SLR, were obtained for the London administrative region, as available from </w:t>
      </w:r>
      <w:proofErr w:type="gramStart"/>
      <w:r w:rsidRPr="00A84A52">
        <w:t>the  UKCP</w:t>
      </w:r>
      <w:proofErr w:type="gramEnd"/>
      <w:r w:rsidRPr="00A84A52">
        <w:t xml:space="preserve">18 user interface. Due to data availability from location of tide gauges, SLR data were obtained for the closest gauge to London, Sheerness. </w:t>
      </w:r>
    </w:p>
    <w:p w14:paraId="58C5B28C" w14:textId="77777777" w:rsidR="00A84A52" w:rsidRDefault="00A84A52" w:rsidP="00A84A52">
      <w:pPr>
        <w:spacing w:before="0" w:line="259" w:lineRule="auto"/>
      </w:pPr>
      <w:r w:rsidRPr="00A84A52">
        <w:t xml:space="preserve">Due to availability, probabilistic extreme data values were obtained at the 25km spatial resolution on the UKCP18 tool, grid reference 537500, 187500 to represent London. </w:t>
      </w:r>
    </w:p>
    <w:bookmarkStart w:id="153" w:name="_Ref164434290"/>
    <w:p w14:paraId="7520B12D" w14:textId="1AE89304" w:rsidR="00F470CB" w:rsidRPr="00A84A52" w:rsidRDefault="00F470CB" w:rsidP="00F470CB">
      <w:pPr>
        <w:pStyle w:val="Caption"/>
      </w:pPr>
      <w:r>
        <w:fldChar w:fldCharType="begin"/>
      </w:r>
      <w:r>
        <w:instrText xml:space="preserve"> DOCPROPERTY  OfficeExtensionsTranslationTable  \ </w:instrText>
      </w:r>
      <w:r>
        <w:fldChar w:fldCharType="separate"/>
      </w:r>
      <w:bookmarkStart w:id="154" w:name="_Toc164436565"/>
      <w:r>
        <w:t>Table</w:t>
      </w:r>
      <w:r>
        <w:fldChar w:fldCharType="end"/>
      </w:r>
      <w:r>
        <w:t xml:space="preserve"> </w:t>
      </w:r>
      <w:r>
        <w:fldChar w:fldCharType="begin"/>
      </w:r>
      <w:r>
        <w:instrText>STYLEREF "~AppHead" \s</w:instrText>
      </w:r>
      <w:r>
        <w:fldChar w:fldCharType="separate"/>
      </w:r>
      <w:r w:rsidR="00B17493">
        <w:rPr>
          <w:noProof/>
        </w:rPr>
        <w:t>E</w:t>
      </w:r>
      <w:r>
        <w:fldChar w:fldCharType="end"/>
      </w:r>
      <w:r>
        <w:t>.</w:t>
      </w:r>
      <w:r>
        <w:fldChar w:fldCharType="begin"/>
      </w:r>
      <w:r>
        <w:instrText xml:space="preserve"> SEQ TableApp \s</w:instrText>
      </w:r>
      <w:r>
        <w:fldChar w:fldCharType="separate"/>
      </w:r>
      <w:r w:rsidR="00B17493">
        <w:rPr>
          <w:noProof/>
        </w:rPr>
        <w:t>5</w:t>
      </w:r>
      <w:r>
        <w:fldChar w:fldCharType="end"/>
      </w:r>
      <w:bookmarkEnd w:id="153"/>
      <w:r>
        <w:t xml:space="preserve">: Climate projection data obtained for the risk </w:t>
      </w:r>
      <w:proofErr w:type="gramStart"/>
      <w:r>
        <w:t>assessment</w:t>
      </w:r>
      <w:bookmarkEnd w:id="154"/>
      <w:proofErr w:type="gramEnd"/>
      <w:r>
        <w:t xml:space="preserve"> </w:t>
      </w:r>
    </w:p>
    <w:tbl>
      <w:tblPr>
        <w:tblW w:w="8931" w:type="dxa"/>
        <w:tblBorders>
          <w:top w:val="single" w:sz="4" w:space="0" w:color="000000"/>
          <w:bottom w:val="single" w:sz="4" w:space="0" w:color="000000"/>
          <w:insideH w:val="single" w:sz="4" w:space="0" w:color="000000"/>
        </w:tblBorders>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BulletColor&quot;:{&quot;Key&quot;:&quot;HeaderText&quot;}},&quot;WordStyle&quot;:&quot;~TableHeadingLef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WordStyle&quot;:&quot;~TableTextLef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true,&quot;FirstColumn&quot;:true,&quot;LastColumn&quot;:false,&quot;BandedRows&quot;:true,&quot;BandedColumns&quot;:false}}"/>
      </w:tblPr>
      <w:tblGrid>
        <w:gridCol w:w="1560"/>
        <w:gridCol w:w="2693"/>
        <w:gridCol w:w="1276"/>
        <w:gridCol w:w="850"/>
        <w:gridCol w:w="1559"/>
        <w:gridCol w:w="993"/>
      </w:tblGrid>
      <w:tr w:rsidR="00F470CB" w:rsidRPr="004B0089" w14:paraId="062BCB83" w14:textId="77777777">
        <w:trPr>
          <w:tblHeader/>
        </w:trPr>
        <w:tc>
          <w:tcPr>
            <w:tcW w:w="1560" w:type="dxa"/>
            <w:tcBorders>
              <w:top w:val="nil"/>
              <w:bottom w:val="single" w:sz="4" w:space="0" w:color="000000" w:themeColor="text1"/>
            </w:tcBorders>
            <w:shd w:val="clear" w:color="auto" w:fill="auto"/>
            <w:tcMar>
              <w:left w:w="108" w:type="dxa"/>
              <w:right w:w="108" w:type="dxa"/>
            </w:tcMar>
          </w:tcPr>
          <w:p w14:paraId="5CCB7D42" w14:textId="77777777" w:rsidR="00F470CB" w:rsidRPr="004B0089" w:rsidRDefault="00F470CB">
            <w:pPr>
              <w:pStyle w:val="TableHeadingLeft"/>
              <w:rPr>
                <w:rFonts w:cstheme="minorHAnsi"/>
                <w:color w:val="000000"/>
              </w:rPr>
            </w:pPr>
            <w:r w:rsidRPr="004B0089">
              <w:rPr>
                <w:rFonts w:cstheme="minorHAnsi"/>
                <w:color w:val="000000"/>
              </w:rPr>
              <w:t>Climate variable</w:t>
            </w:r>
          </w:p>
        </w:tc>
        <w:tc>
          <w:tcPr>
            <w:tcW w:w="2693" w:type="dxa"/>
            <w:tcBorders>
              <w:top w:val="nil"/>
              <w:bottom w:val="single" w:sz="4" w:space="0" w:color="000000" w:themeColor="text1"/>
            </w:tcBorders>
            <w:shd w:val="clear" w:color="auto" w:fill="auto"/>
            <w:tcMar>
              <w:left w:w="108" w:type="dxa"/>
              <w:right w:w="108" w:type="dxa"/>
            </w:tcMar>
          </w:tcPr>
          <w:p w14:paraId="0591386D" w14:textId="77777777" w:rsidR="00F470CB" w:rsidRPr="004B0089" w:rsidRDefault="00F470CB">
            <w:pPr>
              <w:pStyle w:val="TableHeadingLeft"/>
              <w:rPr>
                <w:rFonts w:cstheme="minorHAnsi"/>
                <w:color w:val="000000"/>
              </w:rPr>
            </w:pPr>
            <w:r w:rsidRPr="004B0089">
              <w:rPr>
                <w:rFonts w:cstheme="minorHAnsi"/>
                <w:color w:val="000000"/>
              </w:rPr>
              <w:t>Data source</w:t>
            </w:r>
          </w:p>
        </w:tc>
        <w:tc>
          <w:tcPr>
            <w:tcW w:w="1276" w:type="dxa"/>
            <w:tcBorders>
              <w:top w:val="nil"/>
              <w:bottom w:val="single" w:sz="4" w:space="0" w:color="000000" w:themeColor="text1"/>
            </w:tcBorders>
            <w:shd w:val="clear" w:color="auto" w:fill="auto"/>
            <w:tcMar>
              <w:left w:w="108" w:type="dxa"/>
              <w:right w:w="108" w:type="dxa"/>
            </w:tcMar>
          </w:tcPr>
          <w:p w14:paraId="2F2E7335" w14:textId="77777777" w:rsidR="00F470CB" w:rsidRPr="004B0089" w:rsidRDefault="00F470CB">
            <w:pPr>
              <w:pStyle w:val="TableHeadingLeft"/>
              <w:rPr>
                <w:rFonts w:cstheme="minorHAnsi"/>
                <w:color w:val="000000"/>
              </w:rPr>
            </w:pPr>
            <w:r w:rsidRPr="004B0089">
              <w:rPr>
                <w:rFonts w:cstheme="minorHAnsi"/>
                <w:color w:val="000000"/>
              </w:rPr>
              <w:t>Emissions scenario</w:t>
            </w:r>
          </w:p>
        </w:tc>
        <w:tc>
          <w:tcPr>
            <w:tcW w:w="850" w:type="dxa"/>
            <w:tcBorders>
              <w:top w:val="nil"/>
              <w:bottom w:val="single" w:sz="4" w:space="0" w:color="000000" w:themeColor="text1"/>
            </w:tcBorders>
            <w:shd w:val="clear" w:color="auto" w:fill="auto"/>
            <w:tcMar>
              <w:left w:w="108" w:type="dxa"/>
              <w:right w:w="108" w:type="dxa"/>
            </w:tcMar>
          </w:tcPr>
          <w:p w14:paraId="24068848" w14:textId="77777777" w:rsidR="00F470CB" w:rsidRPr="004B0089" w:rsidRDefault="00F470CB">
            <w:pPr>
              <w:pStyle w:val="TableHeadingLeft"/>
              <w:rPr>
                <w:rFonts w:cstheme="minorHAnsi"/>
                <w:color w:val="000000"/>
              </w:rPr>
            </w:pPr>
            <w:r w:rsidRPr="004B0089">
              <w:rPr>
                <w:rFonts w:cstheme="minorHAnsi"/>
                <w:color w:val="000000"/>
              </w:rPr>
              <w:t>Time period</w:t>
            </w:r>
          </w:p>
        </w:tc>
        <w:tc>
          <w:tcPr>
            <w:tcW w:w="1559" w:type="dxa"/>
            <w:tcBorders>
              <w:top w:val="nil"/>
              <w:bottom w:val="single" w:sz="4" w:space="0" w:color="000000" w:themeColor="text1"/>
            </w:tcBorders>
            <w:shd w:val="clear" w:color="auto" w:fill="auto"/>
            <w:tcMar>
              <w:left w:w="108" w:type="dxa"/>
              <w:right w:w="108" w:type="dxa"/>
            </w:tcMar>
          </w:tcPr>
          <w:p w14:paraId="29A6E555" w14:textId="77777777" w:rsidR="00F470CB" w:rsidRPr="004B0089" w:rsidRDefault="00F470CB">
            <w:pPr>
              <w:pStyle w:val="TableHeadingLeft"/>
              <w:rPr>
                <w:rFonts w:cstheme="minorHAnsi"/>
                <w:color w:val="000000"/>
              </w:rPr>
            </w:pPr>
            <w:r w:rsidRPr="004B0089">
              <w:rPr>
                <w:rFonts w:cstheme="minorHAnsi"/>
                <w:color w:val="000000"/>
              </w:rPr>
              <w:t>Spatial scale</w:t>
            </w:r>
          </w:p>
        </w:tc>
        <w:tc>
          <w:tcPr>
            <w:tcW w:w="993" w:type="dxa"/>
            <w:tcBorders>
              <w:top w:val="nil"/>
              <w:bottom w:val="single" w:sz="4" w:space="0" w:color="000000" w:themeColor="text1"/>
            </w:tcBorders>
          </w:tcPr>
          <w:p w14:paraId="02B8CA0B" w14:textId="77777777" w:rsidR="00F470CB" w:rsidRPr="004B0089" w:rsidRDefault="00F470CB">
            <w:pPr>
              <w:pStyle w:val="TableHeadingLeft"/>
              <w:rPr>
                <w:rFonts w:cstheme="minorHAnsi"/>
                <w:color w:val="000000"/>
              </w:rPr>
            </w:pPr>
            <w:r w:rsidRPr="004B0089">
              <w:rPr>
                <w:rFonts w:cstheme="minorHAnsi"/>
                <w:color w:val="000000"/>
              </w:rPr>
              <w:t>Value</w:t>
            </w:r>
          </w:p>
        </w:tc>
      </w:tr>
      <w:tr w:rsidR="00F470CB" w:rsidRPr="004B0089" w14:paraId="3E14A17E" w14:textId="77777777">
        <w:trPr>
          <w:tblHeader/>
        </w:trPr>
        <w:tc>
          <w:tcPr>
            <w:tcW w:w="1560" w:type="dxa"/>
            <w:tcBorders>
              <w:top w:val="nil"/>
              <w:bottom w:val="single" w:sz="4" w:space="0" w:color="000000" w:themeColor="text1"/>
            </w:tcBorders>
            <w:shd w:val="clear" w:color="auto" w:fill="auto"/>
            <w:tcMar>
              <w:left w:w="108" w:type="dxa"/>
              <w:right w:w="108" w:type="dxa"/>
            </w:tcMar>
          </w:tcPr>
          <w:p w14:paraId="592B06F4"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 xml:space="preserve">Summer (JJA) minimum air temperature </w:t>
            </w:r>
          </w:p>
        </w:tc>
        <w:tc>
          <w:tcPr>
            <w:tcW w:w="2693" w:type="dxa"/>
            <w:tcBorders>
              <w:top w:val="nil"/>
              <w:bottom w:val="single" w:sz="4" w:space="0" w:color="000000" w:themeColor="text1"/>
            </w:tcBorders>
            <w:shd w:val="clear" w:color="auto" w:fill="auto"/>
            <w:tcMar>
              <w:left w:w="108" w:type="dxa"/>
              <w:right w:w="108" w:type="dxa"/>
            </w:tcMar>
          </w:tcPr>
          <w:p w14:paraId="62B6AF79" w14:textId="77777777" w:rsidR="00F470CB" w:rsidRPr="004B0089" w:rsidRDefault="00F470CB">
            <w:pPr>
              <w:pStyle w:val="TableHeadingLeft"/>
              <w:rPr>
                <w:rFonts w:cstheme="minorHAnsi"/>
                <w:color w:val="000000"/>
              </w:rPr>
            </w:pPr>
            <w:r w:rsidRPr="004B0089">
              <w:rPr>
                <w:rFonts w:cstheme="minorHAnsi"/>
                <w:b w:val="0"/>
                <w:bCs w:val="0"/>
                <w:color w:val="000000"/>
              </w:rPr>
              <w:t>UKCP18 – Anomalies for probabilistic projections (25km) over UK, 1961-2100</w:t>
            </w:r>
          </w:p>
        </w:tc>
        <w:tc>
          <w:tcPr>
            <w:tcW w:w="1276" w:type="dxa"/>
            <w:tcBorders>
              <w:top w:val="nil"/>
              <w:bottom w:val="single" w:sz="4" w:space="0" w:color="000000" w:themeColor="text1"/>
            </w:tcBorders>
            <w:shd w:val="clear" w:color="auto" w:fill="auto"/>
            <w:tcMar>
              <w:left w:w="108" w:type="dxa"/>
              <w:right w:w="108" w:type="dxa"/>
            </w:tcMar>
          </w:tcPr>
          <w:p w14:paraId="157694A5" w14:textId="77777777" w:rsidR="00F470CB" w:rsidRPr="004B0089" w:rsidRDefault="00F470CB">
            <w:pPr>
              <w:pStyle w:val="TableHeadingLeft"/>
              <w:rPr>
                <w:rFonts w:cstheme="minorHAnsi"/>
                <w:b w:val="0"/>
                <w:bCs w:val="0"/>
                <w:color w:val="000000"/>
              </w:rPr>
            </w:pPr>
            <w:r w:rsidRPr="004B0089">
              <w:rPr>
                <w:rFonts w:cstheme="minorHAnsi"/>
                <w:b w:val="0"/>
                <w:bCs w:val="0"/>
              </w:rPr>
              <w:t>RCP6.0</w:t>
            </w:r>
          </w:p>
        </w:tc>
        <w:tc>
          <w:tcPr>
            <w:tcW w:w="850" w:type="dxa"/>
            <w:tcBorders>
              <w:top w:val="nil"/>
              <w:bottom w:val="single" w:sz="4" w:space="0" w:color="000000" w:themeColor="text1"/>
            </w:tcBorders>
            <w:shd w:val="clear" w:color="auto" w:fill="auto"/>
            <w:tcMar>
              <w:left w:w="108" w:type="dxa"/>
              <w:right w:w="108" w:type="dxa"/>
            </w:tcMar>
          </w:tcPr>
          <w:p w14:paraId="01312FB3"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2050s, 2080s</w:t>
            </w:r>
          </w:p>
        </w:tc>
        <w:tc>
          <w:tcPr>
            <w:tcW w:w="1559" w:type="dxa"/>
            <w:tcBorders>
              <w:top w:val="nil"/>
              <w:bottom w:val="single" w:sz="4" w:space="0" w:color="000000" w:themeColor="text1"/>
            </w:tcBorders>
            <w:shd w:val="clear" w:color="auto" w:fill="auto"/>
            <w:tcMar>
              <w:left w:w="108" w:type="dxa"/>
              <w:right w:w="108" w:type="dxa"/>
            </w:tcMar>
          </w:tcPr>
          <w:p w14:paraId="56FF8A84" w14:textId="77777777" w:rsidR="00F470CB" w:rsidRPr="004B0089" w:rsidRDefault="00F470CB">
            <w:pPr>
              <w:pStyle w:val="TableHeadingLeft"/>
              <w:rPr>
                <w:rFonts w:cstheme="minorHAnsi"/>
                <w:color w:val="000000"/>
              </w:rPr>
            </w:pPr>
            <w:r w:rsidRPr="004B0089">
              <w:rPr>
                <w:rFonts w:cstheme="minorHAnsi"/>
                <w:b w:val="0"/>
                <w:bCs w:val="0"/>
                <w:color w:val="000000"/>
              </w:rPr>
              <w:t>Administrative region</w:t>
            </w:r>
          </w:p>
        </w:tc>
        <w:tc>
          <w:tcPr>
            <w:tcW w:w="993" w:type="dxa"/>
            <w:tcBorders>
              <w:top w:val="nil"/>
              <w:bottom w:val="single" w:sz="4" w:space="0" w:color="000000" w:themeColor="text1"/>
            </w:tcBorders>
          </w:tcPr>
          <w:p w14:paraId="2471D567"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90</w:t>
            </w:r>
            <w:r w:rsidRPr="004B0089">
              <w:rPr>
                <w:rFonts w:cstheme="minorHAnsi"/>
                <w:b w:val="0"/>
                <w:bCs w:val="0"/>
                <w:color w:val="000000"/>
                <w:vertAlign w:val="superscript"/>
              </w:rPr>
              <w:t>th</w:t>
            </w:r>
            <w:r w:rsidRPr="004B0089">
              <w:rPr>
                <w:rFonts w:cstheme="minorHAnsi"/>
                <w:b w:val="0"/>
                <w:bCs w:val="0"/>
                <w:color w:val="000000"/>
              </w:rPr>
              <w:t xml:space="preserve"> percentile</w:t>
            </w:r>
          </w:p>
        </w:tc>
      </w:tr>
      <w:tr w:rsidR="00F470CB" w:rsidRPr="004B0089" w14:paraId="37027AD1" w14:textId="77777777">
        <w:trPr>
          <w:tblHeader/>
        </w:trPr>
        <w:tc>
          <w:tcPr>
            <w:tcW w:w="1560" w:type="dxa"/>
            <w:tcBorders>
              <w:top w:val="nil"/>
              <w:bottom w:val="single" w:sz="4" w:space="0" w:color="000000" w:themeColor="text1"/>
            </w:tcBorders>
            <w:shd w:val="clear" w:color="auto" w:fill="auto"/>
            <w:tcMar>
              <w:left w:w="108" w:type="dxa"/>
              <w:right w:w="108" w:type="dxa"/>
            </w:tcMar>
          </w:tcPr>
          <w:p w14:paraId="388426C8"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 xml:space="preserve">Summer (JJA) maximum air temperature </w:t>
            </w:r>
          </w:p>
        </w:tc>
        <w:tc>
          <w:tcPr>
            <w:tcW w:w="2693" w:type="dxa"/>
            <w:tcBorders>
              <w:top w:val="nil"/>
              <w:bottom w:val="single" w:sz="4" w:space="0" w:color="000000" w:themeColor="text1"/>
            </w:tcBorders>
            <w:shd w:val="clear" w:color="auto" w:fill="auto"/>
            <w:tcMar>
              <w:left w:w="108" w:type="dxa"/>
              <w:right w:w="108" w:type="dxa"/>
            </w:tcMar>
          </w:tcPr>
          <w:p w14:paraId="40D08F7D"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UKCP18 – Anomalies for probabilistic projections (25km) over UK, 1961-2100</w:t>
            </w:r>
          </w:p>
        </w:tc>
        <w:tc>
          <w:tcPr>
            <w:tcW w:w="1276" w:type="dxa"/>
            <w:tcBorders>
              <w:top w:val="nil"/>
              <w:bottom w:val="single" w:sz="4" w:space="0" w:color="000000" w:themeColor="text1"/>
            </w:tcBorders>
            <w:shd w:val="clear" w:color="auto" w:fill="auto"/>
            <w:tcMar>
              <w:left w:w="108" w:type="dxa"/>
              <w:right w:w="108" w:type="dxa"/>
            </w:tcMar>
          </w:tcPr>
          <w:p w14:paraId="1C1D772B" w14:textId="77777777" w:rsidR="00F470CB" w:rsidRPr="004B0089" w:rsidRDefault="00F470CB">
            <w:pPr>
              <w:pStyle w:val="TableHeadingLeft"/>
              <w:rPr>
                <w:rFonts w:cstheme="minorHAnsi"/>
                <w:b w:val="0"/>
                <w:bCs w:val="0"/>
                <w:color w:val="000000"/>
              </w:rPr>
            </w:pPr>
            <w:r w:rsidRPr="004B0089">
              <w:rPr>
                <w:rFonts w:cstheme="minorHAnsi"/>
                <w:b w:val="0"/>
                <w:bCs w:val="0"/>
              </w:rPr>
              <w:t>RCP6.0</w:t>
            </w:r>
          </w:p>
        </w:tc>
        <w:tc>
          <w:tcPr>
            <w:tcW w:w="850" w:type="dxa"/>
            <w:tcBorders>
              <w:top w:val="nil"/>
              <w:bottom w:val="single" w:sz="4" w:space="0" w:color="000000" w:themeColor="text1"/>
            </w:tcBorders>
            <w:shd w:val="clear" w:color="auto" w:fill="auto"/>
            <w:tcMar>
              <w:left w:w="108" w:type="dxa"/>
              <w:right w:w="108" w:type="dxa"/>
            </w:tcMar>
          </w:tcPr>
          <w:p w14:paraId="31716E69"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2050s, 2080s</w:t>
            </w:r>
          </w:p>
        </w:tc>
        <w:tc>
          <w:tcPr>
            <w:tcW w:w="1559" w:type="dxa"/>
            <w:tcBorders>
              <w:top w:val="nil"/>
              <w:bottom w:val="single" w:sz="4" w:space="0" w:color="000000" w:themeColor="text1"/>
            </w:tcBorders>
            <w:shd w:val="clear" w:color="auto" w:fill="auto"/>
            <w:tcMar>
              <w:left w:w="108" w:type="dxa"/>
              <w:right w:w="108" w:type="dxa"/>
            </w:tcMar>
          </w:tcPr>
          <w:p w14:paraId="67A5780D"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Administrative region</w:t>
            </w:r>
          </w:p>
        </w:tc>
        <w:tc>
          <w:tcPr>
            <w:tcW w:w="993" w:type="dxa"/>
            <w:tcBorders>
              <w:top w:val="nil"/>
              <w:bottom w:val="single" w:sz="4" w:space="0" w:color="000000" w:themeColor="text1"/>
            </w:tcBorders>
          </w:tcPr>
          <w:p w14:paraId="51FB769E"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90</w:t>
            </w:r>
            <w:r w:rsidRPr="004B0089">
              <w:rPr>
                <w:rFonts w:cstheme="minorHAnsi"/>
                <w:b w:val="0"/>
                <w:bCs w:val="0"/>
                <w:color w:val="000000"/>
                <w:vertAlign w:val="superscript"/>
              </w:rPr>
              <w:t>th</w:t>
            </w:r>
            <w:r w:rsidRPr="004B0089">
              <w:rPr>
                <w:rFonts w:cstheme="minorHAnsi"/>
                <w:b w:val="0"/>
                <w:bCs w:val="0"/>
                <w:color w:val="000000"/>
              </w:rPr>
              <w:t xml:space="preserve"> percentile</w:t>
            </w:r>
          </w:p>
        </w:tc>
      </w:tr>
      <w:tr w:rsidR="00F470CB" w:rsidRPr="004B0089" w14:paraId="76268F80" w14:textId="77777777">
        <w:trPr>
          <w:tblHeader/>
        </w:trPr>
        <w:tc>
          <w:tcPr>
            <w:tcW w:w="1560" w:type="dxa"/>
            <w:tcBorders>
              <w:top w:val="nil"/>
              <w:bottom w:val="single" w:sz="4" w:space="0" w:color="000000" w:themeColor="text1"/>
            </w:tcBorders>
            <w:shd w:val="clear" w:color="auto" w:fill="auto"/>
            <w:tcMar>
              <w:left w:w="108" w:type="dxa"/>
              <w:right w:w="108" w:type="dxa"/>
            </w:tcMar>
          </w:tcPr>
          <w:p w14:paraId="752E8195"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Summer (JJA) maximum air temperature extreme</w:t>
            </w:r>
          </w:p>
        </w:tc>
        <w:tc>
          <w:tcPr>
            <w:tcW w:w="2693" w:type="dxa"/>
            <w:tcBorders>
              <w:top w:val="nil"/>
              <w:bottom w:val="single" w:sz="4" w:space="0" w:color="000000" w:themeColor="text1"/>
            </w:tcBorders>
            <w:shd w:val="clear" w:color="auto" w:fill="auto"/>
            <w:tcMar>
              <w:left w:w="108" w:type="dxa"/>
              <w:right w:w="108" w:type="dxa"/>
            </w:tcMar>
          </w:tcPr>
          <w:p w14:paraId="142E3348"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UKCP18 - Probabilistic projections of climate extremes (25km) over UK, 1961-2100</w:t>
            </w:r>
          </w:p>
        </w:tc>
        <w:tc>
          <w:tcPr>
            <w:tcW w:w="1276" w:type="dxa"/>
            <w:tcBorders>
              <w:top w:val="nil"/>
              <w:bottom w:val="single" w:sz="4" w:space="0" w:color="000000" w:themeColor="text1"/>
            </w:tcBorders>
            <w:shd w:val="clear" w:color="auto" w:fill="auto"/>
            <w:tcMar>
              <w:left w:w="108" w:type="dxa"/>
              <w:right w:w="108" w:type="dxa"/>
            </w:tcMar>
          </w:tcPr>
          <w:p w14:paraId="4B721843" w14:textId="77777777" w:rsidR="00F470CB" w:rsidRPr="004B0089" w:rsidRDefault="00F470CB">
            <w:pPr>
              <w:pStyle w:val="TableHeadingLeft"/>
              <w:rPr>
                <w:rFonts w:cstheme="minorHAnsi"/>
                <w:b w:val="0"/>
                <w:bCs w:val="0"/>
              </w:rPr>
            </w:pPr>
            <w:r w:rsidRPr="004B0089">
              <w:rPr>
                <w:rFonts w:cstheme="minorHAnsi"/>
                <w:b w:val="0"/>
                <w:bCs w:val="0"/>
              </w:rPr>
              <w:t>RCP6.0</w:t>
            </w:r>
          </w:p>
        </w:tc>
        <w:tc>
          <w:tcPr>
            <w:tcW w:w="850" w:type="dxa"/>
            <w:tcBorders>
              <w:top w:val="nil"/>
              <w:bottom w:val="single" w:sz="4" w:space="0" w:color="000000" w:themeColor="text1"/>
            </w:tcBorders>
            <w:shd w:val="clear" w:color="auto" w:fill="auto"/>
            <w:tcMar>
              <w:left w:w="108" w:type="dxa"/>
              <w:right w:w="108" w:type="dxa"/>
            </w:tcMar>
          </w:tcPr>
          <w:p w14:paraId="7319AAA3"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2050s, 2080s</w:t>
            </w:r>
          </w:p>
        </w:tc>
        <w:tc>
          <w:tcPr>
            <w:tcW w:w="1559" w:type="dxa"/>
            <w:tcBorders>
              <w:top w:val="nil"/>
              <w:bottom w:val="single" w:sz="4" w:space="0" w:color="000000" w:themeColor="text1"/>
            </w:tcBorders>
            <w:shd w:val="clear" w:color="auto" w:fill="auto"/>
            <w:tcMar>
              <w:left w:w="108" w:type="dxa"/>
              <w:right w:w="108" w:type="dxa"/>
            </w:tcMar>
          </w:tcPr>
          <w:p w14:paraId="3AB4296C"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Grid reference: 537500, 187500</w:t>
            </w:r>
          </w:p>
        </w:tc>
        <w:tc>
          <w:tcPr>
            <w:tcW w:w="993" w:type="dxa"/>
            <w:tcBorders>
              <w:top w:val="nil"/>
              <w:bottom w:val="single" w:sz="4" w:space="0" w:color="000000" w:themeColor="text1"/>
            </w:tcBorders>
          </w:tcPr>
          <w:p w14:paraId="2CA5F7F7"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20- and 50-year return periods</w:t>
            </w:r>
          </w:p>
        </w:tc>
      </w:tr>
      <w:tr w:rsidR="00F470CB" w:rsidRPr="004B0089" w14:paraId="6D330655" w14:textId="77777777">
        <w:trPr>
          <w:tblHeader/>
        </w:trPr>
        <w:tc>
          <w:tcPr>
            <w:tcW w:w="1560" w:type="dxa"/>
            <w:tcBorders>
              <w:top w:val="nil"/>
              <w:bottom w:val="single" w:sz="4" w:space="0" w:color="000000" w:themeColor="text1"/>
            </w:tcBorders>
            <w:shd w:val="clear" w:color="auto" w:fill="auto"/>
            <w:tcMar>
              <w:left w:w="108" w:type="dxa"/>
              <w:right w:w="108" w:type="dxa"/>
            </w:tcMar>
          </w:tcPr>
          <w:p w14:paraId="405C1A5C"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 xml:space="preserve">Summer (JJA) mean air temperature </w:t>
            </w:r>
          </w:p>
        </w:tc>
        <w:tc>
          <w:tcPr>
            <w:tcW w:w="2693" w:type="dxa"/>
            <w:tcBorders>
              <w:top w:val="nil"/>
              <w:bottom w:val="single" w:sz="4" w:space="0" w:color="000000" w:themeColor="text1"/>
            </w:tcBorders>
            <w:shd w:val="clear" w:color="auto" w:fill="auto"/>
            <w:tcMar>
              <w:left w:w="108" w:type="dxa"/>
              <w:right w:w="108" w:type="dxa"/>
            </w:tcMar>
          </w:tcPr>
          <w:p w14:paraId="286C14D0"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UKCP18 – Anomalies for probabilistic projections (25km) over UK, 1961-2100</w:t>
            </w:r>
          </w:p>
        </w:tc>
        <w:tc>
          <w:tcPr>
            <w:tcW w:w="1276" w:type="dxa"/>
            <w:tcBorders>
              <w:top w:val="nil"/>
              <w:bottom w:val="single" w:sz="4" w:space="0" w:color="000000" w:themeColor="text1"/>
            </w:tcBorders>
            <w:shd w:val="clear" w:color="auto" w:fill="auto"/>
            <w:tcMar>
              <w:left w:w="108" w:type="dxa"/>
              <w:right w:w="108" w:type="dxa"/>
            </w:tcMar>
          </w:tcPr>
          <w:p w14:paraId="55673DC9" w14:textId="77777777" w:rsidR="00F470CB" w:rsidRPr="004B0089" w:rsidRDefault="00F470CB">
            <w:pPr>
              <w:pStyle w:val="TableHeadingLeft"/>
              <w:rPr>
                <w:rFonts w:cstheme="minorHAnsi"/>
                <w:b w:val="0"/>
                <w:bCs w:val="0"/>
              </w:rPr>
            </w:pPr>
            <w:r w:rsidRPr="004B0089">
              <w:rPr>
                <w:rFonts w:cstheme="minorHAnsi"/>
                <w:b w:val="0"/>
                <w:bCs w:val="0"/>
              </w:rPr>
              <w:t>RCP6.0</w:t>
            </w:r>
          </w:p>
        </w:tc>
        <w:tc>
          <w:tcPr>
            <w:tcW w:w="850" w:type="dxa"/>
            <w:tcBorders>
              <w:top w:val="nil"/>
              <w:bottom w:val="single" w:sz="4" w:space="0" w:color="000000" w:themeColor="text1"/>
            </w:tcBorders>
            <w:shd w:val="clear" w:color="auto" w:fill="auto"/>
            <w:tcMar>
              <w:left w:w="108" w:type="dxa"/>
              <w:right w:w="108" w:type="dxa"/>
            </w:tcMar>
          </w:tcPr>
          <w:p w14:paraId="74BA3A22"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2050s, 2080s</w:t>
            </w:r>
          </w:p>
        </w:tc>
        <w:tc>
          <w:tcPr>
            <w:tcW w:w="1559" w:type="dxa"/>
            <w:tcBorders>
              <w:top w:val="nil"/>
              <w:bottom w:val="single" w:sz="4" w:space="0" w:color="000000" w:themeColor="text1"/>
            </w:tcBorders>
            <w:shd w:val="clear" w:color="auto" w:fill="auto"/>
            <w:tcMar>
              <w:left w:w="108" w:type="dxa"/>
              <w:right w:w="108" w:type="dxa"/>
            </w:tcMar>
          </w:tcPr>
          <w:p w14:paraId="27551CB2"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Administrative region</w:t>
            </w:r>
          </w:p>
        </w:tc>
        <w:tc>
          <w:tcPr>
            <w:tcW w:w="993" w:type="dxa"/>
            <w:tcBorders>
              <w:top w:val="nil"/>
              <w:bottom w:val="single" w:sz="4" w:space="0" w:color="000000" w:themeColor="text1"/>
            </w:tcBorders>
          </w:tcPr>
          <w:p w14:paraId="073A9356"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90</w:t>
            </w:r>
            <w:r w:rsidRPr="004B0089">
              <w:rPr>
                <w:rFonts w:cstheme="minorHAnsi"/>
                <w:b w:val="0"/>
                <w:bCs w:val="0"/>
                <w:color w:val="000000"/>
                <w:vertAlign w:val="superscript"/>
              </w:rPr>
              <w:t>th</w:t>
            </w:r>
            <w:r w:rsidRPr="004B0089">
              <w:rPr>
                <w:rFonts w:cstheme="minorHAnsi"/>
                <w:b w:val="0"/>
                <w:bCs w:val="0"/>
                <w:color w:val="000000"/>
              </w:rPr>
              <w:t xml:space="preserve"> percentile</w:t>
            </w:r>
          </w:p>
        </w:tc>
      </w:tr>
      <w:tr w:rsidR="00F470CB" w:rsidRPr="004B0089" w14:paraId="5FDBB690" w14:textId="77777777">
        <w:trPr>
          <w:tblHeader/>
        </w:trPr>
        <w:tc>
          <w:tcPr>
            <w:tcW w:w="1560" w:type="dxa"/>
            <w:tcBorders>
              <w:top w:val="nil"/>
              <w:bottom w:val="single" w:sz="4" w:space="0" w:color="000000" w:themeColor="text1"/>
            </w:tcBorders>
            <w:shd w:val="clear" w:color="auto" w:fill="auto"/>
            <w:tcMar>
              <w:left w:w="108" w:type="dxa"/>
              <w:right w:w="108" w:type="dxa"/>
            </w:tcMar>
          </w:tcPr>
          <w:p w14:paraId="5986DEA4"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 xml:space="preserve">Winter (DJF) minimum air temperature </w:t>
            </w:r>
          </w:p>
        </w:tc>
        <w:tc>
          <w:tcPr>
            <w:tcW w:w="2693" w:type="dxa"/>
            <w:tcBorders>
              <w:top w:val="nil"/>
              <w:bottom w:val="single" w:sz="4" w:space="0" w:color="000000" w:themeColor="text1"/>
            </w:tcBorders>
            <w:shd w:val="clear" w:color="auto" w:fill="auto"/>
            <w:tcMar>
              <w:left w:w="108" w:type="dxa"/>
              <w:right w:w="108" w:type="dxa"/>
            </w:tcMar>
          </w:tcPr>
          <w:p w14:paraId="26182BD8"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UKCP18 – Anomalies for probabilistic projections (25km) over UK, 1961-2100</w:t>
            </w:r>
          </w:p>
        </w:tc>
        <w:tc>
          <w:tcPr>
            <w:tcW w:w="1276" w:type="dxa"/>
            <w:tcBorders>
              <w:top w:val="nil"/>
              <w:bottom w:val="single" w:sz="4" w:space="0" w:color="000000" w:themeColor="text1"/>
            </w:tcBorders>
            <w:shd w:val="clear" w:color="auto" w:fill="auto"/>
            <w:tcMar>
              <w:left w:w="108" w:type="dxa"/>
              <w:right w:w="108" w:type="dxa"/>
            </w:tcMar>
          </w:tcPr>
          <w:p w14:paraId="0856D763" w14:textId="77777777" w:rsidR="00F470CB" w:rsidRPr="004B0089" w:rsidRDefault="00F470CB">
            <w:pPr>
              <w:pStyle w:val="TableHeadingLeft"/>
              <w:rPr>
                <w:rFonts w:cstheme="minorHAnsi"/>
                <w:b w:val="0"/>
                <w:bCs w:val="0"/>
              </w:rPr>
            </w:pPr>
            <w:r w:rsidRPr="004B0089">
              <w:rPr>
                <w:rFonts w:cstheme="minorHAnsi"/>
                <w:b w:val="0"/>
                <w:bCs w:val="0"/>
              </w:rPr>
              <w:t>RCP6.0</w:t>
            </w:r>
          </w:p>
        </w:tc>
        <w:tc>
          <w:tcPr>
            <w:tcW w:w="850" w:type="dxa"/>
            <w:tcBorders>
              <w:top w:val="nil"/>
              <w:bottom w:val="single" w:sz="4" w:space="0" w:color="000000" w:themeColor="text1"/>
            </w:tcBorders>
            <w:shd w:val="clear" w:color="auto" w:fill="auto"/>
            <w:tcMar>
              <w:left w:w="108" w:type="dxa"/>
              <w:right w:w="108" w:type="dxa"/>
            </w:tcMar>
          </w:tcPr>
          <w:p w14:paraId="0691A33F"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2050s, 2080s</w:t>
            </w:r>
          </w:p>
        </w:tc>
        <w:tc>
          <w:tcPr>
            <w:tcW w:w="1559" w:type="dxa"/>
            <w:tcBorders>
              <w:top w:val="nil"/>
              <w:bottom w:val="single" w:sz="4" w:space="0" w:color="000000" w:themeColor="text1"/>
            </w:tcBorders>
            <w:shd w:val="clear" w:color="auto" w:fill="auto"/>
            <w:tcMar>
              <w:left w:w="108" w:type="dxa"/>
              <w:right w:w="108" w:type="dxa"/>
            </w:tcMar>
          </w:tcPr>
          <w:p w14:paraId="1C3056CB"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Administrative region</w:t>
            </w:r>
          </w:p>
        </w:tc>
        <w:tc>
          <w:tcPr>
            <w:tcW w:w="993" w:type="dxa"/>
            <w:tcBorders>
              <w:top w:val="nil"/>
              <w:bottom w:val="single" w:sz="4" w:space="0" w:color="000000" w:themeColor="text1"/>
            </w:tcBorders>
          </w:tcPr>
          <w:p w14:paraId="057E785A"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90</w:t>
            </w:r>
            <w:r w:rsidRPr="004B0089">
              <w:rPr>
                <w:rFonts w:cstheme="minorHAnsi"/>
                <w:b w:val="0"/>
                <w:bCs w:val="0"/>
                <w:color w:val="000000"/>
                <w:vertAlign w:val="superscript"/>
              </w:rPr>
              <w:t>th</w:t>
            </w:r>
            <w:r w:rsidRPr="004B0089">
              <w:rPr>
                <w:rFonts w:cstheme="minorHAnsi"/>
                <w:b w:val="0"/>
                <w:bCs w:val="0"/>
                <w:color w:val="000000"/>
              </w:rPr>
              <w:t xml:space="preserve"> percentile</w:t>
            </w:r>
          </w:p>
        </w:tc>
      </w:tr>
      <w:tr w:rsidR="00F470CB" w:rsidRPr="004B0089" w14:paraId="445C4FF5" w14:textId="77777777">
        <w:trPr>
          <w:tblHeader/>
        </w:trPr>
        <w:tc>
          <w:tcPr>
            <w:tcW w:w="1560" w:type="dxa"/>
            <w:tcBorders>
              <w:top w:val="nil"/>
              <w:bottom w:val="single" w:sz="4" w:space="0" w:color="000000" w:themeColor="text1"/>
            </w:tcBorders>
            <w:shd w:val="clear" w:color="auto" w:fill="auto"/>
            <w:tcMar>
              <w:left w:w="108" w:type="dxa"/>
              <w:right w:w="108" w:type="dxa"/>
            </w:tcMar>
          </w:tcPr>
          <w:p w14:paraId="0AF7900D"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 xml:space="preserve">Winter (DJF) maximum air temperature </w:t>
            </w:r>
          </w:p>
        </w:tc>
        <w:tc>
          <w:tcPr>
            <w:tcW w:w="2693" w:type="dxa"/>
            <w:tcBorders>
              <w:top w:val="nil"/>
              <w:bottom w:val="single" w:sz="4" w:space="0" w:color="000000" w:themeColor="text1"/>
            </w:tcBorders>
            <w:shd w:val="clear" w:color="auto" w:fill="auto"/>
            <w:tcMar>
              <w:left w:w="108" w:type="dxa"/>
              <w:right w:w="108" w:type="dxa"/>
            </w:tcMar>
          </w:tcPr>
          <w:p w14:paraId="565DFF1D"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UKCP18 – Anomalies for probabilistic projections (25km) over UK, 1961-2100</w:t>
            </w:r>
          </w:p>
        </w:tc>
        <w:tc>
          <w:tcPr>
            <w:tcW w:w="1276" w:type="dxa"/>
            <w:tcBorders>
              <w:top w:val="nil"/>
              <w:bottom w:val="single" w:sz="4" w:space="0" w:color="000000" w:themeColor="text1"/>
            </w:tcBorders>
            <w:shd w:val="clear" w:color="auto" w:fill="auto"/>
            <w:tcMar>
              <w:left w:w="108" w:type="dxa"/>
              <w:right w:w="108" w:type="dxa"/>
            </w:tcMar>
          </w:tcPr>
          <w:p w14:paraId="6F10E4CF" w14:textId="77777777" w:rsidR="00F470CB" w:rsidRPr="004B0089" w:rsidRDefault="00F470CB">
            <w:pPr>
              <w:pStyle w:val="TableHeadingLeft"/>
              <w:rPr>
                <w:rFonts w:cstheme="minorHAnsi"/>
                <w:b w:val="0"/>
                <w:bCs w:val="0"/>
              </w:rPr>
            </w:pPr>
            <w:r w:rsidRPr="004B0089">
              <w:rPr>
                <w:rFonts w:cstheme="minorHAnsi"/>
                <w:b w:val="0"/>
                <w:bCs w:val="0"/>
              </w:rPr>
              <w:t>RCP6.0</w:t>
            </w:r>
          </w:p>
        </w:tc>
        <w:tc>
          <w:tcPr>
            <w:tcW w:w="850" w:type="dxa"/>
            <w:tcBorders>
              <w:top w:val="nil"/>
              <w:bottom w:val="single" w:sz="4" w:space="0" w:color="000000" w:themeColor="text1"/>
            </w:tcBorders>
            <w:shd w:val="clear" w:color="auto" w:fill="auto"/>
            <w:tcMar>
              <w:left w:w="108" w:type="dxa"/>
              <w:right w:w="108" w:type="dxa"/>
            </w:tcMar>
          </w:tcPr>
          <w:p w14:paraId="7626BAE7"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2050s, 2080s</w:t>
            </w:r>
          </w:p>
        </w:tc>
        <w:tc>
          <w:tcPr>
            <w:tcW w:w="1559" w:type="dxa"/>
            <w:tcBorders>
              <w:top w:val="nil"/>
              <w:bottom w:val="single" w:sz="4" w:space="0" w:color="000000" w:themeColor="text1"/>
            </w:tcBorders>
            <w:shd w:val="clear" w:color="auto" w:fill="auto"/>
            <w:tcMar>
              <w:left w:w="108" w:type="dxa"/>
              <w:right w:w="108" w:type="dxa"/>
            </w:tcMar>
          </w:tcPr>
          <w:p w14:paraId="46DD2ABA"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Administrative region</w:t>
            </w:r>
          </w:p>
        </w:tc>
        <w:tc>
          <w:tcPr>
            <w:tcW w:w="993" w:type="dxa"/>
            <w:tcBorders>
              <w:top w:val="nil"/>
              <w:bottom w:val="single" w:sz="4" w:space="0" w:color="000000" w:themeColor="text1"/>
            </w:tcBorders>
          </w:tcPr>
          <w:p w14:paraId="2DBCF052"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90</w:t>
            </w:r>
            <w:r w:rsidRPr="004B0089">
              <w:rPr>
                <w:rFonts w:cstheme="minorHAnsi"/>
                <w:b w:val="0"/>
                <w:bCs w:val="0"/>
                <w:color w:val="000000"/>
                <w:vertAlign w:val="superscript"/>
              </w:rPr>
              <w:t>th</w:t>
            </w:r>
            <w:r w:rsidRPr="004B0089">
              <w:rPr>
                <w:rFonts w:cstheme="minorHAnsi"/>
                <w:b w:val="0"/>
                <w:bCs w:val="0"/>
                <w:color w:val="000000"/>
              </w:rPr>
              <w:t xml:space="preserve"> percentile</w:t>
            </w:r>
          </w:p>
        </w:tc>
      </w:tr>
      <w:tr w:rsidR="00F470CB" w:rsidRPr="004B0089" w14:paraId="2ED19F62" w14:textId="77777777">
        <w:trPr>
          <w:tblHeader/>
        </w:trPr>
        <w:tc>
          <w:tcPr>
            <w:tcW w:w="1560" w:type="dxa"/>
            <w:tcBorders>
              <w:top w:val="nil"/>
              <w:bottom w:val="single" w:sz="4" w:space="0" w:color="000000" w:themeColor="text1"/>
            </w:tcBorders>
            <w:shd w:val="clear" w:color="auto" w:fill="auto"/>
            <w:tcMar>
              <w:left w:w="108" w:type="dxa"/>
              <w:right w:w="108" w:type="dxa"/>
            </w:tcMar>
          </w:tcPr>
          <w:p w14:paraId="24743F80"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 xml:space="preserve">Winter (DJF) mean air temperature </w:t>
            </w:r>
          </w:p>
        </w:tc>
        <w:tc>
          <w:tcPr>
            <w:tcW w:w="2693" w:type="dxa"/>
            <w:tcBorders>
              <w:top w:val="nil"/>
              <w:bottom w:val="single" w:sz="4" w:space="0" w:color="000000" w:themeColor="text1"/>
            </w:tcBorders>
            <w:shd w:val="clear" w:color="auto" w:fill="auto"/>
            <w:tcMar>
              <w:left w:w="108" w:type="dxa"/>
              <w:right w:w="108" w:type="dxa"/>
            </w:tcMar>
          </w:tcPr>
          <w:p w14:paraId="1AB4CEA5"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UKCP18 – Anomalies for probabilistic projections (25km) over UK, 1961-2100</w:t>
            </w:r>
          </w:p>
        </w:tc>
        <w:tc>
          <w:tcPr>
            <w:tcW w:w="1276" w:type="dxa"/>
            <w:tcBorders>
              <w:top w:val="nil"/>
              <w:bottom w:val="single" w:sz="4" w:space="0" w:color="000000" w:themeColor="text1"/>
            </w:tcBorders>
            <w:shd w:val="clear" w:color="auto" w:fill="auto"/>
            <w:tcMar>
              <w:left w:w="108" w:type="dxa"/>
              <w:right w:w="108" w:type="dxa"/>
            </w:tcMar>
          </w:tcPr>
          <w:p w14:paraId="25684BD0" w14:textId="77777777" w:rsidR="00F470CB" w:rsidRPr="004B0089" w:rsidRDefault="00F470CB">
            <w:pPr>
              <w:pStyle w:val="TableHeadingLeft"/>
              <w:rPr>
                <w:rFonts w:cstheme="minorHAnsi"/>
                <w:b w:val="0"/>
                <w:bCs w:val="0"/>
              </w:rPr>
            </w:pPr>
            <w:r w:rsidRPr="004B0089">
              <w:rPr>
                <w:rFonts w:cstheme="minorHAnsi"/>
                <w:b w:val="0"/>
                <w:bCs w:val="0"/>
              </w:rPr>
              <w:t>RCP6.0</w:t>
            </w:r>
          </w:p>
        </w:tc>
        <w:tc>
          <w:tcPr>
            <w:tcW w:w="850" w:type="dxa"/>
            <w:tcBorders>
              <w:top w:val="nil"/>
              <w:bottom w:val="single" w:sz="4" w:space="0" w:color="000000" w:themeColor="text1"/>
            </w:tcBorders>
            <w:shd w:val="clear" w:color="auto" w:fill="auto"/>
            <w:tcMar>
              <w:left w:w="108" w:type="dxa"/>
              <w:right w:w="108" w:type="dxa"/>
            </w:tcMar>
          </w:tcPr>
          <w:p w14:paraId="2D31230F"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2050s, 2080s</w:t>
            </w:r>
          </w:p>
        </w:tc>
        <w:tc>
          <w:tcPr>
            <w:tcW w:w="1559" w:type="dxa"/>
            <w:tcBorders>
              <w:top w:val="nil"/>
              <w:bottom w:val="single" w:sz="4" w:space="0" w:color="000000" w:themeColor="text1"/>
            </w:tcBorders>
            <w:shd w:val="clear" w:color="auto" w:fill="auto"/>
            <w:tcMar>
              <w:left w:w="108" w:type="dxa"/>
              <w:right w:w="108" w:type="dxa"/>
            </w:tcMar>
          </w:tcPr>
          <w:p w14:paraId="511ACEA4"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Administrative region</w:t>
            </w:r>
          </w:p>
        </w:tc>
        <w:tc>
          <w:tcPr>
            <w:tcW w:w="993" w:type="dxa"/>
            <w:tcBorders>
              <w:top w:val="nil"/>
              <w:bottom w:val="single" w:sz="4" w:space="0" w:color="000000" w:themeColor="text1"/>
            </w:tcBorders>
          </w:tcPr>
          <w:p w14:paraId="0C763B67" w14:textId="77777777" w:rsidR="00F470CB" w:rsidRPr="004B0089" w:rsidRDefault="00F470CB">
            <w:pPr>
              <w:pStyle w:val="TableHeadingLeft"/>
              <w:rPr>
                <w:rFonts w:cstheme="minorHAnsi"/>
                <w:b w:val="0"/>
                <w:bCs w:val="0"/>
                <w:color w:val="000000"/>
              </w:rPr>
            </w:pPr>
            <w:r w:rsidRPr="004B0089">
              <w:rPr>
                <w:rFonts w:cstheme="minorHAnsi"/>
                <w:b w:val="0"/>
                <w:bCs w:val="0"/>
                <w:color w:val="000000"/>
              </w:rPr>
              <w:t>90</w:t>
            </w:r>
            <w:r w:rsidRPr="004B0089">
              <w:rPr>
                <w:rFonts w:cstheme="minorHAnsi"/>
                <w:b w:val="0"/>
                <w:bCs w:val="0"/>
                <w:color w:val="000000"/>
                <w:vertAlign w:val="superscript"/>
              </w:rPr>
              <w:t>th</w:t>
            </w:r>
            <w:r w:rsidRPr="004B0089">
              <w:rPr>
                <w:rFonts w:cstheme="minorHAnsi"/>
                <w:b w:val="0"/>
                <w:bCs w:val="0"/>
                <w:color w:val="000000"/>
              </w:rPr>
              <w:t xml:space="preserve"> percentile</w:t>
            </w:r>
          </w:p>
        </w:tc>
      </w:tr>
      <w:tr w:rsidR="00F470CB" w:rsidRPr="004B0089" w14:paraId="43B22617" w14:textId="77777777">
        <w:tc>
          <w:tcPr>
            <w:tcW w:w="1560" w:type="dxa"/>
            <w:shd w:val="clear" w:color="auto" w:fill="auto"/>
            <w:tcMar>
              <w:left w:w="108" w:type="dxa"/>
              <w:right w:w="108" w:type="dxa"/>
            </w:tcMar>
          </w:tcPr>
          <w:p w14:paraId="3ADC3896"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 xml:space="preserve">Summer (JJA) mean precipitation </w:t>
            </w:r>
          </w:p>
        </w:tc>
        <w:tc>
          <w:tcPr>
            <w:tcW w:w="2693" w:type="dxa"/>
            <w:shd w:val="clear" w:color="auto" w:fill="auto"/>
            <w:tcMar>
              <w:left w:w="108" w:type="dxa"/>
              <w:right w:w="108" w:type="dxa"/>
            </w:tcMar>
          </w:tcPr>
          <w:p w14:paraId="2D739EFF"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UKCP18 – Anomalies for probabilistic projections (25km) over UK, 1961-2100</w:t>
            </w:r>
          </w:p>
        </w:tc>
        <w:tc>
          <w:tcPr>
            <w:tcW w:w="1276" w:type="dxa"/>
            <w:shd w:val="clear" w:color="auto" w:fill="auto"/>
            <w:tcMar>
              <w:left w:w="108" w:type="dxa"/>
              <w:right w:w="108" w:type="dxa"/>
            </w:tcMar>
          </w:tcPr>
          <w:p w14:paraId="47A76192" w14:textId="77777777" w:rsidR="00F470CB" w:rsidRPr="004B0089" w:rsidRDefault="00F470CB">
            <w:pPr>
              <w:pStyle w:val="TableTextLeft"/>
              <w:rPr>
                <w:rFonts w:cstheme="minorHAnsi"/>
                <w:color w:val="000000"/>
                <w:sz w:val="18"/>
                <w:szCs w:val="18"/>
              </w:rPr>
            </w:pPr>
            <w:r w:rsidRPr="004B0089">
              <w:rPr>
                <w:rFonts w:cstheme="minorHAnsi"/>
                <w:sz w:val="18"/>
                <w:szCs w:val="18"/>
              </w:rPr>
              <w:t>RCP6.0</w:t>
            </w:r>
          </w:p>
        </w:tc>
        <w:tc>
          <w:tcPr>
            <w:tcW w:w="850" w:type="dxa"/>
            <w:shd w:val="clear" w:color="auto" w:fill="auto"/>
            <w:tcMar>
              <w:left w:w="108" w:type="dxa"/>
              <w:right w:w="108" w:type="dxa"/>
            </w:tcMar>
          </w:tcPr>
          <w:p w14:paraId="7B56FC12"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2050s, 2080s</w:t>
            </w:r>
          </w:p>
        </w:tc>
        <w:tc>
          <w:tcPr>
            <w:tcW w:w="1559" w:type="dxa"/>
            <w:shd w:val="clear" w:color="auto" w:fill="auto"/>
            <w:tcMar>
              <w:left w:w="108" w:type="dxa"/>
              <w:right w:w="108" w:type="dxa"/>
            </w:tcMar>
          </w:tcPr>
          <w:p w14:paraId="53113D2B"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Administrative region</w:t>
            </w:r>
          </w:p>
        </w:tc>
        <w:tc>
          <w:tcPr>
            <w:tcW w:w="993" w:type="dxa"/>
          </w:tcPr>
          <w:p w14:paraId="5764738F"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90</w:t>
            </w:r>
            <w:r w:rsidRPr="004B0089">
              <w:rPr>
                <w:rFonts w:cstheme="minorHAnsi"/>
                <w:color w:val="000000"/>
                <w:sz w:val="18"/>
                <w:szCs w:val="18"/>
                <w:vertAlign w:val="superscript"/>
              </w:rPr>
              <w:t>th</w:t>
            </w:r>
            <w:r w:rsidRPr="004B0089">
              <w:rPr>
                <w:rFonts w:cstheme="minorHAnsi"/>
                <w:color w:val="000000"/>
                <w:sz w:val="18"/>
                <w:szCs w:val="18"/>
              </w:rPr>
              <w:t xml:space="preserve"> percentile</w:t>
            </w:r>
          </w:p>
        </w:tc>
      </w:tr>
      <w:tr w:rsidR="00F470CB" w:rsidRPr="004B0089" w14:paraId="25B3A0D8" w14:textId="77777777">
        <w:tc>
          <w:tcPr>
            <w:tcW w:w="1560" w:type="dxa"/>
            <w:shd w:val="clear" w:color="auto" w:fill="auto"/>
            <w:tcMar>
              <w:left w:w="108" w:type="dxa"/>
              <w:right w:w="108" w:type="dxa"/>
            </w:tcMar>
          </w:tcPr>
          <w:p w14:paraId="246C24D6"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lastRenderedPageBreak/>
              <w:t xml:space="preserve">Winter (DJF) mean precipitation </w:t>
            </w:r>
          </w:p>
        </w:tc>
        <w:tc>
          <w:tcPr>
            <w:tcW w:w="2693" w:type="dxa"/>
            <w:shd w:val="clear" w:color="auto" w:fill="auto"/>
            <w:tcMar>
              <w:left w:w="108" w:type="dxa"/>
              <w:right w:w="108" w:type="dxa"/>
            </w:tcMar>
          </w:tcPr>
          <w:p w14:paraId="63CDEF78"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UKCP18 – Anomalies for probabilistic projections (25km) over UK, 1961-2100</w:t>
            </w:r>
          </w:p>
        </w:tc>
        <w:tc>
          <w:tcPr>
            <w:tcW w:w="1276" w:type="dxa"/>
            <w:shd w:val="clear" w:color="auto" w:fill="auto"/>
            <w:tcMar>
              <w:left w:w="108" w:type="dxa"/>
              <w:right w:w="108" w:type="dxa"/>
            </w:tcMar>
          </w:tcPr>
          <w:p w14:paraId="6E68C49A" w14:textId="77777777" w:rsidR="00F470CB" w:rsidRPr="004B0089" w:rsidRDefault="00F470CB">
            <w:pPr>
              <w:pStyle w:val="TableTextLeft"/>
              <w:rPr>
                <w:rFonts w:cstheme="minorHAnsi"/>
                <w:sz w:val="18"/>
                <w:szCs w:val="18"/>
              </w:rPr>
            </w:pPr>
            <w:r w:rsidRPr="004B0089">
              <w:rPr>
                <w:rFonts w:cstheme="minorHAnsi"/>
                <w:sz w:val="18"/>
                <w:szCs w:val="18"/>
              </w:rPr>
              <w:t>RCP6.0</w:t>
            </w:r>
          </w:p>
        </w:tc>
        <w:tc>
          <w:tcPr>
            <w:tcW w:w="850" w:type="dxa"/>
            <w:shd w:val="clear" w:color="auto" w:fill="auto"/>
            <w:tcMar>
              <w:left w:w="108" w:type="dxa"/>
              <w:right w:w="108" w:type="dxa"/>
            </w:tcMar>
          </w:tcPr>
          <w:p w14:paraId="444B4B5F"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2050s, 2080s</w:t>
            </w:r>
          </w:p>
        </w:tc>
        <w:tc>
          <w:tcPr>
            <w:tcW w:w="1559" w:type="dxa"/>
            <w:shd w:val="clear" w:color="auto" w:fill="auto"/>
            <w:tcMar>
              <w:left w:w="108" w:type="dxa"/>
              <w:right w:w="108" w:type="dxa"/>
            </w:tcMar>
          </w:tcPr>
          <w:p w14:paraId="17974611"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Administrative region</w:t>
            </w:r>
          </w:p>
        </w:tc>
        <w:tc>
          <w:tcPr>
            <w:tcW w:w="993" w:type="dxa"/>
          </w:tcPr>
          <w:p w14:paraId="2167C9C0"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90</w:t>
            </w:r>
            <w:r w:rsidRPr="004B0089">
              <w:rPr>
                <w:rFonts w:cstheme="minorHAnsi"/>
                <w:color w:val="000000"/>
                <w:sz w:val="18"/>
                <w:szCs w:val="18"/>
                <w:vertAlign w:val="superscript"/>
              </w:rPr>
              <w:t>th</w:t>
            </w:r>
            <w:r w:rsidRPr="004B0089">
              <w:rPr>
                <w:rFonts w:cstheme="minorHAnsi"/>
                <w:color w:val="000000"/>
                <w:sz w:val="18"/>
                <w:szCs w:val="18"/>
              </w:rPr>
              <w:t xml:space="preserve"> percentile</w:t>
            </w:r>
          </w:p>
        </w:tc>
      </w:tr>
      <w:tr w:rsidR="00F470CB" w:rsidRPr="004B0089" w14:paraId="3CFAD04E" w14:textId="77777777">
        <w:tc>
          <w:tcPr>
            <w:tcW w:w="1560" w:type="dxa"/>
            <w:tcBorders>
              <w:bottom w:val="single" w:sz="4" w:space="0" w:color="000000" w:themeColor="text1"/>
            </w:tcBorders>
            <w:shd w:val="clear" w:color="auto" w:fill="auto"/>
            <w:tcMar>
              <w:left w:w="108" w:type="dxa"/>
              <w:right w:w="108" w:type="dxa"/>
            </w:tcMar>
          </w:tcPr>
          <w:p w14:paraId="772E4CFE"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1-day total summer (JJA) precipitation</w:t>
            </w:r>
          </w:p>
        </w:tc>
        <w:tc>
          <w:tcPr>
            <w:tcW w:w="2693" w:type="dxa"/>
            <w:tcBorders>
              <w:bottom w:val="single" w:sz="4" w:space="0" w:color="000000" w:themeColor="text1"/>
            </w:tcBorders>
            <w:shd w:val="clear" w:color="auto" w:fill="auto"/>
            <w:tcMar>
              <w:left w:w="108" w:type="dxa"/>
              <w:right w:w="108" w:type="dxa"/>
            </w:tcMar>
          </w:tcPr>
          <w:p w14:paraId="464C93E6"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UKCP18 - Probabilistic projections of climate extremes (25km) over UK, 1961-2100</w:t>
            </w:r>
          </w:p>
        </w:tc>
        <w:tc>
          <w:tcPr>
            <w:tcW w:w="1276" w:type="dxa"/>
            <w:tcBorders>
              <w:bottom w:val="single" w:sz="4" w:space="0" w:color="000000" w:themeColor="text1"/>
            </w:tcBorders>
            <w:shd w:val="clear" w:color="auto" w:fill="auto"/>
            <w:tcMar>
              <w:left w:w="108" w:type="dxa"/>
              <w:right w:w="108" w:type="dxa"/>
            </w:tcMar>
          </w:tcPr>
          <w:p w14:paraId="02D2C07D" w14:textId="77777777" w:rsidR="00F470CB" w:rsidRPr="004B0089" w:rsidRDefault="00F470CB">
            <w:pPr>
              <w:pStyle w:val="TableTextLeft"/>
              <w:rPr>
                <w:rFonts w:cstheme="minorHAnsi"/>
                <w:color w:val="000000"/>
                <w:sz w:val="18"/>
                <w:szCs w:val="18"/>
              </w:rPr>
            </w:pPr>
            <w:r w:rsidRPr="004B0089">
              <w:rPr>
                <w:rFonts w:cstheme="minorHAnsi"/>
                <w:sz w:val="18"/>
                <w:szCs w:val="18"/>
              </w:rPr>
              <w:t>RCP6.0</w:t>
            </w:r>
          </w:p>
        </w:tc>
        <w:tc>
          <w:tcPr>
            <w:tcW w:w="850" w:type="dxa"/>
            <w:tcBorders>
              <w:bottom w:val="single" w:sz="4" w:space="0" w:color="000000" w:themeColor="text1"/>
            </w:tcBorders>
            <w:shd w:val="clear" w:color="auto" w:fill="auto"/>
            <w:tcMar>
              <w:left w:w="108" w:type="dxa"/>
              <w:right w:w="108" w:type="dxa"/>
            </w:tcMar>
          </w:tcPr>
          <w:p w14:paraId="6A2F3E65"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2050s, 2080s</w:t>
            </w:r>
          </w:p>
        </w:tc>
        <w:tc>
          <w:tcPr>
            <w:tcW w:w="1559" w:type="dxa"/>
            <w:tcBorders>
              <w:bottom w:val="single" w:sz="4" w:space="0" w:color="000000" w:themeColor="text1"/>
            </w:tcBorders>
            <w:shd w:val="clear" w:color="auto" w:fill="auto"/>
            <w:tcMar>
              <w:left w:w="108" w:type="dxa"/>
              <w:right w:w="108" w:type="dxa"/>
            </w:tcMar>
          </w:tcPr>
          <w:p w14:paraId="3179915F"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Grid reference: 537500, 187500</w:t>
            </w:r>
          </w:p>
        </w:tc>
        <w:tc>
          <w:tcPr>
            <w:tcW w:w="993" w:type="dxa"/>
            <w:tcBorders>
              <w:bottom w:val="single" w:sz="4" w:space="0" w:color="000000" w:themeColor="text1"/>
            </w:tcBorders>
          </w:tcPr>
          <w:p w14:paraId="1FCAAA7A"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20- and 50-year return periods</w:t>
            </w:r>
          </w:p>
        </w:tc>
      </w:tr>
      <w:tr w:rsidR="00F470CB" w:rsidRPr="004B0089" w14:paraId="39366B05" w14:textId="77777777">
        <w:tc>
          <w:tcPr>
            <w:tcW w:w="1560" w:type="dxa"/>
            <w:tcBorders>
              <w:bottom w:val="single" w:sz="4" w:space="0" w:color="000000" w:themeColor="text1"/>
            </w:tcBorders>
            <w:shd w:val="clear" w:color="auto" w:fill="auto"/>
            <w:tcMar>
              <w:left w:w="108" w:type="dxa"/>
              <w:right w:w="108" w:type="dxa"/>
            </w:tcMar>
          </w:tcPr>
          <w:p w14:paraId="7D160CD6"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1-day total winter (DJF) precipitation</w:t>
            </w:r>
          </w:p>
        </w:tc>
        <w:tc>
          <w:tcPr>
            <w:tcW w:w="2693" w:type="dxa"/>
            <w:tcBorders>
              <w:bottom w:val="single" w:sz="4" w:space="0" w:color="000000" w:themeColor="text1"/>
            </w:tcBorders>
            <w:shd w:val="clear" w:color="auto" w:fill="auto"/>
            <w:tcMar>
              <w:left w:w="108" w:type="dxa"/>
              <w:right w:w="108" w:type="dxa"/>
            </w:tcMar>
          </w:tcPr>
          <w:p w14:paraId="51F7590A"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UKCP18 - Probabilistic projections of climate extremes (25km) over UK, 1961-2100</w:t>
            </w:r>
          </w:p>
        </w:tc>
        <w:tc>
          <w:tcPr>
            <w:tcW w:w="1276" w:type="dxa"/>
            <w:tcBorders>
              <w:bottom w:val="single" w:sz="4" w:space="0" w:color="000000" w:themeColor="text1"/>
            </w:tcBorders>
            <w:shd w:val="clear" w:color="auto" w:fill="auto"/>
            <w:tcMar>
              <w:left w:w="108" w:type="dxa"/>
              <w:right w:w="108" w:type="dxa"/>
            </w:tcMar>
          </w:tcPr>
          <w:p w14:paraId="191FB2AC" w14:textId="77777777" w:rsidR="00F470CB" w:rsidRPr="004B0089" w:rsidRDefault="00F470CB">
            <w:pPr>
              <w:pStyle w:val="TableTextLeft"/>
              <w:rPr>
                <w:rFonts w:cstheme="minorHAnsi"/>
                <w:color w:val="000000"/>
                <w:sz w:val="18"/>
                <w:szCs w:val="18"/>
              </w:rPr>
            </w:pPr>
            <w:r w:rsidRPr="004B0089">
              <w:rPr>
                <w:rFonts w:cstheme="minorHAnsi"/>
                <w:sz w:val="18"/>
                <w:szCs w:val="18"/>
              </w:rPr>
              <w:t>RCP6.0</w:t>
            </w:r>
          </w:p>
        </w:tc>
        <w:tc>
          <w:tcPr>
            <w:tcW w:w="850" w:type="dxa"/>
            <w:tcBorders>
              <w:bottom w:val="single" w:sz="4" w:space="0" w:color="000000" w:themeColor="text1"/>
            </w:tcBorders>
            <w:shd w:val="clear" w:color="auto" w:fill="auto"/>
            <w:tcMar>
              <w:left w:w="108" w:type="dxa"/>
              <w:right w:w="108" w:type="dxa"/>
            </w:tcMar>
          </w:tcPr>
          <w:p w14:paraId="70162262"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2050s, 2080s</w:t>
            </w:r>
          </w:p>
        </w:tc>
        <w:tc>
          <w:tcPr>
            <w:tcW w:w="1559" w:type="dxa"/>
            <w:tcBorders>
              <w:bottom w:val="single" w:sz="4" w:space="0" w:color="000000" w:themeColor="text1"/>
            </w:tcBorders>
            <w:shd w:val="clear" w:color="auto" w:fill="auto"/>
            <w:tcMar>
              <w:left w:w="108" w:type="dxa"/>
              <w:right w:w="108" w:type="dxa"/>
            </w:tcMar>
          </w:tcPr>
          <w:p w14:paraId="1C3208C2"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Grid reference: 537500, 187500</w:t>
            </w:r>
          </w:p>
        </w:tc>
        <w:tc>
          <w:tcPr>
            <w:tcW w:w="993" w:type="dxa"/>
            <w:tcBorders>
              <w:bottom w:val="single" w:sz="4" w:space="0" w:color="000000" w:themeColor="text1"/>
            </w:tcBorders>
          </w:tcPr>
          <w:p w14:paraId="4686B765"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20- and 50-year return periods</w:t>
            </w:r>
          </w:p>
        </w:tc>
      </w:tr>
      <w:tr w:rsidR="00F470CB" w:rsidRPr="004B0089" w14:paraId="7C52D423" w14:textId="77777777">
        <w:tc>
          <w:tcPr>
            <w:tcW w:w="1560" w:type="dxa"/>
            <w:tcBorders>
              <w:bottom w:val="single" w:sz="4" w:space="0" w:color="000000" w:themeColor="text1"/>
            </w:tcBorders>
            <w:shd w:val="clear" w:color="auto" w:fill="auto"/>
            <w:tcMar>
              <w:left w:w="108" w:type="dxa"/>
              <w:right w:w="108" w:type="dxa"/>
            </w:tcMar>
          </w:tcPr>
          <w:p w14:paraId="77B463AC"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5-day total summer (JJA) precipitation</w:t>
            </w:r>
          </w:p>
        </w:tc>
        <w:tc>
          <w:tcPr>
            <w:tcW w:w="2693" w:type="dxa"/>
            <w:tcBorders>
              <w:bottom w:val="single" w:sz="4" w:space="0" w:color="000000" w:themeColor="text1"/>
            </w:tcBorders>
            <w:shd w:val="clear" w:color="auto" w:fill="auto"/>
            <w:tcMar>
              <w:left w:w="108" w:type="dxa"/>
              <w:right w:w="108" w:type="dxa"/>
            </w:tcMar>
          </w:tcPr>
          <w:p w14:paraId="5E60BAEA"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UKCP18 - Probabilistic projections of climate extremes (25km) over UK, 1961-2100</w:t>
            </w:r>
          </w:p>
        </w:tc>
        <w:tc>
          <w:tcPr>
            <w:tcW w:w="1276" w:type="dxa"/>
            <w:tcBorders>
              <w:bottom w:val="single" w:sz="4" w:space="0" w:color="000000" w:themeColor="text1"/>
            </w:tcBorders>
            <w:shd w:val="clear" w:color="auto" w:fill="auto"/>
            <w:tcMar>
              <w:left w:w="108" w:type="dxa"/>
              <w:right w:w="108" w:type="dxa"/>
            </w:tcMar>
          </w:tcPr>
          <w:p w14:paraId="3FEF7F8B" w14:textId="77777777" w:rsidR="00F470CB" w:rsidRPr="004B0089" w:rsidRDefault="00F470CB">
            <w:pPr>
              <w:pStyle w:val="TableTextLeft"/>
              <w:rPr>
                <w:rFonts w:cstheme="minorHAnsi"/>
                <w:color w:val="000000"/>
                <w:sz w:val="18"/>
                <w:szCs w:val="18"/>
              </w:rPr>
            </w:pPr>
            <w:r w:rsidRPr="004B0089">
              <w:rPr>
                <w:rFonts w:cstheme="minorHAnsi"/>
                <w:sz w:val="18"/>
                <w:szCs w:val="18"/>
              </w:rPr>
              <w:t>RCP6.0</w:t>
            </w:r>
          </w:p>
        </w:tc>
        <w:tc>
          <w:tcPr>
            <w:tcW w:w="850" w:type="dxa"/>
            <w:tcBorders>
              <w:bottom w:val="single" w:sz="4" w:space="0" w:color="000000" w:themeColor="text1"/>
            </w:tcBorders>
            <w:shd w:val="clear" w:color="auto" w:fill="auto"/>
            <w:tcMar>
              <w:left w:w="108" w:type="dxa"/>
              <w:right w:w="108" w:type="dxa"/>
            </w:tcMar>
          </w:tcPr>
          <w:p w14:paraId="61FCDDD9"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2050s, 2080s</w:t>
            </w:r>
          </w:p>
        </w:tc>
        <w:tc>
          <w:tcPr>
            <w:tcW w:w="1559" w:type="dxa"/>
            <w:tcBorders>
              <w:bottom w:val="single" w:sz="4" w:space="0" w:color="000000" w:themeColor="text1"/>
            </w:tcBorders>
            <w:shd w:val="clear" w:color="auto" w:fill="auto"/>
            <w:tcMar>
              <w:left w:w="108" w:type="dxa"/>
              <w:right w:w="108" w:type="dxa"/>
            </w:tcMar>
          </w:tcPr>
          <w:p w14:paraId="3CD7AC51"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Grid reference: 537500, 187500</w:t>
            </w:r>
          </w:p>
        </w:tc>
        <w:tc>
          <w:tcPr>
            <w:tcW w:w="993" w:type="dxa"/>
            <w:tcBorders>
              <w:bottom w:val="single" w:sz="4" w:space="0" w:color="000000" w:themeColor="text1"/>
            </w:tcBorders>
          </w:tcPr>
          <w:p w14:paraId="38FA7B24"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20- and 50-year return periods</w:t>
            </w:r>
          </w:p>
        </w:tc>
      </w:tr>
      <w:tr w:rsidR="00F470CB" w:rsidRPr="004B0089" w14:paraId="70655F05" w14:textId="77777777">
        <w:tc>
          <w:tcPr>
            <w:tcW w:w="1560" w:type="dxa"/>
            <w:shd w:val="clear" w:color="auto" w:fill="auto"/>
            <w:tcMar>
              <w:left w:w="108" w:type="dxa"/>
              <w:right w:w="108" w:type="dxa"/>
            </w:tcMar>
          </w:tcPr>
          <w:p w14:paraId="10A14E89"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5-day total winter (DJF) precipitation</w:t>
            </w:r>
          </w:p>
        </w:tc>
        <w:tc>
          <w:tcPr>
            <w:tcW w:w="2693" w:type="dxa"/>
            <w:shd w:val="clear" w:color="auto" w:fill="auto"/>
            <w:tcMar>
              <w:left w:w="108" w:type="dxa"/>
              <w:right w:w="108" w:type="dxa"/>
            </w:tcMar>
          </w:tcPr>
          <w:p w14:paraId="174E8F26"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UKCP18 - Probabilistic projections of climate extremes (25km) over UK, 1961-2100</w:t>
            </w:r>
          </w:p>
        </w:tc>
        <w:tc>
          <w:tcPr>
            <w:tcW w:w="1276" w:type="dxa"/>
            <w:shd w:val="clear" w:color="auto" w:fill="auto"/>
            <w:tcMar>
              <w:left w:w="108" w:type="dxa"/>
              <w:right w:w="108" w:type="dxa"/>
            </w:tcMar>
          </w:tcPr>
          <w:p w14:paraId="3BD6732E" w14:textId="77777777" w:rsidR="00F470CB" w:rsidRPr="004B0089" w:rsidRDefault="00F470CB">
            <w:pPr>
              <w:pStyle w:val="TableTextLeft"/>
              <w:rPr>
                <w:rFonts w:cstheme="minorHAnsi"/>
                <w:color w:val="000000"/>
                <w:sz w:val="18"/>
                <w:szCs w:val="18"/>
              </w:rPr>
            </w:pPr>
            <w:r w:rsidRPr="004B0089">
              <w:rPr>
                <w:rFonts w:cstheme="minorHAnsi"/>
                <w:sz w:val="18"/>
                <w:szCs w:val="18"/>
              </w:rPr>
              <w:t>RCP6.0</w:t>
            </w:r>
          </w:p>
        </w:tc>
        <w:tc>
          <w:tcPr>
            <w:tcW w:w="850" w:type="dxa"/>
            <w:shd w:val="clear" w:color="auto" w:fill="auto"/>
            <w:tcMar>
              <w:left w:w="108" w:type="dxa"/>
              <w:right w:w="108" w:type="dxa"/>
            </w:tcMar>
          </w:tcPr>
          <w:p w14:paraId="2D0D8567"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2050s, 2080s</w:t>
            </w:r>
          </w:p>
        </w:tc>
        <w:tc>
          <w:tcPr>
            <w:tcW w:w="1559" w:type="dxa"/>
            <w:shd w:val="clear" w:color="auto" w:fill="auto"/>
            <w:tcMar>
              <w:left w:w="108" w:type="dxa"/>
              <w:right w:w="108" w:type="dxa"/>
            </w:tcMar>
          </w:tcPr>
          <w:p w14:paraId="7AC38426"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Grid reference: 537500, 187500</w:t>
            </w:r>
          </w:p>
        </w:tc>
        <w:tc>
          <w:tcPr>
            <w:tcW w:w="993" w:type="dxa"/>
          </w:tcPr>
          <w:p w14:paraId="39B1ADCD"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20- and 50-year return periods</w:t>
            </w:r>
          </w:p>
        </w:tc>
      </w:tr>
      <w:tr w:rsidR="00F470CB" w:rsidRPr="004B0089" w14:paraId="5B0E90F6" w14:textId="77777777">
        <w:tc>
          <w:tcPr>
            <w:tcW w:w="1560" w:type="dxa"/>
            <w:shd w:val="clear" w:color="auto" w:fill="auto"/>
            <w:tcMar>
              <w:left w:w="108" w:type="dxa"/>
              <w:right w:w="108" w:type="dxa"/>
            </w:tcMar>
          </w:tcPr>
          <w:p w14:paraId="7BFB42F1"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Annual sea level change (m)</w:t>
            </w:r>
          </w:p>
        </w:tc>
        <w:tc>
          <w:tcPr>
            <w:tcW w:w="2693" w:type="dxa"/>
            <w:shd w:val="clear" w:color="auto" w:fill="auto"/>
            <w:tcMar>
              <w:left w:w="108" w:type="dxa"/>
              <w:right w:w="108" w:type="dxa"/>
            </w:tcMar>
          </w:tcPr>
          <w:p w14:paraId="714408C4"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 xml:space="preserve">UKCP18 – Sea level </w:t>
            </w:r>
            <w:proofErr w:type="spellStart"/>
            <w:r w:rsidRPr="004B0089">
              <w:rPr>
                <w:rFonts w:cstheme="minorHAnsi"/>
                <w:color w:val="000000"/>
                <w:sz w:val="18"/>
                <w:szCs w:val="18"/>
              </w:rPr>
              <w:t>anomalised</w:t>
            </w:r>
            <w:proofErr w:type="spellEnd"/>
            <w:r w:rsidRPr="004B0089">
              <w:rPr>
                <w:rFonts w:cstheme="minorHAnsi"/>
                <w:color w:val="000000"/>
                <w:sz w:val="18"/>
                <w:szCs w:val="18"/>
              </w:rPr>
              <w:t xml:space="preserve"> for marine projections around UK coastline, 2007-2100</w:t>
            </w:r>
          </w:p>
        </w:tc>
        <w:tc>
          <w:tcPr>
            <w:tcW w:w="1276" w:type="dxa"/>
            <w:shd w:val="clear" w:color="auto" w:fill="auto"/>
            <w:tcMar>
              <w:left w:w="108" w:type="dxa"/>
              <w:right w:w="108" w:type="dxa"/>
            </w:tcMar>
          </w:tcPr>
          <w:p w14:paraId="5A1132B9" w14:textId="77777777" w:rsidR="00F470CB" w:rsidRPr="004B0089" w:rsidRDefault="00F470CB">
            <w:pPr>
              <w:pStyle w:val="TableTextLeft"/>
              <w:rPr>
                <w:rFonts w:cstheme="minorHAnsi"/>
                <w:sz w:val="18"/>
                <w:szCs w:val="18"/>
              </w:rPr>
            </w:pPr>
            <w:r w:rsidRPr="004B0089">
              <w:rPr>
                <w:rFonts w:cstheme="minorHAnsi"/>
                <w:sz w:val="18"/>
                <w:szCs w:val="18"/>
              </w:rPr>
              <w:t>RCP8.5</w:t>
            </w:r>
          </w:p>
        </w:tc>
        <w:tc>
          <w:tcPr>
            <w:tcW w:w="850" w:type="dxa"/>
            <w:shd w:val="clear" w:color="auto" w:fill="auto"/>
            <w:tcMar>
              <w:left w:w="108" w:type="dxa"/>
              <w:right w:w="108" w:type="dxa"/>
            </w:tcMar>
          </w:tcPr>
          <w:p w14:paraId="60D3D638"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2050s, 2080s</w:t>
            </w:r>
          </w:p>
        </w:tc>
        <w:tc>
          <w:tcPr>
            <w:tcW w:w="1559" w:type="dxa"/>
            <w:shd w:val="clear" w:color="auto" w:fill="auto"/>
            <w:tcMar>
              <w:left w:w="108" w:type="dxa"/>
              <w:right w:w="108" w:type="dxa"/>
            </w:tcMar>
          </w:tcPr>
          <w:p w14:paraId="39CE1B94"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Tide gauge location: Sheerness</w:t>
            </w:r>
          </w:p>
        </w:tc>
        <w:tc>
          <w:tcPr>
            <w:tcW w:w="993" w:type="dxa"/>
          </w:tcPr>
          <w:p w14:paraId="3304D28F" w14:textId="77777777" w:rsidR="00F470CB" w:rsidRPr="004B0089" w:rsidRDefault="00F470CB">
            <w:pPr>
              <w:pStyle w:val="TableTextLeft"/>
              <w:rPr>
                <w:rFonts w:cstheme="minorHAnsi"/>
                <w:color w:val="000000"/>
                <w:sz w:val="18"/>
                <w:szCs w:val="18"/>
              </w:rPr>
            </w:pPr>
            <w:r w:rsidRPr="004B0089">
              <w:rPr>
                <w:rFonts w:cstheme="minorHAnsi"/>
                <w:color w:val="000000"/>
                <w:sz w:val="18"/>
                <w:szCs w:val="18"/>
              </w:rPr>
              <w:t>90</w:t>
            </w:r>
            <w:r w:rsidRPr="004B0089">
              <w:rPr>
                <w:rFonts w:cstheme="minorHAnsi"/>
                <w:color w:val="000000"/>
                <w:sz w:val="18"/>
                <w:szCs w:val="18"/>
                <w:vertAlign w:val="superscript"/>
              </w:rPr>
              <w:t>th</w:t>
            </w:r>
            <w:r w:rsidRPr="004B0089">
              <w:rPr>
                <w:rFonts w:cstheme="minorHAnsi"/>
                <w:color w:val="000000"/>
                <w:sz w:val="18"/>
                <w:szCs w:val="18"/>
              </w:rPr>
              <w:t xml:space="preserve"> percentile</w:t>
            </w:r>
          </w:p>
        </w:tc>
      </w:tr>
    </w:tbl>
    <w:p w14:paraId="2FD27857" w14:textId="77777777" w:rsidR="006D5F86" w:rsidRDefault="006D5F86" w:rsidP="006D5F86">
      <w:pPr>
        <w:pStyle w:val="AppMinorSubHead"/>
      </w:pPr>
      <w:r>
        <w:t>Projected temperature change</w:t>
      </w:r>
    </w:p>
    <w:p w14:paraId="441A065B" w14:textId="127C8211" w:rsidR="006D5F86" w:rsidRPr="00F74EFB" w:rsidRDefault="006D5F86" w:rsidP="006D5F86">
      <w:r>
        <w:t xml:space="preserve">Three temperature variables were analysed: changes in the mean seasonal air temperature, maximum air temperature and </w:t>
      </w:r>
      <w:proofErr w:type="gramStart"/>
      <w:r>
        <w:t>minimum  air</w:t>
      </w:r>
      <w:proofErr w:type="gramEnd"/>
      <w:r>
        <w:t xml:space="preserve"> temperature, presented in </w:t>
      </w:r>
      <w:r w:rsidR="00F923A5">
        <w:fldChar w:fldCharType="begin"/>
      </w:r>
      <w:r w:rsidR="00F923A5">
        <w:instrText xml:space="preserve"> REF _Ref164434480 \h </w:instrText>
      </w:r>
      <w:r w:rsidR="00F923A5">
        <w:fldChar w:fldCharType="separate"/>
      </w:r>
      <w:r w:rsidR="00B17493">
        <w:t xml:space="preserve">Table </w:t>
      </w:r>
      <w:r w:rsidR="00B17493">
        <w:rPr>
          <w:noProof/>
        </w:rPr>
        <w:t>E</w:t>
      </w:r>
      <w:r w:rsidR="00B17493">
        <w:t>.</w:t>
      </w:r>
      <w:r w:rsidR="00B17493">
        <w:rPr>
          <w:noProof/>
        </w:rPr>
        <w:t>6</w:t>
      </w:r>
      <w:r w:rsidR="00F923A5">
        <w:fldChar w:fldCharType="end"/>
      </w:r>
      <w:r>
        <w:t>. Data was obtained for seasonal values</w:t>
      </w:r>
      <w:r w:rsidDel="00D520FE">
        <w:t xml:space="preserve"> </w:t>
      </w:r>
      <w:r>
        <w:t xml:space="preserve">for summer (June, July, August) and winter (December, January, </w:t>
      </w:r>
      <w:r>
        <w:lastRenderedPageBreak/>
        <w:t xml:space="preserve">February). The projections are shown in </w:t>
      </w:r>
      <w:r w:rsidR="00F923A5">
        <w:fldChar w:fldCharType="begin"/>
      </w:r>
      <w:r w:rsidR="00F923A5">
        <w:instrText xml:space="preserve"> REF _Ref164434480 \h </w:instrText>
      </w:r>
      <w:r w:rsidR="00F923A5">
        <w:fldChar w:fldCharType="separate"/>
      </w:r>
      <w:r w:rsidR="00B17493">
        <w:t xml:space="preserve">Table </w:t>
      </w:r>
      <w:r w:rsidR="00B17493">
        <w:rPr>
          <w:noProof/>
        </w:rPr>
        <w:t>E</w:t>
      </w:r>
      <w:r w:rsidR="00B17493">
        <w:t>.</w:t>
      </w:r>
      <w:r w:rsidR="00B17493">
        <w:rPr>
          <w:noProof/>
        </w:rPr>
        <w:t>6</w:t>
      </w:r>
      <w:r w:rsidR="00F923A5">
        <w:fldChar w:fldCharType="end"/>
      </w:r>
      <w:r>
        <w:t xml:space="preserve"> and summarised graphically below (</w:t>
      </w:r>
      <w:r w:rsidR="008A7370">
        <w:fldChar w:fldCharType="begin"/>
      </w:r>
      <w:r w:rsidR="008A7370">
        <w:instrText xml:space="preserve"> REF _Ref164434583 \h </w:instrText>
      </w:r>
      <w:r w:rsidR="008A7370">
        <w:fldChar w:fldCharType="separate"/>
      </w:r>
      <w:r w:rsidR="00B17493">
        <w:t xml:space="preserve">Figure </w:t>
      </w:r>
      <w:r w:rsidR="00B17493">
        <w:rPr>
          <w:noProof/>
        </w:rPr>
        <w:t>E</w:t>
      </w:r>
      <w:r w:rsidR="00B17493">
        <w:t>.</w:t>
      </w:r>
      <w:r w:rsidR="00B17493">
        <w:rPr>
          <w:noProof/>
        </w:rPr>
        <w:t>2</w:t>
      </w:r>
      <w:r w:rsidR="008A7370">
        <w:fldChar w:fldCharType="end"/>
      </w:r>
      <w:r w:rsidR="008A7370">
        <w:t xml:space="preserve"> and </w:t>
      </w:r>
      <w:r w:rsidR="008A7370">
        <w:fldChar w:fldCharType="begin"/>
      </w:r>
      <w:r w:rsidR="008A7370">
        <w:instrText xml:space="preserve"> REF _Ref164434587 \h </w:instrText>
      </w:r>
      <w:r w:rsidR="008A7370">
        <w:fldChar w:fldCharType="separate"/>
      </w:r>
      <w:r w:rsidR="00B17493">
        <w:t xml:space="preserve">Figure </w:t>
      </w:r>
      <w:r w:rsidR="00B17493">
        <w:rPr>
          <w:noProof/>
        </w:rPr>
        <w:t>E</w:t>
      </w:r>
      <w:r w:rsidR="00B17493">
        <w:t>.</w:t>
      </w:r>
      <w:r w:rsidR="00B17493">
        <w:rPr>
          <w:noProof/>
        </w:rPr>
        <w:t>3</w:t>
      </w:r>
      <w:r w:rsidR="008A7370">
        <w:fldChar w:fldCharType="end"/>
      </w:r>
      <w:r>
        <w:t>).</w:t>
      </w:r>
    </w:p>
    <w:p w14:paraId="3572AF18" w14:textId="77777777" w:rsidR="006D5F86" w:rsidRDefault="006D5F86" w:rsidP="006D5F86">
      <w:r>
        <w:t>It should be noted that these projected mean, maximum and minimum temperatures are the modelled data for the typical range of future temperatures during each season, and that peaks and troughs in actual observed data will occur outside of these, resulting in heatwaves and cold snaps. The general trend is an increase in seasonal temperatures.</w:t>
      </w:r>
      <w:r w:rsidDel="003277CF">
        <w:t xml:space="preserve"> </w:t>
      </w:r>
      <w:r>
        <w:t xml:space="preserve">While winters, on average, will become warmer, the Met Office consider that cold snaps may still occur to the same low temperatures that have been experienced in past decades, however it may be that these occur less frequently. </w:t>
      </w:r>
    </w:p>
    <w:bookmarkStart w:id="155" w:name="_Ref164434480"/>
    <w:p w14:paraId="6359B90D" w14:textId="7CC9209D" w:rsidR="001D2A3F" w:rsidRPr="001D2A3F" w:rsidRDefault="001D2A3F" w:rsidP="001D2A3F">
      <w:pPr>
        <w:pStyle w:val="Caption"/>
      </w:pPr>
      <w:r>
        <w:fldChar w:fldCharType="begin"/>
      </w:r>
      <w:r>
        <w:instrText xml:space="preserve"> DOCPROPERTY  OfficeExtensionsTranslationTable  \ </w:instrText>
      </w:r>
      <w:r>
        <w:fldChar w:fldCharType="separate"/>
      </w:r>
      <w:bookmarkStart w:id="156" w:name="_Toc164436566"/>
      <w:r>
        <w:t>Table</w:t>
      </w:r>
      <w:r>
        <w:fldChar w:fldCharType="end"/>
      </w:r>
      <w:r>
        <w:t xml:space="preserve"> </w:t>
      </w:r>
      <w:r>
        <w:fldChar w:fldCharType="begin"/>
      </w:r>
      <w:r>
        <w:instrText>STYLEREF "~AppHead" \s</w:instrText>
      </w:r>
      <w:r>
        <w:fldChar w:fldCharType="separate"/>
      </w:r>
      <w:r w:rsidR="00B17493">
        <w:rPr>
          <w:noProof/>
        </w:rPr>
        <w:t>E</w:t>
      </w:r>
      <w:r>
        <w:fldChar w:fldCharType="end"/>
      </w:r>
      <w:r>
        <w:t>.</w:t>
      </w:r>
      <w:r>
        <w:fldChar w:fldCharType="begin"/>
      </w:r>
      <w:r>
        <w:instrText xml:space="preserve"> SEQ TableApp \s</w:instrText>
      </w:r>
      <w:r>
        <w:fldChar w:fldCharType="separate"/>
      </w:r>
      <w:r w:rsidR="00B17493">
        <w:rPr>
          <w:noProof/>
        </w:rPr>
        <w:t>6</w:t>
      </w:r>
      <w:r>
        <w:fldChar w:fldCharType="end"/>
      </w:r>
      <w:bookmarkEnd w:id="155"/>
      <w:r>
        <w:t xml:space="preserve">: </w:t>
      </w:r>
      <w:r w:rsidR="00F923A5">
        <w:t>Projected temperature change</w:t>
      </w:r>
      <w:bookmarkEnd w:id="156"/>
      <w:r>
        <w:t xml:space="preserve"> </w:t>
      </w:r>
    </w:p>
    <w:p w14:paraId="6E775B7E" w14:textId="77777777" w:rsidR="001D2A3F" w:rsidRPr="001D2A3F" w:rsidRDefault="001D2A3F" w:rsidP="001D2A3F"/>
    <w:tbl>
      <w:tblPr>
        <w:tblStyle w:val="MMTable"/>
        <w:tblW w:w="0" w:type="auto"/>
        <w:tblLook w:val="04A0" w:firstRow="1" w:lastRow="0" w:firstColumn="1" w:lastColumn="0" w:noHBand="0" w:noVBand="1"/>
      </w:tblPr>
      <w:tblGrid>
        <w:gridCol w:w="1612"/>
        <w:gridCol w:w="1517"/>
        <w:gridCol w:w="1612"/>
        <w:gridCol w:w="1612"/>
        <w:gridCol w:w="1612"/>
        <w:gridCol w:w="540"/>
      </w:tblGrid>
      <w:tr w:rsidR="006D5F86" w14:paraId="5383000A" w14:textId="77777777">
        <w:trPr>
          <w:gridAfter w:val="1"/>
          <w:cnfStyle w:val="100000000000" w:firstRow="1" w:lastRow="0" w:firstColumn="0" w:lastColumn="0" w:oddVBand="0" w:evenVBand="0" w:oddHBand="0" w:evenHBand="0" w:firstRowFirstColumn="0" w:firstRowLastColumn="0" w:lastRowFirstColumn="0" w:lastRowLastColumn="0"/>
          <w:wAfter w:w="540" w:type="dxa"/>
        </w:trPr>
        <w:tc>
          <w:tcPr>
            <w:tcW w:w="1612" w:type="dxa"/>
          </w:tcPr>
          <w:p w14:paraId="1409B357" w14:textId="77777777" w:rsidR="006D5F86" w:rsidRPr="001D2A3F" w:rsidRDefault="006D5F86" w:rsidP="001D2A3F">
            <w:pPr>
              <w:pStyle w:val="Bullet1"/>
              <w:numPr>
                <w:ilvl w:val="0"/>
                <w:numId w:val="0"/>
              </w:numPr>
              <w:ind w:left="284" w:hanging="284"/>
              <w:rPr>
                <w:b/>
                <w:bCs/>
              </w:rPr>
            </w:pPr>
            <w:r w:rsidRPr="001D2A3F">
              <w:rPr>
                <w:b/>
                <w:bCs/>
              </w:rPr>
              <w:t>Climate variable</w:t>
            </w:r>
          </w:p>
        </w:tc>
        <w:tc>
          <w:tcPr>
            <w:tcW w:w="1517" w:type="dxa"/>
          </w:tcPr>
          <w:p w14:paraId="5331CD72" w14:textId="77777777" w:rsidR="006D5F86" w:rsidRPr="001D2A3F" w:rsidRDefault="006D5F86" w:rsidP="001D2A3F">
            <w:pPr>
              <w:pStyle w:val="Bullet1"/>
              <w:numPr>
                <w:ilvl w:val="0"/>
                <w:numId w:val="0"/>
              </w:numPr>
              <w:ind w:left="284" w:hanging="284"/>
              <w:rPr>
                <w:b/>
                <w:bCs/>
              </w:rPr>
            </w:pPr>
            <w:r w:rsidRPr="001D2A3F">
              <w:rPr>
                <w:b/>
                <w:bCs/>
              </w:rPr>
              <w:t>Season</w:t>
            </w:r>
          </w:p>
        </w:tc>
        <w:tc>
          <w:tcPr>
            <w:tcW w:w="1612" w:type="dxa"/>
          </w:tcPr>
          <w:p w14:paraId="38A37B23" w14:textId="77777777" w:rsidR="006D5F86" w:rsidRPr="001D2A3F" w:rsidRDefault="006D5F86" w:rsidP="001D2A3F">
            <w:pPr>
              <w:rPr>
                <w:b/>
                <w:bCs/>
              </w:rPr>
            </w:pPr>
            <w:r w:rsidRPr="001D2A3F">
              <w:rPr>
                <w:b/>
                <w:bCs/>
              </w:rPr>
              <w:t>Observed baseline mean seasonal temperature (1981-2010) (</w:t>
            </w:r>
            <w:r w:rsidRPr="001D2A3F">
              <w:rPr>
                <w:rFonts w:cstheme="minorHAnsi"/>
                <w:b/>
                <w:bCs/>
              </w:rPr>
              <w:t>°</w:t>
            </w:r>
            <w:r w:rsidRPr="001D2A3F">
              <w:rPr>
                <w:b/>
                <w:bCs/>
              </w:rPr>
              <w:t>C)</w:t>
            </w:r>
          </w:p>
        </w:tc>
        <w:tc>
          <w:tcPr>
            <w:tcW w:w="1612" w:type="dxa"/>
          </w:tcPr>
          <w:p w14:paraId="72B7B6B1" w14:textId="77777777" w:rsidR="006D5F86" w:rsidRPr="001D2A3F" w:rsidRDefault="006D5F86" w:rsidP="001D2A3F">
            <w:pPr>
              <w:rPr>
                <w:b/>
                <w:bCs/>
              </w:rPr>
            </w:pPr>
            <w:r w:rsidRPr="001D2A3F">
              <w:rPr>
                <w:b/>
                <w:bCs/>
              </w:rPr>
              <w:t>2050s (2040-2069) projected temperature change (</w:t>
            </w:r>
            <w:r w:rsidRPr="001D2A3F">
              <w:rPr>
                <w:rFonts w:cstheme="minorHAnsi"/>
                <w:b/>
                <w:bCs/>
              </w:rPr>
              <w:t>°C) under RCP6.0, 90</w:t>
            </w:r>
            <w:r w:rsidRPr="001D2A3F">
              <w:rPr>
                <w:rFonts w:cstheme="minorHAnsi"/>
                <w:b/>
                <w:bCs/>
                <w:vertAlign w:val="superscript"/>
              </w:rPr>
              <w:t>th</w:t>
            </w:r>
            <w:r w:rsidRPr="001D2A3F">
              <w:rPr>
                <w:rFonts w:cstheme="minorHAnsi"/>
                <w:b/>
                <w:bCs/>
              </w:rPr>
              <w:t xml:space="preserve"> percentile</w:t>
            </w:r>
          </w:p>
        </w:tc>
        <w:tc>
          <w:tcPr>
            <w:tcW w:w="1612" w:type="dxa"/>
          </w:tcPr>
          <w:p w14:paraId="0CE8A15C" w14:textId="77777777" w:rsidR="006D5F86" w:rsidRPr="001D2A3F" w:rsidRDefault="006D5F86" w:rsidP="001D2A3F">
            <w:pPr>
              <w:rPr>
                <w:b/>
                <w:bCs/>
              </w:rPr>
            </w:pPr>
            <w:r w:rsidRPr="001D2A3F">
              <w:rPr>
                <w:b/>
                <w:bCs/>
              </w:rPr>
              <w:t>2080s (2070-2099) projected temperature change (</w:t>
            </w:r>
            <w:r w:rsidRPr="001D2A3F">
              <w:rPr>
                <w:rFonts w:cstheme="minorHAnsi"/>
                <w:b/>
                <w:bCs/>
              </w:rPr>
              <w:t>°</w:t>
            </w:r>
            <w:r w:rsidRPr="001D2A3F">
              <w:rPr>
                <w:b/>
                <w:bCs/>
              </w:rPr>
              <w:t>C) under RCP6.0, 90</w:t>
            </w:r>
            <w:r w:rsidRPr="001D2A3F">
              <w:rPr>
                <w:b/>
                <w:bCs/>
                <w:vertAlign w:val="superscript"/>
              </w:rPr>
              <w:t>th</w:t>
            </w:r>
            <w:r w:rsidRPr="001D2A3F">
              <w:rPr>
                <w:b/>
                <w:bCs/>
              </w:rPr>
              <w:t xml:space="preserve"> percentile</w:t>
            </w:r>
          </w:p>
        </w:tc>
      </w:tr>
      <w:tr w:rsidR="006D5F86" w14:paraId="47CBDC5F" w14:textId="77777777">
        <w:trPr>
          <w:gridAfter w:val="1"/>
          <w:cnfStyle w:val="000000100000" w:firstRow="0" w:lastRow="0" w:firstColumn="0" w:lastColumn="0" w:oddVBand="0" w:evenVBand="0" w:oddHBand="1" w:evenHBand="0" w:firstRowFirstColumn="0" w:firstRowLastColumn="0" w:lastRowFirstColumn="0" w:lastRowLastColumn="0"/>
          <w:wAfter w:w="540" w:type="dxa"/>
        </w:trPr>
        <w:tc>
          <w:tcPr>
            <w:tcW w:w="1612" w:type="dxa"/>
          </w:tcPr>
          <w:p w14:paraId="63A5739F" w14:textId="77777777" w:rsidR="006D5F86" w:rsidRDefault="006D5F86" w:rsidP="001D2A3F">
            <w:pPr>
              <w:pStyle w:val="Bullet1"/>
              <w:numPr>
                <w:ilvl w:val="0"/>
                <w:numId w:val="0"/>
              </w:numPr>
              <w:ind w:left="284" w:hanging="284"/>
            </w:pPr>
            <w:r>
              <w:t>Air temperature (mean)</w:t>
            </w:r>
          </w:p>
        </w:tc>
        <w:tc>
          <w:tcPr>
            <w:tcW w:w="1517" w:type="dxa"/>
          </w:tcPr>
          <w:p w14:paraId="5D517B7E" w14:textId="77777777" w:rsidR="006D5F86" w:rsidRDefault="006D5F86" w:rsidP="001D2A3F">
            <w:pPr>
              <w:pStyle w:val="Bullet1"/>
              <w:numPr>
                <w:ilvl w:val="0"/>
                <w:numId w:val="0"/>
              </w:numPr>
              <w:ind w:left="284" w:hanging="284"/>
            </w:pPr>
            <w:r>
              <w:t>Summer (JJA)</w:t>
            </w:r>
          </w:p>
        </w:tc>
        <w:tc>
          <w:tcPr>
            <w:tcW w:w="1612" w:type="dxa"/>
          </w:tcPr>
          <w:p w14:paraId="19FB7DB9" w14:textId="77777777" w:rsidR="006D5F86" w:rsidRDefault="006D5F86" w:rsidP="001D2A3F">
            <w:pPr>
              <w:pStyle w:val="Bullet1"/>
              <w:numPr>
                <w:ilvl w:val="0"/>
                <w:numId w:val="0"/>
              </w:numPr>
              <w:ind w:left="284" w:hanging="284"/>
            </w:pPr>
            <w:r>
              <w:rPr>
                <w:rFonts w:ascii="Calibri" w:hAnsi="Calibri" w:cs="Calibri"/>
                <w:color w:val="000000"/>
              </w:rPr>
              <w:t>17.34</w:t>
            </w:r>
          </w:p>
        </w:tc>
        <w:tc>
          <w:tcPr>
            <w:tcW w:w="1612" w:type="dxa"/>
          </w:tcPr>
          <w:p w14:paraId="6012D9BA" w14:textId="77777777" w:rsidR="006D5F86" w:rsidRDefault="006D5F86" w:rsidP="001D2A3F">
            <w:pPr>
              <w:pStyle w:val="Bullet1"/>
              <w:numPr>
                <w:ilvl w:val="0"/>
                <w:numId w:val="0"/>
              </w:numPr>
              <w:ind w:left="284" w:hanging="284"/>
            </w:pPr>
            <w:r>
              <w:rPr>
                <w:rFonts w:ascii="Calibri" w:hAnsi="Calibri" w:cs="Calibri"/>
                <w:color w:val="000000"/>
              </w:rPr>
              <w:t>+2.86</w:t>
            </w:r>
          </w:p>
        </w:tc>
        <w:tc>
          <w:tcPr>
            <w:tcW w:w="1612" w:type="dxa"/>
          </w:tcPr>
          <w:p w14:paraId="4E37A543" w14:textId="77777777" w:rsidR="006D5F86" w:rsidRDefault="006D5F86" w:rsidP="001D2A3F">
            <w:pPr>
              <w:pStyle w:val="Bullet1"/>
              <w:numPr>
                <w:ilvl w:val="0"/>
                <w:numId w:val="0"/>
              </w:numPr>
              <w:ind w:left="284" w:hanging="284"/>
            </w:pPr>
            <w:r>
              <w:rPr>
                <w:rFonts w:ascii="Calibri" w:hAnsi="Calibri" w:cs="Calibri"/>
                <w:color w:val="000000"/>
              </w:rPr>
              <w:t>+5.57</w:t>
            </w:r>
          </w:p>
        </w:tc>
      </w:tr>
      <w:tr w:rsidR="006D5F86" w14:paraId="4E3102A9" w14:textId="77777777">
        <w:trPr>
          <w:gridAfter w:val="1"/>
          <w:wAfter w:w="540" w:type="dxa"/>
        </w:trPr>
        <w:tc>
          <w:tcPr>
            <w:tcW w:w="1612" w:type="dxa"/>
          </w:tcPr>
          <w:p w14:paraId="72D20AF7" w14:textId="77777777" w:rsidR="006D5F86" w:rsidRDefault="006D5F86" w:rsidP="001D2A3F">
            <w:pPr>
              <w:pStyle w:val="Bullet1"/>
              <w:numPr>
                <w:ilvl w:val="0"/>
                <w:numId w:val="0"/>
              </w:numPr>
              <w:ind w:left="284" w:hanging="284"/>
            </w:pPr>
            <w:r>
              <w:t>Air temperature (max)</w:t>
            </w:r>
          </w:p>
        </w:tc>
        <w:tc>
          <w:tcPr>
            <w:tcW w:w="1517" w:type="dxa"/>
          </w:tcPr>
          <w:p w14:paraId="7EFB997E" w14:textId="77777777" w:rsidR="006D5F86" w:rsidRDefault="006D5F86" w:rsidP="001D2A3F">
            <w:pPr>
              <w:pStyle w:val="Bullet1"/>
              <w:numPr>
                <w:ilvl w:val="0"/>
                <w:numId w:val="0"/>
              </w:numPr>
              <w:ind w:left="284" w:hanging="284"/>
            </w:pPr>
            <w:r>
              <w:t>Summer (JJA)</w:t>
            </w:r>
          </w:p>
        </w:tc>
        <w:tc>
          <w:tcPr>
            <w:tcW w:w="1612" w:type="dxa"/>
          </w:tcPr>
          <w:p w14:paraId="153C690B" w14:textId="77777777" w:rsidR="006D5F86" w:rsidRDefault="006D5F86" w:rsidP="001D2A3F">
            <w:pPr>
              <w:pStyle w:val="Bullet1"/>
              <w:numPr>
                <w:ilvl w:val="0"/>
                <w:numId w:val="0"/>
              </w:numPr>
              <w:ind w:left="284" w:hanging="284"/>
            </w:pPr>
            <w:r>
              <w:rPr>
                <w:rFonts w:ascii="Calibri" w:hAnsi="Calibri" w:cs="Calibri"/>
                <w:color w:val="000000"/>
              </w:rPr>
              <w:t>22.11</w:t>
            </w:r>
          </w:p>
        </w:tc>
        <w:tc>
          <w:tcPr>
            <w:tcW w:w="1612" w:type="dxa"/>
          </w:tcPr>
          <w:p w14:paraId="49967E9F" w14:textId="77777777" w:rsidR="006D5F86" w:rsidRDefault="006D5F86" w:rsidP="001D2A3F">
            <w:pPr>
              <w:pStyle w:val="Bullet1"/>
              <w:numPr>
                <w:ilvl w:val="0"/>
                <w:numId w:val="0"/>
              </w:numPr>
              <w:ind w:left="284" w:hanging="284"/>
            </w:pPr>
            <w:r>
              <w:rPr>
                <w:rFonts w:ascii="Calibri" w:hAnsi="Calibri" w:cs="Calibri"/>
                <w:color w:val="000000"/>
              </w:rPr>
              <w:t>+3.39</w:t>
            </w:r>
          </w:p>
        </w:tc>
        <w:tc>
          <w:tcPr>
            <w:tcW w:w="1612" w:type="dxa"/>
          </w:tcPr>
          <w:p w14:paraId="2D84795F" w14:textId="77777777" w:rsidR="006D5F86" w:rsidRDefault="006D5F86" w:rsidP="001D2A3F">
            <w:pPr>
              <w:pStyle w:val="Bullet1"/>
              <w:numPr>
                <w:ilvl w:val="0"/>
                <w:numId w:val="0"/>
              </w:numPr>
              <w:ind w:left="284" w:hanging="284"/>
            </w:pPr>
            <w:r>
              <w:rPr>
                <w:rFonts w:ascii="Calibri" w:hAnsi="Calibri" w:cs="Calibri"/>
                <w:color w:val="000000"/>
              </w:rPr>
              <w:t>+6.55</w:t>
            </w:r>
          </w:p>
        </w:tc>
      </w:tr>
      <w:tr w:rsidR="006D5F86" w14:paraId="0031321F" w14:textId="77777777">
        <w:trPr>
          <w:gridAfter w:val="1"/>
          <w:cnfStyle w:val="000000100000" w:firstRow="0" w:lastRow="0" w:firstColumn="0" w:lastColumn="0" w:oddVBand="0" w:evenVBand="0" w:oddHBand="1" w:evenHBand="0" w:firstRowFirstColumn="0" w:firstRowLastColumn="0" w:lastRowFirstColumn="0" w:lastRowLastColumn="0"/>
          <w:wAfter w:w="540" w:type="dxa"/>
        </w:trPr>
        <w:tc>
          <w:tcPr>
            <w:tcW w:w="1612" w:type="dxa"/>
          </w:tcPr>
          <w:p w14:paraId="493FDC5E" w14:textId="77777777" w:rsidR="006D5F86" w:rsidRDefault="006D5F86" w:rsidP="001D2A3F">
            <w:pPr>
              <w:pStyle w:val="Bullet1"/>
              <w:numPr>
                <w:ilvl w:val="0"/>
                <w:numId w:val="0"/>
              </w:numPr>
              <w:ind w:left="284" w:hanging="284"/>
            </w:pPr>
            <w:r>
              <w:t>Air temperature (min)</w:t>
            </w:r>
          </w:p>
        </w:tc>
        <w:tc>
          <w:tcPr>
            <w:tcW w:w="1517" w:type="dxa"/>
          </w:tcPr>
          <w:p w14:paraId="31F5ED39" w14:textId="77777777" w:rsidR="006D5F86" w:rsidRDefault="006D5F86" w:rsidP="001D2A3F">
            <w:pPr>
              <w:pStyle w:val="Bullet1"/>
              <w:numPr>
                <w:ilvl w:val="0"/>
                <w:numId w:val="0"/>
              </w:numPr>
              <w:ind w:left="284" w:hanging="284"/>
            </w:pPr>
            <w:r>
              <w:t>Summer (JJA)</w:t>
            </w:r>
          </w:p>
        </w:tc>
        <w:tc>
          <w:tcPr>
            <w:tcW w:w="1612" w:type="dxa"/>
          </w:tcPr>
          <w:p w14:paraId="429A6CD6" w14:textId="77777777" w:rsidR="006D5F86" w:rsidRDefault="006D5F86" w:rsidP="001D2A3F">
            <w:pPr>
              <w:pStyle w:val="Bullet1"/>
              <w:numPr>
                <w:ilvl w:val="0"/>
                <w:numId w:val="0"/>
              </w:numPr>
              <w:ind w:left="284" w:hanging="284"/>
            </w:pPr>
            <w:r>
              <w:rPr>
                <w:rFonts w:ascii="Calibri" w:hAnsi="Calibri" w:cs="Calibri"/>
                <w:color w:val="000000"/>
              </w:rPr>
              <w:t>12.57</w:t>
            </w:r>
          </w:p>
        </w:tc>
        <w:tc>
          <w:tcPr>
            <w:tcW w:w="1612" w:type="dxa"/>
          </w:tcPr>
          <w:p w14:paraId="394E325F" w14:textId="77777777" w:rsidR="006D5F86" w:rsidRDefault="006D5F86" w:rsidP="001D2A3F">
            <w:pPr>
              <w:pStyle w:val="Bullet1"/>
              <w:numPr>
                <w:ilvl w:val="0"/>
                <w:numId w:val="0"/>
              </w:numPr>
              <w:ind w:left="284" w:hanging="284"/>
            </w:pPr>
            <w:r>
              <w:rPr>
                <w:rFonts w:ascii="Calibri" w:hAnsi="Calibri" w:cs="Calibri"/>
                <w:color w:val="000000"/>
              </w:rPr>
              <w:t>+2.52</w:t>
            </w:r>
          </w:p>
        </w:tc>
        <w:tc>
          <w:tcPr>
            <w:tcW w:w="1612" w:type="dxa"/>
          </w:tcPr>
          <w:p w14:paraId="07EF3E2E" w14:textId="77777777" w:rsidR="006D5F86" w:rsidRDefault="006D5F86" w:rsidP="001D2A3F">
            <w:pPr>
              <w:pStyle w:val="Bullet1"/>
              <w:numPr>
                <w:ilvl w:val="0"/>
                <w:numId w:val="0"/>
              </w:numPr>
              <w:ind w:left="284" w:hanging="284"/>
            </w:pPr>
            <w:r>
              <w:rPr>
                <w:rFonts w:ascii="Calibri" w:hAnsi="Calibri" w:cs="Calibri"/>
                <w:color w:val="000000"/>
              </w:rPr>
              <w:t>+4.92</w:t>
            </w:r>
          </w:p>
        </w:tc>
      </w:tr>
      <w:tr w:rsidR="006D5F86" w14:paraId="682E1B27" w14:textId="77777777">
        <w:trPr>
          <w:gridAfter w:val="1"/>
          <w:wAfter w:w="540" w:type="dxa"/>
        </w:trPr>
        <w:tc>
          <w:tcPr>
            <w:tcW w:w="1612" w:type="dxa"/>
          </w:tcPr>
          <w:p w14:paraId="7A5C86B5" w14:textId="77777777" w:rsidR="006D5F86" w:rsidRDefault="006D5F86" w:rsidP="001D2A3F">
            <w:pPr>
              <w:pStyle w:val="Bullet1"/>
              <w:numPr>
                <w:ilvl w:val="0"/>
                <w:numId w:val="0"/>
              </w:numPr>
              <w:ind w:left="284" w:hanging="284"/>
            </w:pPr>
            <w:r>
              <w:t>Air temperature (mean)</w:t>
            </w:r>
          </w:p>
        </w:tc>
        <w:tc>
          <w:tcPr>
            <w:tcW w:w="1517" w:type="dxa"/>
          </w:tcPr>
          <w:p w14:paraId="4AA8B77B" w14:textId="77777777" w:rsidR="006D5F86" w:rsidRDefault="006D5F86" w:rsidP="001D2A3F">
            <w:pPr>
              <w:pStyle w:val="Bullet1"/>
              <w:numPr>
                <w:ilvl w:val="0"/>
                <w:numId w:val="0"/>
              </w:numPr>
              <w:ind w:left="284" w:hanging="284"/>
            </w:pPr>
            <w:r>
              <w:t>Winter (DJF)</w:t>
            </w:r>
          </w:p>
        </w:tc>
        <w:tc>
          <w:tcPr>
            <w:tcW w:w="1612" w:type="dxa"/>
          </w:tcPr>
          <w:p w14:paraId="4593B6EF" w14:textId="77777777" w:rsidR="006D5F86" w:rsidRDefault="006D5F86" w:rsidP="001D2A3F">
            <w:pPr>
              <w:pStyle w:val="Bullet1"/>
              <w:numPr>
                <w:ilvl w:val="0"/>
                <w:numId w:val="0"/>
              </w:numPr>
              <w:ind w:left="284" w:hanging="284"/>
            </w:pPr>
            <w:r>
              <w:rPr>
                <w:rFonts w:ascii="Calibri" w:hAnsi="Calibri" w:cs="Calibri"/>
                <w:color w:val="000000"/>
              </w:rPr>
              <w:t>5.24</w:t>
            </w:r>
          </w:p>
        </w:tc>
        <w:tc>
          <w:tcPr>
            <w:tcW w:w="1612" w:type="dxa"/>
          </w:tcPr>
          <w:p w14:paraId="4EDDD314" w14:textId="77777777" w:rsidR="006D5F86" w:rsidRDefault="006D5F86" w:rsidP="001D2A3F">
            <w:pPr>
              <w:pStyle w:val="Bullet1"/>
              <w:numPr>
                <w:ilvl w:val="0"/>
                <w:numId w:val="0"/>
              </w:numPr>
              <w:ind w:left="284" w:hanging="284"/>
            </w:pPr>
            <w:r>
              <w:rPr>
                <w:rFonts w:ascii="Calibri" w:hAnsi="Calibri" w:cs="Calibri"/>
                <w:color w:val="000000"/>
              </w:rPr>
              <w:t>+2.09</w:t>
            </w:r>
          </w:p>
        </w:tc>
        <w:tc>
          <w:tcPr>
            <w:tcW w:w="1612" w:type="dxa"/>
          </w:tcPr>
          <w:p w14:paraId="2EF78174" w14:textId="77777777" w:rsidR="006D5F86" w:rsidRDefault="006D5F86" w:rsidP="001D2A3F">
            <w:pPr>
              <w:pStyle w:val="Bullet1"/>
              <w:numPr>
                <w:ilvl w:val="0"/>
                <w:numId w:val="0"/>
              </w:numPr>
              <w:ind w:left="284" w:hanging="284"/>
            </w:pPr>
            <w:r>
              <w:rPr>
                <w:rFonts w:ascii="Calibri" w:hAnsi="Calibri" w:cs="Calibri"/>
                <w:color w:val="000000"/>
              </w:rPr>
              <w:t>+3.61</w:t>
            </w:r>
          </w:p>
        </w:tc>
      </w:tr>
      <w:tr w:rsidR="006D5F86" w14:paraId="3C602D3D" w14:textId="77777777">
        <w:trPr>
          <w:gridAfter w:val="1"/>
          <w:cnfStyle w:val="000000100000" w:firstRow="0" w:lastRow="0" w:firstColumn="0" w:lastColumn="0" w:oddVBand="0" w:evenVBand="0" w:oddHBand="1" w:evenHBand="0" w:firstRowFirstColumn="0" w:firstRowLastColumn="0" w:lastRowFirstColumn="0" w:lastRowLastColumn="0"/>
          <w:wAfter w:w="540" w:type="dxa"/>
        </w:trPr>
        <w:tc>
          <w:tcPr>
            <w:tcW w:w="1612" w:type="dxa"/>
          </w:tcPr>
          <w:p w14:paraId="4BD4831B" w14:textId="77777777" w:rsidR="006D5F86" w:rsidRDefault="006D5F86" w:rsidP="001D2A3F">
            <w:pPr>
              <w:pStyle w:val="Bullet1"/>
              <w:numPr>
                <w:ilvl w:val="0"/>
                <w:numId w:val="0"/>
              </w:numPr>
              <w:ind w:left="284" w:hanging="284"/>
            </w:pPr>
            <w:r>
              <w:t>Air temperature (max)</w:t>
            </w:r>
          </w:p>
        </w:tc>
        <w:tc>
          <w:tcPr>
            <w:tcW w:w="1517" w:type="dxa"/>
          </w:tcPr>
          <w:p w14:paraId="32B677C7" w14:textId="77777777" w:rsidR="006D5F86" w:rsidRDefault="006D5F86" w:rsidP="001D2A3F">
            <w:pPr>
              <w:pStyle w:val="Bullet1"/>
              <w:numPr>
                <w:ilvl w:val="0"/>
                <w:numId w:val="0"/>
              </w:numPr>
              <w:ind w:left="284" w:hanging="284"/>
            </w:pPr>
            <w:r>
              <w:t>Winter (DJF)</w:t>
            </w:r>
          </w:p>
        </w:tc>
        <w:tc>
          <w:tcPr>
            <w:tcW w:w="1612" w:type="dxa"/>
          </w:tcPr>
          <w:p w14:paraId="1D1DE663" w14:textId="77777777" w:rsidR="006D5F86" w:rsidRDefault="006D5F86" w:rsidP="001D2A3F">
            <w:pPr>
              <w:pStyle w:val="Bullet1"/>
              <w:numPr>
                <w:ilvl w:val="0"/>
                <w:numId w:val="0"/>
              </w:numPr>
              <w:ind w:left="284" w:hanging="284"/>
            </w:pPr>
            <w:r>
              <w:rPr>
                <w:rFonts w:ascii="Calibri" w:hAnsi="Calibri" w:cs="Calibri"/>
                <w:color w:val="000000"/>
              </w:rPr>
              <w:t>8.11</w:t>
            </w:r>
          </w:p>
        </w:tc>
        <w:tc>
          <w:tcPr>
            <w:tcW w:w="1612" w:type="dxa"/>
          </w:tcPr>
          <w:p w14:paraId="1F1C1652" w14:textId="77777777" w:rsidR="006D5F86" w:rsidRDefault="006D5F86" w:rsidP="001D2A3F">
            <w:pPr>
              <w:pStyle w:val="Bullet1"/>
              <w:numPr>
                <w:ilvl w:val="0"/>
                <w:numId w:val="0"/>
              </w:numPr>
              <w:ind w:left="284" w:hanging="284"/>
            </w:pPr>
            <w:r>
              <w:rPr>
                <w:rFonts w:ascii="Calibri" w:hAnsi="Calibri" w:cs="Calibri"/>
                <w:color w:val="000000"/>
              </w:rPr>
              <w:t>+1.99</w:t>
            </w:r>
          </w:p>
        </w:tc>
        <w:tc>
          <w:tcPr>
            <w:tcW w:w="1612" w:type="dxa"/>
          </w:tcPr>
          <w:p w14:paraId="1390FDAA" w14:textId="77777777" w:rsidR="006D5F86" w:rsidRDefault="006D5F86" w:rsidP="001D2A3F">
            <w:pPr>
              <w:pStyle w:val="Bullet1"/>
              <w:numPr>
                <w:ilvl w:val="0"/>
                <w:numId w:val="0"/>
              </w:numPr>
              <w:ind w:left="284" w:hanging="284"/>
            </w:pPr>
            <w:r>
              <w:rPr>
                <w:rFonts w:ascii="Calibri" w:hAnsi="Calibri" w:cs="Calibri"/>
                <w:color w:val="000000"/>
              </w:rPr>
              <w:t>+3.41</w:t>
            </w:r>
          </w:p>
        </w:tc>
      </w:tr>
      <w:tr w:rsidR="006D5F86" w14:paraId="1A546387" w14:textId="77777777">
        <w:trPr>
          <w:trHeight w:val="300"/>
        </w:trPr>
        <w:tc>
          <w:tcPr>
            <w:tcW w:w="1612" w:type="dxa"/>
          </w:tcPr>
          <w:p w14:paraId="50B445C4" w14:textId="77777777" w:rsidR="006D5F86" w:rsidRDefault="006D5F86" w:rsidP="001D2A3F">
            <w:pPr>
              <w:pStyle w:val="Bullet1"/>
              <w:numPr>
                <w:ilvl w:val="0"/>
                <w:numId w:val="0"/>
              </w:numPr>
              <w:ind w:left="284" w:hanging="284"/>
            </w:pPr>
            <w:r>
              <w:t>Air temperature (min)</w:t>
            </w:r>
          </w:p>
        </w:tc>
        <w:tc>
          <w:tcPr>
            <w:tcW w:w="1517" w:type="dxa"/>
          </w:tcPr>
          <w:p w14:paraId="2EE54A6B" w14:textId="77777777" w:rsidR="006D5F86" w:rsidRDefault="006D5F86" w:rsidP="001D2A3F">
            <w:pPr>
              <w:pStyle w:val="Bullet1"/>
              <w:numPr>
                <w:ilvl w:val="0"/>
                <w:numId w:val="0"/>
              </w:numPr>
              <w:ind w:left="284" w:hanging="284"/>
            </w:pPr>
            <w:r>
              <w:t>Winter (DJF)</w:t>
            </w:r>
          </w:p>
        </w:tc>
        <w:tc>
          <w:tcPr>
            <w:tcW w:w="1612" w:type="dxa"/>
          </w:tcPr>
          <w:p w14:paraId="2D64B906" w14:textId="77777777" w:rsidR="006D5F86" w:rsidRDefault="006D5F86" w:rsidP="001D2A3F">
            <w:pPr>
              <w:pStyle w:val="Bullet1"/>
              <w:numPr>
                <w:ilvl w:val="0"/>
                <w:numId w:val="0"/>
              </w:numPr>
              <w:ind w:left="284" w:hanging="284"/>
              <w:rPr>
                <w:rFonts w:ascii="Calibri" w:hAnsi="Calibri" w:cs="Calibri"/>
                <w:color w:val="000000" w:themeColor="text1"/>
              </w:rPr>
            </w:pPr>
            <w:r w:rsidRPr="613E022F">
              <w:rPr>
                <w:rFonts w:ascii="Calibri" w:hAnsi="Calibri" w:cs="Calibri"/>
                <w:color w:val="000000" w:themeColor="text1"/>
              </w:rPr>
              <w:t>2.36</w:t>
            </w:r>
          </w:p>
        </w:tc>
        <w:tc>
          <w:tcPr>
            <w:tcW w:w="1612" w:type="dxa"/>
          </w:tcPr>
          <w:p w14:paraId="0C1ADFF8" w14:textId="77777777" w:rsidR="006D5F86" w:rsidRDefault="006D5F86" w:rsidP="001D2A3F">
            <w:pPr>
              <w:pStyle w:val="Bullet1"/>
              <w:numPr>
                <w:ilvl w:val="0"/>
                <w:numId w:val="0"/>
              </w:numPr>
              <w:ind w:left="284" w:hanging="284"/>
              <w:rPr>
                <w:rFonts w:ascii="Calibri" w:hAnsi="Calibri" w:cs="Calibri"/>
                <w:color w:val="000000" w:themeColor="text1"/>
              </w:rPr>
            </w:pPr>
            <w:r w:rsidRPr="613E022F">
              <w:rPr>
                <w:rFonts w:ascii="Calibri" w:hAnsi="Calibri" w:cs="Calibri"/>
                <w:color w:val="000000" w:themeColor="text1"/>
              </w:rPr>
              <w:t>+2.34</w:t>
            </w:r>
          </w:p>
        </w:tc>
        <w:tc>
          <w:tcPr>
            <w:tcW w:w="2152" w:type="dxa"/>
            <w:gridSpan w:val="2"/>
          </w:tcPr>
          <w:p w14:paraId="7E0ED6D3" w14:textId="77777777" w:rsidR="006D5F86" w:rsidRDefault="006D5F86" w:rsidP="001D2A3F">
            <w:pPr>
              <w:pStyle w:val="Bullet1"/>
              <w:numPr>
                <w:ilvl w:val="0"/>
                <w:numId w:val="0"/>
              </w:numPr>
              <w:ind w:left="284" w:hanging="284"/>
              <w:rPr>
                <w:rFonts w:ascii="Calibri" w:hAnsi="Calibri" w:cs="Calibri"/>
                <w:color w:val="000000" w:themeColor="text1"/>
              </w:rPr>
            </w:pPr>
            <w:r w:rsidRPr="613E022F">
              <w:rPr>
                <w:rFonts w:ascii="Calibri" w:hAnsi="Calibri" w:cs="Calibri"/>
                <w:color w:val="000000" w:themeColor="text1"/>
              </w:rPr>
              <w:t>+4.09</w:t>
            </w:r>
          </w:p>
        </w:tc>
      </w:tr>
    </w:tbl>
    <w:p w14:paraId="26787551" w14:textId="5CBC424A" w:rsidR="009D28BB" w:rsidRDefault="006D5F86" w:rsidP="009D28BB">
      <w:pPr>
        <w:pStyle w:val="Source"/>
      </w:pPr>
      <w:r>
        <w:t>Source: UKCP18</w:t>
      </w:r>
      <w:bookmarkStart w:id="157" w:name="_Ref164434583"/>
    </w:p>
    <w:p w14:paraId="2F7EF418" w14:textId="3FEDF262" w:rsidR="006D5F86" w:rsidRPr="001A1A6A" w:rsidRDefault="00175EF6" w:rsidP="00320906">
      <w:pPr>
        <w:pStyle w:val="Caption"/>
        <w:spacing w:after="120"/>
      </w:pPr>
      <w:fldSimple w:instr=" DOCPROPERTY  OfficeExtensionsTranslationFigure  \ ">
        <w:bookmarkStart w:id="158" w:name="_Toc164436747"/>
        <w:r w:rsidR="00F923A5">
          <w:t>Figure</w:t>
        </w:r>
      </w:fldSimple>
      <w:r w:rsidR="00F923A5">
        <w:t xml:space="preserve"> </w:t>
      </w:r>
      <w:r w:rsidR="00F923A5">
        <w:fldChar w:fldCharType="begin"/>
      </w:r>
      <w:r w:rsidR="00F923A5">
        <w:instrText>STYLEREF "~AppHead" \s</w:instrText>
      </w:r>
      <w:r w:rsidR="00F923A5">
        <w:fldChar w:fldCharType="separate"/>
      </w:r>
      <w:r w:rsidR="00B17493">
        <w:rPr>
          <w:noProof/>
        </w:rPr>
        <w:t>E</w:t>
      </w:r>
      <w:r w:rsidR="00F923A5">
        <w:fldChar w:fldCharType="end"/>
      </w:r>
      <w:r w:rsidR="00F923A5">
        <w:t>.</w:t>
      </w:r>
      <w:r w:rsidR="00F923A5">
        <w:fldChar w:fldCharType="begin"/>
      </w:r>
      <w:r w:rsidR="00F923A5">
        <w:instrText xml:space="preserve"> SEQ FigureApp \s</w:instrText>
      </w:r>
      <w:r w:rsidR="00F923A5">
        <w:fldChar w:fldCharType="separate"/>
      </w:r>
      <w:r w:rsidR="00B17493">
        <w:rPr>
          <w:noProof/>
        </w:rPr>
        <w:t>2</w:t>
      </w:r>
      <w:r w:rsidR="00F923A5">
        <w:fldChar w:fldCharType="end"/>
      </w:r>
      <w:bookmarkEnd w:id="157"/>
      <w:r w:rsidR="00F923A5">
        <w:t xml:space="preserve">: </w:t>
      </w:r>
      <w:r w:rsidR="008A7370">
        <w:t>Projected temperature change (Summer)</w:t>
      </w:r>
      <w:bookmarkEnd w:id="158"/>
      <w:r w:rsidR="00F923A5">
        <w:t xml:space="preserve"> </w:t>
      </w:r>
      <w:r w:rsidR="006D5F86">
        <w:t xml:space="preserve"> </w:t>
      </w:r>
    </w:p>
    <w:p w14:paraId="3D48DCA9" w14:textId="301B753F" w:rsidR="00320906" w:rsidRPr="00F707F3" w:rsidRDefault="0065124F" w:rsidP="00320906">
      <w:pPr>
        <w:spacing w:before="0" w:after="120"/>
        <w:rPr>
          <w:b/>
          <w:bCs/>
          <w:i/>
          <w:iCs/>
        </w:rPr>
      </w:pPr>
      <w:bookmarkStart w:id="159" w:name="_Ref164434587"/>
      <w:bookmarkStart w:id="160" w:name="_Ref155092901"/>
      <w:r w:rsidRPr="0065124F">
        <w:rPr>
          <w:i/>
          <w:iCs/>
        </w:rPr>
        <w:t xml:space="preserve">For this figure, please see the full, detailed, but not fully accessible project report, which is available upon request from </w:t>
      </w:r>
      <w:hyperlink r:id="rId74" w:tgtFrame="_blank" w:tooltip="mailto:katherinedrayson@tfl.gov.uk" w:history="1">
        <w:r w:rsidRPr="0065124F">
          <w:rPr>
            <w:rStyle w:val="Hyperlink"/>
            <w:i/>
            <w:iCs/>
          </w:rPr>
          <w:t>katherinedrayson@tfl.gov.uk</w:t>
        </w:r>
      </w:hyperlink>
      <w:r w:rsidRPr="0065124F">
        <w:rPr>
          <w:i/>
          <w:iCs/>
        </w:rPr>
        <w:t xml:space="preserve"> and </w:t>
      </w:r>
      <w:hyperlink r:id="rId75" w:tgtFrame="_blank" w:tooltip="mailto:friederikeholz@tfl.gov.uk" w:history="1">
        <w:r w:rsidRPr="0065124F">
          <w:rPr>
            <w:rStyle w:val="Hyperlink"/>
            <w:i/>
            <w:iCs/>
          </w:rPr>
          <w:t>friederikeholz@tfl.gov.uk</w:t>
        </w:r>
      </w:hyperlink>
      <w:r w:rsidRPr="0065124F">
        <w:rPr>
          <w:i/>
          <w:iCs/>
        </w:rPr>
        <w:t>. Please note that a reply may take several days</w:t>
      </w:r>
      <w:r w:rsidR="00320906" w:rsidRPr="00772B6A">
        <w:rPr>
          <w:i/>
          <w:iCs/>
        </w:rPr>
        <w:t>.</w:t>
      </w:r>
    </w:p>
    <w:p w14:paraId="0F2A5AE1" w14:textId="0401BF23" w:rsidR="008A7370" w:rsidRPr="008A7370" w:rsidRDefault="00175EF6" w:rsidP="00320906">
      <w:pPr>
        <w:pStyle w:val="Caption"/>
        <w:spacing w:after="120"/>
      </w:pPr>
      <w:fldSimple w:instr=" DOCPROPERTY  OfficeExtensionsTranslationFigure  \ ">
        <w:bookmarkStart w:id="161" w:name="_Toc164436748"/>
        <w:r w:rsidR="008A7370">
          <w:t>Figure</w:t>
        </w:r>
      </w:fldSimple>
      <w:r w:rsidR="008A7370">
        <w:t xml:space="preserve"> </w:t>
      </w:r>
      <w:r w:rsidR="008A7370">
        <w:fldChar w:fldCharType="begin"/>
      </w:r>
      <w:r w:rsidR="008A7370">
        <w:instrText>STYLEREF "~AppHead" \s</w:instrText>
      </w:r>
      <w:r w:rsidR="008A7370">
        <w:fldChar w:fldCharType="separate"/>
      </w:r>
      <w:r w:rsidR="00B17493">
        <w:rPr>
          <w:noProof/>
        </w:rPr>
        <w:t>E</w:t>
      </w:r>
      <w:r w:rsidR="008A7370">
        <w:fldChar w:fldCharType="end"/>
      </w:r>
      <w:r w:rsidR="008A7370">
        <w:t>.</w:t>
      </w:r>
      <w:r w:rsidR="008A7370">
        <w:fldChar w:fldCharType="begin"/>
      </w:r>
      <w:r w:rsidR="008A7370">
        <w:instrText xml:space="preserve"> SEQ FigureApp \s</w:instrText>
      </w:r>
      <w:r w:rsidR="008A7370">
        <w:fldChar w:fldCharType="separate"/>
      </w:r>
      <w:r w:rsidR="00B17493">
        <w:rPr>
          <w:noProof/>
        </w:rPr>
        <w:t>3</w:t>
      </w:r>
      <w:r w:rsidR="008A7370">
        <w:fldChar w:fldCharType="end"/>
      </w:r>
      <w:bookmarkEnd w:id="159"/>
      <w:r w:rsidR="008A7370">
        <w:t>: Projected temperature change (</w:t>
      </w:r>
      <w:r w:rsidR="006F47F4">
        <w:t>Winter</w:t>
      </w:r>
      <w:r w:rsidR="008A7370">
        <w:t>)</w:t>
      </w:r>
      <w:bookmarkEnd w:id="161"/>
      <w:r w:rsidR="008A7370">
        <w:t xml:space="preserve"> </w:t>
      </w:r>
    </w:p>
    <w:bookmarkEnd w:id="160"/>
    <w:p w14:paraId="557FD774" w14:textId="39DEA89F" w:rsidR="006D5F86" w:rsidRDefault="0065124F" w:rsidP="00320906">
      <w:pPr>
        <w:spacing w:before="0" w:after="120"/>
        <w:rPr>
          <w:i/>
          <w:iCs/>
        </w:rPr>
      </w:pPr>
      <w:r w:rsidRPr="0065124F">
        <w:rPr>
          <w:i/>
          <w:iCs/>
        </w:rPr>
        <w:t xml:space="preserve">For this figure, please see the full, detailed, but not fully accessible project report, which is available upon request from </w:t>
      </w:r>
      <w:hyperlink r:id="rId76" w:tgtFrame="_blank" w:tooltip="mailto:katherinedrayson@tfl.gov.uk" w:history="1">
        <w:r w:rsidRPr="0065124F">
          <w:rPr>
            <w:rStyle w:val="Hyperlink"/>
            <w:i/>
            <w:iCs/>
          </w:rPr>
          <w:t>katherinedrayson@tfl.gov.uk</w:t>
        </w:r>
      </w:hyperlink>
      <w:r w:rsidRPr="0065124F">
        <w:rPr>
          <w:i/>
          <w:iCs/>
        </w:rPr>
        <w:t xml:space="preserve"> and </w:t>
      </w:r>
      <w:hyperlink r:id="rId77" w:tgtFrame="_blank" w:tooltip="mailto:friederikeholz@tfl.gov.uk" w:history="1">
        <w:r w:rsidRPr="0065124F">
          <w:rPr>
            <w:rStyle w:val="Hyperlink"/>
            <w:i/>
            <w:iCs/>
          </w:rPr>
          <w:t>friederikeholz@tfl.gov.uk</w:t>
        </w:r>
      </w:hyperlink>
      <w:r w:rsidRPr="0065124F">
        <w:rPr>
          <w:i/>
          <w:iCs/>
        </w:rPr>
        <w:t>. Please note that a reply may take several days</w:t>
      </w:r>
      <w:r w:rsidR="00320906" w:rsidRPr="00772B6A">
        <w:rPr>
          <w:i/>
          <w:iCs/>
        </w:rPr>
        <w:t>.</w:t>
      </w:r>
    </w:p>
    <w:p w14:paraId="007C04D2" w14:textId="77777777" w:rsidR="00320906" w:rsidRPr="00320906" w:rsidRDefault="00320906" w:rsidP="00320906">
      <w:pPr>
        <w:spacing w:before="0" w:after="120"/>
        <w:rPr>
          <w:b/>
          <w:bCs/>
          <w:i/>
          <w:iCs/>
        </w:rPr>
      </w:pPr>
    </w:p>
    <w:p w14:paraId="5F27400D" w14:textId="77777777" w:rsidR="006D5F86" w:rsidRDefault="006D5F86" w:rsidP="006D5F86">
      <w:pPr>
        <w:pStyle w:val="AppMinorSubHead"/>
      </w:pPr>
      <w:r>
        <w:t>Projected temperature extremes</w:t>
      </w:r>
    </w:p>
    <w:p w14:paraId="7FD11A1F" w14:textId="159E7DEB" w:rsidR="006D5F86" w:rsidRDefault="006D5F86" w:rsidP="006D5F86">
      <w:r>
        <w:t>Seasonal temperature extremes were obtained for the summer months (JJA), presented in</w:t>
      </w:r>
      <w:r w:rsidR="000B4E50">
        <w:t xml:space="preserve"> </w:t>
      </w:r>
      <w:r w:rsidR="000B4E50">
        <w:fldChar w:fldCharType="begin"/>
      </w:r>
      <w:r w:rsidR="000B4E50">
        <w:instrText xml:space="preserve"> REF _Ref164434664 \h </w:instrText>
      </w:r>
      <w:r w:rsidR="000B4E50">
        <w:fldChar w:fldCharType="separate"/>
      </w:r>
      <w:r w:rsidR="00B17493">
        <w:t xml:space="preserve">Table </w:t>
      </w:r>
      <w:r w:rsidR="00B17493">
        <w:rPr>
          <w:noProof/>
        </w:rPr>
        <w:t>E</w:t>
      </w:r>
      <w:r w:rsidR="00B17493">
        <w:t>.</w:t>
      </w:r>
      <w:r w:rsidR="00B17493">
        <w:rPr>
          <w:noProof/>
        </w:rPr>
        <w:t>7</w:t>
      </w:r>
      <w:r w:rsidR="000B4E50">
        <w:fldChar w:fldCharType="end"/>
      </w:r>
      <w:r>
        <w:t xml:space="preserve">. </w:t>
      </w:r>
    </w:p>
    <w:p w14:paraId="2E769839" w14:textId="4D765EB7" w:rsidR="006D5F86" w:rsidRPr="00E16220" w:rsidRDefault="006D5F86" w:rsidP="006D5F86">
      <w:r>
        <w:t xml:space="preserve">The trend shows an increase in temperature extremes across all return periods, and with increasing intensity through time. </w:t>
      </w:r>
      <w:r w:rsidR="00EC54A2">
        <w:t xml:space="preserve">In </w:t>
      </w:r>
      <w:r>
        <w:t>London</w:t>
      </w:r>
      <w:r w:rsidR="00EC54A2">
        <w:t xml:space="preserve"> this</w:t>
      </w:r>
      <w:r>
        <w:t xml:space="preserve"> is likely to result in more intense and longer heatwave events in future decades, which may occur more frequently within any given year.</w:t>
      </w:r>
    </w:p>
    <w:bookmarkStart w:id="162" w:name="_Ref164434664"/>
    <w:p w14:paraId="4CB61D77" w14:textId="3C3525ED" w:rsidR="00EC54A2" w:rsidRPr="00EC54A2" w:rsidRDefault="00EC54A2" w:rsidP="00EC54A2">
      <w:pPr>
        <w:pStyle w:val="Caption"/>
      </w:pPr>
      <w:r>
        <w:lastRenderedPageBreak/>
        <w:fldChar w:fldCharType="begin"/>
      </w:r>
      <w:r>
        <w:instrText xml:space="preserve"> DOCPROPERTY  OfficeExtensionsTranslationTable  \ </w:instrText>
      </w:r>
      <w:r>
        <w:fldChar w:fldCharType="separate"/>
      </w:r>
      <w:bookmarkStart w:id="163" w:name="_Toc164436567"/>
      <w:r>
        <w:t>Table</w:t>
      </w:r>
      <w:r>
        <w:fldChar w:fldCharType="end"/>
      </w:r>
      <w:r>
        <w:t xml:space="preserve"> </w:t>
      </w:r>
      <w:r>
        <w:fldChar w:fldCharType="begin"/>
      </w:r>
      <w:r>
        <w:instrText>STYLEREF "~AppHead" \s</w:instrText>
      </w:r>
      <w:r>
        <w:fldChar w:fldCharType="separate"/>
      </w:r>
      <w:r w:rsidR="00B17493">
        <w:rPr>
          <w:noProof/>
        </w:rPr>
        <w:t>E</w:t>
      </w:r>
      <w:r>
        <w:fldChar w:fldCharType="end"/>
      </w:r>
      <w:r>
        <w:t>.</w:t>
      </w:r>
      <w:r>
        <w:fldChar w:fldCharType="begin"/>
      </w:r>
      <w:r>
        <w:instrText xml:space="preserve"> SEQ TableApp \s</w:instrText>
      </w:r>
      <w:r>
        <w:fldChar w:fldCharType="separate"/>
      </w:r>
      <w:r w:rsidR="00B17493">
        <w:rPr>
          <w:noProof/>
        </w:rPr>
        <w:t>7</w:t>
      </w:r>
      <w:r>
        <w:fldChar w:fldCharType="end"/>
      </w:r>
      <w:bookmarkEnd w:id="162"/>
      <w:r>
        <w:t xml:space="preserve">: </w:t>
      </w:r>
      <w:r w:rsidR="000B4E50">
        <w:t xml:space="preserve">Projected temperature extremes for the summer season (JJA) for 1 in </w:t>
      </w:r>
      <w:proofErr w:type="gramStart"/>
      <w:r w:rsidR="000B4E50">
        <w:t>20, 50 and 100 year</w:t>
      </w:r>
      <w:proofErr w:type="gramEnd"/>
      <w:r w:rsidR="000B4E50">
        <w:t xml:space="preserve"> return period events for a 1981-2000 modelled baseline based upon RCP6.0, 90</w:t>
      </w:r>
      <w:r w:rsidR="000B4E50" w:rsidRPr="00764000">
        <w:rPr>
          <w:vertAlign w:val="superscript"/>
        </w:rPr>
        <w:t>th</w:t>
      </w:r>
      <w:r w:rsidR="000B4E50">
        <w:t xml:space="preserve"> percentile</w:t>
      </w:r>
      <w:bookmarkEnd w:id="163"/>
    </w:p>
    <w:p w14:paraId="16E77DDD" w14:textId="77777777" w:rsidR="008A7370" w:rsidRPr="008A7370" w:rsidRDefault="008A7370" w:rsidP="008A7370"/>
    <w:tbl>
      <w:tblPr>
        <w:tblStyle w:val="MMTable"/>
        <w:tblW w:w="0" w:type="auto"/>
        <w:tblLook w:val="04A0" w:firstRow="1" w:lastRow="0" w:firstColumn="1" w:lastColumn="0" w:noHBand="0" w:noVBand="1"/>
      </w:tblPr>
      <w:tblGrid>
        <w:gridCol w:w="2166"/>
        <w:gridCol w:w="2136"/>
        <w:gridCol w:w="2101"/>
        <w:gridCol w:w="2102"/>
      </w:tblGrid>
      <w:tr w:rsidR="006D5F86" w14:paraId="35F0648D" w14:textId="77777777" w:rsidTr="00257BE1">
        <w:trPr>
          <w:cnfStyle w:val="100000000000" w:firstRow="1" w:lastRow="0" w:firstColumn="0" w:lastColumn="0" w:oddVBand="0" w:evenVBand="0" w:oddHBand="0" w:evenHBand="0" w:firstRowFirstColumn="0" w:firstRowLastColumn="0" w:lastRowFirstColumn="0" w:lastRowLastColumn="0"/>
        </w:trPr>
        <w:tc>
          <w:tcPr>
            <w:tcW w:w="2166" w:type="dxa"/>
          </w:tcPr>
          <w:p w14:paraId="0E0C2FF1" w14:textId="77777777" w:rsidR="006D5F86" w:rsidRPr="00257BE1" w:rsidRDefault="006D5F86" w:rsidP="00257BE1">
            <w:pPr>
              <w:rPr>
                <w:b/>
                <w:bCs/>
              </w:rPr>
            </w:pPr>
            <w:r w:rsidRPr="00257BE1">
              <w:rPr>
                <w:b/>
                <w:bCs/>
              </w:rPr>
              <w:t>Climate variable</w:t>
            </w:r>
          </w:p>
        </w:tc>
        <w:tc>
          <w:tcPr>
            <w:tcW w:w="2136" w:type="dxa"/>
          </w:tcPr>
          <w:p w14:paraId="0497F497" w14:textId="77777777" w:rsidR="006D5F86" w:rsidRPr="00257BE1" w:rsidRDefault="006D5F86" w:rsidP="00257BE1">
            <w:pPr>
              <w:rPr>
                <w:b/>
                <w:bCs/>
              </w:rPr>
            </w:pPr>
            <w:r w:rsidRPr="00257BE1">
              <w:rPr>
                <w:b/>
                <w:bCs/>
              </w:rPr>
              <w:t>Modelled baseline (1981-2000) (</w:t>
            </w:r>
            <w:r w:rsidRPr="00257BE1">
              <w:rPr>
                <w:rFonts w:cs="Arial"/>
                <w:b/>
                <w:bCs/>
              </w:rPr>
              <w:t>°</w:t>
            </w:r>
            <w:r w:rsidRPr="00257BE1">
              <w:rPr>
                <w:b/>
                <w:bCs/>
              </w:rPr>
              <w:t>C)</w:t>
            </w:r>
          </w:p>
        </w:tc>
        <w:tc>
          <w:tcPr>
            <w:tcW w:w="2101" w:type="dxa"/>
          </w:tcPr>
          <w:p w14:paraId="548EF5A2" w14:textId="77777777" w:rsidR="006D5F86" w:rsidRPr="00257BE1" w:rsidRDefault="006D5F86" w:rsidP="00257BE1">
            <w:pPr>
              <w:rPr>
                <w:b/>
                <w:bCs/>
              </w:rPr>
            </w:pPr>
            <w:r w:rsidRPr="00257BE1">
              <w:rPr>
                <w:b/>
                <w:bCs/>
              </w:rPr>
              <w:t>2050s (</w:t>
            </w:r>
            <w:r w:rsidRPr="00257BE1">
              <w:rPr>
                <w:rFonts w:cs="Arial"/>
                <w:b/>
                <w:bCs/>
              </w:rPr>
              <w:t>°</w:t>
            </w:r>
            <w:r w:rsidRPr="00257BE1">
              <w:rPr>
                <w:b/>
                <w:bCs/>
              </w:rPr>
              <w:t>C)</w:t>
            </w:r>
          </w:p>
        </w:tc>
        <w:tc>
          <w:tcPr>
            <w:tcW w:w="2102" w:type="dxa"/>
          </w:tcPr>
          <w:p w14:paraId="0B722B36" w14:textId="6AFED217" w:rsidR="006D5F86" w:rsidRPr="00257BE1" w:rsidRDefault="006D5F86" w:rsidP="00257BE1">
            <w:pPr>
              <w:rPr>
                <w:b/>
                <w:bCs/>
              </w:rPr>
            </w:pPr>
            <w:r w:rsidRPr="00257BE1">
              <w:rPr>
                <w:b/>
                <w:bCs/>
              </w:rPr>
              <w:t>2080s (</w:t>
            </w:r>
            <w:r w:rsidRPr="00257BE1">
              <w:rPr>
                <w:rFonts w:cs="Arial"/>
                <w:b/>
                <w:bCs/>
              </w:rPr>
              <w:t>°</w:t>
            </w:r>
            <w:r w:rsidRPr="00257BE1">
              <w:rPr>
                <w:b/>
                <w:bCs/>
              </w:rPr>
              <w:t>C)</w:t>
            </w:r>
          </w:p>
        </w:tc>
      </w:tr>
      <w:tr w:rsidR="00257BE1" w14:paraId="547ADF10" w14:textId="77777777">
        <w:trPr>
          <w:cnfStyle w:val="000000100000" w:firstRow="0" w:lastRow="0" w:firstColumn="0" w:lastColumn="0" w:oddVBand="0" w:evenVBand="0" w:oddHBand="1" w:evenHBand="0" w:firstRowFirstColumn="0" w:firstRowLastColumn="0" w:lastRowFirstColumn="0" w:lastRowLastColumn="0"/>
        </w:trPr>
        <w:tc>
          <w:tcPr>
            <w:tcW w:w="8505" w:type="dxa"/>
            <w:gridSpan w:val="4"/>
          </w:tcPr>
          <w:p w14:paraId="6D78F5CE" w14:textId="77777777" w:rsidR="00257BE1" w:rsidRDefault="00257BE1">
            <w:pPr>
              <w:jc w:val="center"/>
            </w:pPr>
            <w:r>
              <w:t>20-year return period</w:t>
            </w:r>
          </w:p>
        </w:tc>
      </w:tr>
      <w:tr w:rsidR="006D5F86" w14:paraId="0080FF39" w14:textId="77777777" w:rsidTr="00257BE1">
        <w:tc>
          <w:tcPr>
            <w:tcW w:w="2166" w:type="dxa"/>
          </w:tcPr>
          <w:p w14:paraId="08CC5324" w14:textId="77777777" w:rsidR="006D5F86" w:rsidRDefault="006D5F86">
            <w:r>
              <w:t>Maximum summer air temperature (JJA)</w:t>
            </w:r>
          </w:p>
        </w:tc>
        <w:tc>
          <w:tcPr>
            <w:tcW w:w="2136" w:type="dxa"/>
          </w:tcPr>
          <w:p w14:paraId="219E35E4" w14:textId="77777777" w:rsidR="006D5F86" w:rsidRPr="00764000" w:rsidRDefault="006D5F86">
            <w:pPr>
              <w:rPr>
                <w:rFonts w:asciiTheme="minorHAnsi" w:hAnsiTheme="minorHAnsi" w:cstheme="minorHAnsi"/>
              </w:rPr>
            </w:pPr>
            <w:r w:rsidRPr="00764000">
              <w:rPr>
                <w:rFonts w:asciiTheme="minorHAnsi" w:hAnsiTheme="minorHAnsi" w:cstheme="minorHAnsi"/>
                <w:color w:val="000000"/>
                <w:sz w:val="20"/>
                <w:szCs w:val="20"/>
              </w:rPr>
              <w:t>35.05</w:t>
            </w:r>
          </w:p>
        </w:tc>
        <w:tc>
          <w:tcPr>
            <w:tcW w:w="2101" w:type="dxa"/>
          </w:tcPr>
          <w:p w14:paraId="4D862CF1" w14:textId="77777777" w:rsidR="006D5F86" w:rsidRPr="00764000" w:rsidRDefault="006D5F86">
            <w:pPr>
              <w:rPr>
                <w:rFonts w:asciiTheme="minorHAnsi" w:hAnsiTheme="minorHAnsi" w:cstheme="minorHAnsi"/>
              </w:rPr>
            </w:pPr>
            <w:r w:rsidRPr="00764000">
              <w:rPr>
                <w:rFonts w:asciiTheme="minorHAnsi" w:hAnsiTheme="minorHAnsi" w:cstheme="minorHAnsi"/>
                <w:color w:val="000000"/>
                <w:sz w:val="20"/>
                <w:szCs w:val="20"/>
              </w:rPr>
              <w:t>38.82</w:t>
            </w:r>
          </w:p>
        </w:tc>
        <w:tc>
          <w:tcPr>
            <w:tcW w:w="2102" w:type="dxa"/>
          </w:tcPr>
          <w:p w14:paraId="2F76ED79" w14:textId="77777777" w:rsidR="006D5F86" w:rsidRPr="00764000" w:rsidRDefault="006D5F86">
            <w:pPr>
              <w:rPr>
                <w:rFonts w:asciiTheme="minorHAnsi" w:hAnsiTheme="minorHAnsi" w:cstheme="minorHAnsi"/>
              </w:rPr>
            </w:pPr>
            <w:r w:rsidRPr="00764000">
              <w:rPr>
                <w:rFonts w:asciiTheme="minorHAnsi" w:hAnsiTheme="minorHAnsi" w:cstheme="minorHAnsi"/>
                <w:color w:val="000000"/>
                <w:sz w:val="20"/>
                <w:szCs w:val="20"/>
              </w:rPr>
              <w:t>42.04</w:t>
            </w:r>
          </w:p>
        </w:tc>
      </w:tr>
      <w:tr w:rsidR="00257BE1" w14:paraId="2F3BD4CE" w14:textId="77777777">
        <w:trPr>
          <w:cnfStyle w:val="000000100000" w:firstRow="0" w:lastRow="0" w:firstColumn="0" w:lastColumn="0" w:oddVBand="0" w:evenVBand="0" w:oddHBand="1" w:evenHBand="0" w:firstRowFirstColumn="0" w:firstRowLastColumn="0" w:lastRowFirstColumn="0" w:lastRowLastColumn="0"/>
        </w:trPr>
        <w:tc>
          <w:tcPr>
            <w:tcW w:w="8505" w:type="dxa"/>
            <w:gridSpan w:val="4"/>
          </w:tcPr>
          <w:p w14:paraId="78855C88" w14:textId="77777777" w:rsidR="00257BE1" w:rsidRPr="00764000" w:rsidRDefault="00257BE1">
            <w:pPr>
              <w:jc w:val="center"/>
              <w:rPr>
                <w:rFonts w:asciiTheme="minorHAnsi" w:hAnsiTheme="minorHAnsi"/>
              </w:rPr>
            </w:pPr>
            <w:r w:rsidRPr="613E022F">
              <w:rPr>
                <w:rFonts w:asciiTheme="minorHAnsi" w:hAnsiTheme="minorHAnsi"/>
              </w:rPr>
              <w:t>50-year return period</w:t>
            </w:r>
          </w:p>
        </w:tc>
      </w:tr>
      <w:tr w:rsidR="006D5F86" w14:paraId="0BB9CCD1" w14:textId="77777777" w:rsidTr="00257BE1">
        <w:tc>
          <w:tcPr>
            <w:tcW w:w="2166" w:type="dxa"/>
          </w:tcPr>
          <w:p w14:paraId="255F9F01" w14:textId="77777777" w:rsidR="006D5F86" w:rsidRDefault="006D5F86">
            <w:r>
              <w:t>Maximum summer air temperature (JJA)</w:t>
            </w:r>
          </w:p>
        </w:tc>
        <w:tc>
          <w:tcPr>
            <w:tcW w:w="2136" w:type="dxa"/>
          </w:tcPr>
          <w:p w14:paraId="6063BDBB" w14:textId="77777777" w:rsidR="006D5F86" w:rsidRPr="00764000" w:rsidRDefault="006D5F86">
            <w:pPr>
              <w:rPr>
                <w:rFonts w:asciiTheme="minorHAnsi" w:hAnsiTheme="minorHAnsi" w:cstheme="minorHAnsi"/>
              </w:rPr>
            </w:pPr>
            <w:r w:rsidRPr="00764000">
              <w:rPr>
                <w:rFonts w:asciiTheme="minorHAnsi" w:hAnsiTheme="minorHAnsi" w:cstheme="minorHAnsi"/>
                <w:color w:val="000000"/>
                <w:sz w:val="20"/>
                <w:szCs w:val="20"/>
              </w:rPr>
              <w:t>35.92</w:t>
            </w:r>
          </w:p>
        </w:tc>
        <w:tc>
          <w:tcPr>
            <w:tcW w:w="2101" w:type="dxa"/>
          </w:tcPr>
          <w:p w14:paraId="6D729D00" w14:textId="77777777" w:rsidR="006D5F86" w:rsidRPr="00764000" w:rsidRDefault="006D5F86">
            <w:pPr>
              <w:rPr>
                <w:rFonts w:asciiTheme="minorHAnsi" w:hAnsiTheme="minorHAnsi" w:cstheme="minorHAnsi"/>
              </w:rPr>
            </w:pPr>
            <w:r w:rsidRPr="00764000">
              <w:rPr>
                <w:rFonts w:asciiTheme="minorHAnsi" w:hAnsiTheme="minorHAnsi" w:cstheme="minorHAnsi"/>
                <w:color w:val="000000"/>
                <w:sz w:val="20"/>
                <w:szCs w:val="20"/>
              </w:rPr>
              <w:t>39.72</w:t>
            </w:r>
          </w:p>
        </w:tc>
        <w:tc>
          <w:tcPr>
            <w:tcW w:w="2102" w:type="dxa"/>
          </w:tcPr>
          <w:p w14:paraId="60FE02AF" w14:textId="77777777" w:rsidR="006D5F86" w:rsidRPr="00764000" w:rsidRDefault="006D5F86">
            <w:pPr>
              <w:rPr>
                <w:rFonts w:asciiTheme="minorHAnsi" w:hAnsiTheme="minorHAnsi" w:cstheme="minorHAnsi"/>
              </w:rPr>
            </w:pPr>
            <w:r w:rsidRPr="00764000">
              <w:rPr>
                <w:rFonts w:asciiTheme="minorHAnsi" w:hAnsiTheme="minorHAnsi" w:cstheme="minorHAnsi"/>
                <w:color w:val="000000"/>
                <w:sz w:val="20"/>
                <w:szCs w:val="20"/>
              </w:rPr>
              <w:t>43.05</w:t>
            </w:r>
          </w:p>
        </w:tc>
      </w:tr>
      <w:tr w:rsidR="00257BE1" w14:paraId="65448D1F" w14:textId="77777777">
        <w:trPr>
          <w:cnfStyle w:val="000000100000" w:firstRow="0" w:lastRow="0" w:firstColumn="0" w:lastColumn="0" w:oddVBand="0" w:evenVBand="0" w:oddHBand="1" w:evenHBand="0" w:firstRowFirstColumn="0" w:firstRowLastColumn="0" w:lastRowFirstColumn="0" w:lastRowLastColumn="0"/>
        </w:trPr>
        <w:tc>
          <w:tcPr>
            <w:tcW w:w="8505" w:type="dxa"/>
            <w:gridSpan w:val="4"/>
          </w:tcPr>
          <w:p w14:paraId="1940C7FA" w14:textId="77777777" w:rsidR="00257BE1" w:rsidRPr="00764000" w:rsidRDefault="00257BE1">
            <w:pPr>
              <w:jc w:val="center"/>
              <w:rPr>
                <w:rFonts w:asciiTheme="minorHAnsi" w:hAnsiTheme="minorHAnsi" w:cstheme="minorHAnsi"/>
              </w:rPr>
            </w:pPr>
            <w:r w:rsidRPr="00C353AD">
              <w:rPr>
                <w:rFonts w:asciiTheme="minorHAnsi" w:hAnsiTheme="minorHAnsi" w:cstheme="minorHAnsi"/>
              </w:rPr>
              <w:t>100-year return period</w:t>
            </w:r>
          </w:p>
        </w:tc>
      </w:tr>
      <w:tr w:rsidR="006D5F86" w14:paraId="588F789C" w14:textId="77777777" w:rsidTr="00257BE1">
        <w:tc>
          <w:tcPr>
            <w:tcW w:w="2166" w:type="dxa"/>
          </w:tcPr>
          <w:p w14:paraId="11E6CD29" w14:textId="77777777" w:rsidR="006D5F86" w:rsidRDefault="006D5F86">
            <w:r>
              <w:t>Maximum summer air temperature (JJA)</w:t>
            </w:r>
          </w:p>
        </w:tc>
        <w:tc>
          <w:tcPr>
            <w:tcW w:w="2136" w:type="dxa"/>
          </w:tcPr>
          <w:p w14:paraId="5E594AC6" w14:textId="77777777" w:rsidR="006D5F86" w:rsidRPr="00764000" w:rsidRDefault="006D5F86">
            <w:pPr>
              <w:rPr>
                <w:rFonts w:asciiTheme="minorHAnsi" w:hAnsiTheme="minorHAnsi" w:cstheme="minorHAnsi"/>
              </w:rPr>
            </w:pPr>
            <w:r w:rsidRPr="00764000">
              <w:rPr>
                <w:rFonts w:asciiTheme="minorHAnsi" w:hAnsiTheme="minorHAnsi" w:cstheme="minorHAnsi"/>
                <w:color w:val="000000"/>
                <w:sz w:val="20"/>
                <w:szCs w:val="20"/>
              </w:rPr>
              <w:t>36.50</w:t>
            </w:r>
          </w:p>
        </w:tc>
        <w:tc>
          <w:tcPr>
            <w:tcW w:w="2101" w:type="dxa"/>
          </w:tcPr>
          <w:p w14:paraId="22968691" w14:textId="77777777" w:rsidR="006D5F86" w:rsidRPr="00764000" w:rsidRDefault="006D5F86">
            <w:pPr>
              <w:rPr>
                <w:rFonts w:asciiTheme="minorHAnsi" w:hAnsiTheme="minorHAnsi" w:cstheme="minorHAnsi"/>
              </w:rPr>
            </w:pPr>
            <w:r w:rsidRPr="00764000">
              <w:rPr>
                <w:rFonts w:asciiTheme="minorHAnsi" w:hAnsiTheme="minorHAnsi" w:cstheme="minorHAnsi"/>
                <w:color w:val="000000"/>
                <w:sz w:val="20"/>
                <w:szCs w:val="20"/>
              </w:rPr>
              <w:t>40.29</w:t>
            </w:r>
          </w:p>
        </w:tc>
        <w:tc>
          <w:tcPr>
            <w:tcW w:w="2102" w:type="dxa"/>
          </w:tcPr>
          <w:p w14:paraId="03B52D17" w14:textId="77777777" w:rsidR="006D5F86" w:rsidRPr="00764000" w:rsidRDefault="006D5F86">
            <w:pPr>
              <w:rPr>
                <w:rFonts w:asciiTheme="minorHAnsi" w:hAnsiTheme="minorHAnsi" w:cstheme="minorHAnsi"/>
              </w:rPr>
            </w:pPr>
            <w:r w:rsidRPr="00764000">
              <w:rPr>
                <w:rFonts w:asciiTheme="minorHAnsi" w:hAnsiTheme="minorHAnsi" w:cstheme="minorHAnsi"/>
                <w:color w:val="000000"/>
                <w:sz w:val="20"/>
                <w:szCs w:val="20"/>
              </w:rPr>
              <w:t>43.69</w:t>
            </w:r>
          </w:p>
        </w:tc>
      </w:tr>
    </w:tbl>
    <w:p w14:paraId="1312EDCA" w14:textId="77777777" w:rsidR="006D5F86" w:rsidRDefault="006D5F86" w:rsidP="006D5F86">
      <w:pPr>
        <w:pStyle w:val="AppMinorSubHead"/>
      </w:pPr>
      <w:r>
        <w:t>Projected precipitation change</w:t>
      </w:r>
    </w:p>
    <w:p w14:paraId="58390E30" w14:textId="20B25922" w:rsidR="006D5F86" w:rsidRDefault="00840D67" w:rsidP="006D5F86">
      <w:r>
        <w:fldChar w:fldCharType="begin"/>
      </w:r>
      <w:r>
        <w:instrText xml:space="preserve"> REF _Ref164434697 \h </w:instrText>
      </w:r>
      <w:r>
        <w:fldChar w:fldCharType="separate"/>
      </w:r>
      <w:r w:rsidR="00B17493">
        <w:t xml:space="preserve">Table </w:t>
      </w:r>
      <w:r w:rsidR="00B17493">
        <w:rPr>
          <w:noProof/>
        </w:rPr>
        <w:t>E</w:t>
      </w:r>
      <w:r w:rsidR="00B17493">
        <w:t>.</w:t>
      </w:r>
      <w:r w:rsidR="00B17493">
        <w:rPr>
          <w:noProof/>
        </w:rPr>
        <w:t>8</w:t>
      </w:r>
      <w:r>
        <w:fldChar w:fldCharType="end"/>
      </w:r>
      <w:r>
        <w:t xml:space="preserve"> </w:t>
      </w:r>
      <w:r w:rsidR="006D5F86">
        <w:t>provides the baseline precipitation data for summer and winter (observed mean seasonal rainfall, mm) as well as the projections of how much this is anticipated to change by (percentage change) under RCP6.0 by the 2050s and 2080s.</w:t>
      </w:r>
    </w:p>
    <w:bookmarkStart w:id="164" w:name="_Ref164434697"/>
    <w:p w14:paraId="4C25E8FB" w14:textId="1A89461F" w:rsidR="000B4E50" w:rsidRPr="000B4E50" w:rsidRDefault="000B4E50" w:rsidP="000B4E50">
      <w:pPr>
        <w:pStyle w:val="Caption"/>
      </w:pPr>
      <w:r>
        <w:fldChar w:fldCharType="begin"/>
      </w:r>
      <w:r>
        <w:instrText xml:space="preserve"> DOCPROPERTY  OfficeExtensionsTranslationTable  \ </w:instrText>
      </w:r>
      <w:r>
        <w:fldChar w:fldCharType="separate"/>
      </w:r>
      <w:bookmarkStart w:id="165" w:name="_Toc164436568"/>
      <w:r>
        <w:t>Table</w:t>
      </w:r>
      <w:r>
        <w:fldChar w:fldCharType="end"/>
      </w:r>
      <w:r>
        <w:t xml:space="preserve"> </w:t>
      </w:r>
      <w:r>
        <w:fldChar w:fldCharType="begin"/>
      </w:r>
      <w:r>
        <w:instrText>STYLEREF "~AppHead" \s</w:instrText>
      </w:r>
      <w:r>
        <w:fldChar w:fldCharType="separate"/>
      </w:r>
      <w:r w:rsidR="00B17493">
        <w:rPr>
          <w:noProof/>
        </w:rPr>
        <w:t>E</w:t>
      </w:r>
      <w:r>
        <w:fldChar w:fldCharType="end"/>
      </w:r>
      <w:r>
        <w:t>.</w:t>
      </w:r>
      <w:r>
        <w:fldChar w:fldCharType="begin"/>
      </w:r>
      <w:r>
        <w:instrText xml:space="preserve"> SEQ TableApp \s</w:instrText>
      </w:r>
      <w:r>
        <w:fldChar w:fldCharType="separate"/>
      </w:r>
      <w:r w:rsidR="00B17493">
        <w:rPr>
          <w:noProof/>
        </w:rPr>
        <w:t>8</w:t>
      </w:r>
      <w:r>
        <w:fldChar w:fldCharType="end"/>
      </w:r>
      <w:bookmarkEnd w:id="164"/>
      <w:r>
        <w:t xml:space="preserve">: </w:t>
      </w:r>
      <w:r w:rsidR="00840D67">
        <w:t>Projected precipitation change</w:t>
      </w:r>
      <w:bookmarkEnd w:id="165"/>
      <w:r>
        <w:t xml:space="preserve"> </w:t>
      </w:r>
    </w:p>
    <w:tbl>
      <w:tblPr>
        <w:tblStyle w:val="MMTable"/>
        <w:tblW w:w="0" w:type="auto"/>
        <w:tblLook w:val="04A0" w:firstRow="1" w:lastRow="0" w:firstColumn="1" w:lastColumn="0" w:noHBand="0" w:noVBand="1"/>
      </w:tblPr>
      <w:tblGrid>
        <w:gridCol w:w="1701"/>
        <w:gridCol w:w="1629"/>
        <w:gridCol w:w="1725"/>
        <w:gridCol w:w="1725"/>
        <w:gridCol w:w="1725"/>
      </w:tblGrid>
      <w:tr w:rsidR="006D5F86" w14:paraId="7F216F38" w14:textId="77777777">
        <w:trPr>
          <w:cnfStyle w:val="100000000000" w:firstRow="1" w:lastRow="0" w:firstColumn="0" w:lastColumn="0" w:oddVBand="0" w:evenVBand="0" w:oddHBand="0" w:evenHBand="0" w:firstRowFirstColumn="0" w:firstRowLastColumn="0" w:lastRowFirstColumn="0" w:lastRowLastColumn="0"/>
        </w:trPr>
        <w:tc>
          <w:tcPr>
            <w:tcW w:w="1925" w:type="dxa"/>
          </w:tcPr>
          <w:p w14:paraId="407CB9F7" w14:textId="77777777" w:rsidR="006D5F86" w:rsidRPr="00257BE1" w:rsidRDefault="006D5F86">
            <w:pPr>
              <w:rPr>
                <w:b/>
                <w:bCs/>
              </w:rPr>
            </w:pPr>
            <w:r w:rsidRPr="00257BE1">
              <w:rPr>
                <w:b/>
                <w:bCs/>
              </w:rPr>
              <w:t>Climate variable</w:t>
            </w:r>
          </w:p>
        </w:tc>
        <w:tc>
          <w:tcPr>
            <w:tcW w:w="1926" w:type="dxa"/>
          </w:tcPr>
          <w:p w14:paraId="0BF71AF7" w14:textId="77777777" w:rsidR="006D5F86" w:rsidRPr="00257BE1" w:rsidRDefault="006D5F86">
            <w:pPr>
              <w:rPr>
                <w:b/>
                <w:bCs/>
              </w:rPr>
            </w:pPr>
            <w:r w:rsidRPr="00257BE1">
              <w:rPr>
                <w:b/>
                <w:bCs/>
              </w:rPr>
              <w:t>Season</w:t>
            </w:r>
          </w:p>
        </w:tc>
        <w:tc>
          <w:tcPr>
            <w:tcW w:w="1926" w:type="dxa"/>
          </w:tcPr>
          <w:p w14:paraId="21D22E3B" w14:textId="77777777" w:rsidR="006D5F86" w:rsidRPr="00257BE1" w:rsidRDefault="006D5F86">
            <w:pPr>
              <w:rPr>
                <w:b/>
                <w:bCs/>
              </w:rPr>
            </w:pPr>
            <w:r w:rsidRPr="00257BE1">
              <w:rPr>
                <w:b/>
                <w:bCs/>
              </w:rPr>
              <w:t>Observed mean baseline seasonal precipitation (1981-2010) (mm)</w:t>
            </w:r>
          </w:p>
        </w:tc>
        <w:tc>
          <w:tcPr>
            <w:tcW w:w="1926" w:type="dxa"/>
          </w:tcPr>
          <w:p w14:paraId="17443F44" w14:textId="77777777" w:rsidR="006D5F86" w:rsidRPr="00257BE1" w:rsidRDefault="006D5F86">
            <w:pPr>
              <w:rPr>
                <w:b/>
                <w:bCs/>
              </w:rPr>
            </w:pPr>
            <w:r w:rsidRPr="00257BE1">
              <w:rPr>
                <w:b/>
                <w:bCs/>
              </w:rPr>
              <w:t>2050s (2040-2069) projected precipitation change (%) under RCP6.0, 90</w:t>
            </w:r>
            <w:r w:rsidRPr="00257BE1">
              <w:rPr>
                <w:b/>
                <w:bCs/>
                <w:vertAlign w:val="superscript"/>
              </w:rPr>
              <w:t>th</w:t>
            </w:r>
            <w:r w:rsidRPr="00257BE1">
              <w:rPr>
                <w:b/>
                <w:bCs/>
              </w:rPr>
              <w:t xml:space="preserve"> percentile</w:t>
            </w:r>
          </w:p>
        </w:tc>
        <w:tc>
          <w:tcPr>
            <w:tcW w:w="1926" w:type="dxa"/>
          </w:tcPr>
          <w:p w14:paraId="303BBF2A" w14:textId="77777777" w:rsidR="006D5F86" w:rsidRPr="00257BE1" w:rsidRDefault="006D5F86">
            <w:pPr>
              <w:rPr>
                <w:b/>
                <w:bCs/>
              </w:rPr>
            </w:pPr>
            <w:r w:rsidRPr="00257BE1">
              <w:rPr>
                <w:b/>
                <w:bCs/>
              </w:rPr>
              <w:t>2080s (2080-2099) projected precipitation change (%) under RCP6.0, 90</w:t>
            </w:r>
            <w:r w:rsidRPr="00257BE1">
              <w:rPr>
                <w:b/>
                <w:bCs/>
                <w:vertAlign w:val="superscript"/>
              </w:rPr>
              <w:t>th</w:t>
            </w:r>
            <w:r w:rsidRPr="00257BE1">
              <w:rPr>
                <w:b/>
                <w:bCs/>
              </w:rPr>
              <w:t xml:space="preserve"> percentile</w:t>
            </w:r>
          </w:p>
        </w:tc>
      </w:tr>
      <w:tr w:rsidR="006D5F86" w14:paraId="408FF1ED" w14:textId="77777777" w:rsidTr="00DB0F51">
        <w:trPr>
          <w:cnfStyle w:val="000000100000" w:firstRow="0" w:lastRow="0" w:firstColumn="0" w:lastColumn="0" w:oddVBand="0" w:evenVBand="0" w:oddHBand="1" w:evenHBand="0" w:firstRowFirstColumn="0" w:firstRowLastColumn="0" w:lastRowFirstColumn="0" w:lastRowLastColumn="0"/>
        </w:trPr>
        <w:tc>
          <w:tcPr>
            <w:tcW w:w="1678" w:type="dxa"/>
          </w:tcPr>
          <w:p w14:paraId="40B4A3B1" w14:textId="77777777" w:rsidR="006D5F86" w:rsidRDefault="006D5F86">
            <w:r>
              <w:t>Precipitation (mean seasonal)</w:t>
            </w:r>
          </w:p>
        </w:tc>
        <w:tc>
          <w:tcPr>
            <w:tcW w:w="1596" w:type="dxa"/>
          </w:tcPr>
          <w:p w14:paraId="6CF889F3" w14:textId="77777777" w:rsidR="006D5F86" w:rsidRDefault="006D5F86">
            <w:r>
              <w:t>Summer (JJA)</w:t>
            </w:r>
          </w:p>
        </w:tc>
        <w:tc>
          <w:tcPr>
            <w:tcW w:w="1673" w:type="dxa"/>
          </w:tcPr>
          <w:p w14:paraId="15D12884" w14:textId="77777777" w:rsidR="006D5F86" w:rsidRDefault="006D5F86" w:rsidP="00DB0F51">
            <w:r>
              <w:rPr>
                <w:rFonts w:ascii="Calibri" w:hAnsi="Calibri" w:cs="Calibri"/>
                <w:color w:val="000000"/>
              </w:rPr>
              <w:t>146.12</w:t>
            </w:r>
          </w:p>
        </w:tc>
        <w:tc>
          <w:tcPr>
            <w:tcW w:w="1885" w:type="dxa"/>
          </w:tcPr>
          <w:p w14:paraId="140BFF89" w14:textId="77777777" w:rsidR="006D5F86" w:rsidRDefault="006D5F86">
            <w:r>
              <w:rPr>
                <w:rFonts w:ascii="Calibri" w:hAnsi="Calibri" w:cs="Calibri"/>
                <w:color w:val="000000"/>
              </w:rPr>
              <w:t>+11.14</w:t>
            </w:r>
          </w:p>
        </w:tc>
        <w:tc>
          <w:tcPr>
            <w:tcW w:w="1673" w:type="dxa"/>
          </w:tcPr>
          <w:p w14:paraId="2B56EB5C" w14:textId="77777777" w:rsidR="006D5F86" w:rsidRDefault="006D5F86">
            <w:r>
              <w:rPr>
                <w:rFonts w:ascii="Calibri" w:hAnsi="Calibri" w:cs="Calibri"/>
                <w:color w:val="000000"/>
              </w:rPr>
              <w:t>+0.77</w:t>
            </w:r>
          </w:p>
        </w:tc>
      </w:tr>
      <w:tr w:rsidR="006D5F86" w14:paraId="2E6FC936" w14:textId="77777777">
        <w:tc>
          <w:tcPr>
            <w:tcW w:w="1678" w:type="dxa"/>
          </w:tcPr>
          <w:p w14:paraId="6D40F234" w14:textId="77777777" w:rsidR="006D5F86" w:rsidRDefault="006D5F86">
            <w:r>
              <w:t>Precipitation (mean seasonal)</w:t>
            </w:r>
          </w:p>
        </w:tc>
        <w:tc>
          <w:tcPr>
            <w:tcW w:w="1596" w:type="dxa"/>
          </w:tcPr>
          <w:p w14:paraId="6F989E50" w14:textId="77777777" w:rsidR="006D5F86" w:rsidRDefault="006D5F86">
            <w:r>
              <w:t>Winter (DJF)</w:t>
            </w:r>
          </w:p>
        </w:tc>
        <w:tc>
          <w:tcPr>
            <w:tcW w:w="1673" w:type="dxa"/>
          </w:tcPr>
          <w:p w14:paraId="4CFE52C8" w14:textId="77777777" w:rsidR="006D5F86" w:rsidRDefault="006D5F86">
            <w:r>
              <w:rPr>
                <w:rFonts w:ascii="Calibri" w:hAnsi="Calibri" w:cs="Calibri"/>
                <w:color w:val="000000"/>
              </w:rPr>
              <w:t>162.59</w:t>
            </w:r>
          </w:p>
        </w:tc>
        <w:tc>
          <w:tcPr>
            <w:tcW w:w="1885" w:type="dxa"/>
          </w:tcPr>
          <w:p w14:paraId="53BA95E7" w14:textId="77777777" w:rsidR="006D5F86" w:rsidRDefault="006D5F86">
            <w:r>
              <w:rPr>
                <w:rFonts w:ascii="Calibri" w:hAnsi="Calibri" w:cs="Calibri"/>
                <w:color w:val="000000"/>
              </w:rPr>
              <w:t>+18.78</w:t>
            </w:r>
          </w:p>
        </w:tc>
        <w:tc>
          <w:tcPr>
            <w:tcW w:w="1673" w:type="dxa"/>
          </w:tcPr>
          <w:p w14:paraId="38159131" w14:textId="77777777" w:rsidR="006D5F86" w:rsidRDefault="006D5F86">
            <w:r>
              <w:rPr>
                <w:rFonts w:ascii="Calibri" w:hAnsi="Calibri" w:cs="Calibri"/>
                <w:color w:val="000000"/>
              </w:rPr>
              <w:t>+33.45</w:t>
            </w:r>
          </w:p>
        </w:tc>
      </w:tr>
    </w:tbl>
    <w:p w14:paraId="1186F03E" w14:textId="77777777" w:rsidR="006D5F86" w:rsidRDefault="006D5F86" w:rsidP="006D5F86">
      <w:pPr>
        <w:pStyle w:val="Source"/>
        <w:ind w:left="0" w:firstLine="0"/>
      </w:pPr>
      <w:r>
        <w:t>Source: UKCP18</w:t>
      </w:r>
    </w:p>
    <w:p w14:paraId="00BB22EA" w14:textId="7C75900B" w:rsidR="006D5F86" w:rsidRDefault="00257BE1" w:rsidP="006D5F86">
      <w:r>
        <w:fldChar w:fldCharType="begin"/>
      </w:r>
      <w:r>
        <w:instrText xml:space="preserve"> REF _Ref164434755 \h </w:instrText>
      </w:r>
      <w:r>
        <w:fldChar w:fldCharType="separate"/>
      </w:r>
      <w:r w:rsidR="00B17493">
        <w:t xml:space="preserve">Figure </w:t>
      </w:r>
      <w:r w:rsidR="00B17493">
        <w:rPr>
          <w:noProof/>
        </w:rPr>
        <w:t>E</w:t>
      </w:r>
      <w:r w:rsidR="00B17493">
        <w:t>.</w:t>
      </w:r>
      <w:r w:rsidR="00B17493">
        <w:rPr>
          <w:noProof/>
        </w:rPr>
        <w:t>4</w:t>
      </w:r>
      <w:r>
        <w:fldChar w:fldCharType="end"/>
      </w:r>
      <w:r>
        <w:t xml:space="preserve"> and </w:t>
      </w:r>
      <w:r>
        <w:fldChar w:fldCharType="begin"/>
      </w:r>
      <w:r>
        <w:instrText xml:space="preserve"> REF _Ref164434758 \h </w:instrText>
      </w:r>
      <w:r>
        <w:fldChar w:fldCharType="separate"/>
      </w:r>
      <w:r w:rsidR="00B17493">
        <w:t xml:space="preserve">Figure </w:t>
      </w:r>
      <w:r w:rsidR="00B17493">
        <w:rPr>
          <w:noProof/>
        </w:rPr>
        <w:t>E</w:t>
      </w:r>
      <w:r w:rsidR="00B17493">
        <w:t>.</w:t>
      </w:r>
      <w:r w:rsidR="00B17493">
        <w:rPr>
          <w:noProof/>
        </w:rPr>
        <w:t>5</w:t>
      </w:r>
      <w:r>
        <w:fldChar w:fldCharType="end"/>
      </w:r>
      <w:r>
        <w:t xml:space="preserve"> </w:t>
      </w:r>
      <w:r w:rsidR="006D5F86">
        <w:t xml:space="preserve">respectively show the projected mean seasonal summer and winter rainfall in mm and include the percentage change in relation to the baseline period. </w:t>
      </w:r>
    </w:p>
    <w:p w14:paraId="26371AD0" w14:textId="77777777" w:rsidR="006D5F86" w:rsidRDefault="006D5F86" w:rsidP="006D5F86">
      <w:r>
        <w:t xml:space="preserve">The observed mean total annual rainfall was 640.08mm for the London administrative region between 1981 and 2010. A +3.65% change is projected in mean total annual rainfall for the 2050s and a +5.69% change is projected for the 2080s. </w:t>
      </w:r>
    </w:p>
    <w:bookmarkStart w:id="166" w:name="_Ref164434755"/>
    <w:p w14:paraId="3053EEAE" w14:textId="3DFA38A2" w:rsidR="00840D67" w:rsidRPr="00840D67" w:rsidRDefault="00840D67" w:rsidP="00320906">
      <w:pPr>
        <w:pStyle w:val="Caption"/>
        <w:spacing w:after="120"/>
      </w:pPr>
      <w:r>
        <w:fldChar w:fldCharType="begin"/>
      </w:r>
      <w:r>
        <w:instrText xml:space="preserve"> DOCPROPERTY  OfficeExtensionsTranslationFigure  \ </w:instrText>
      </w:r>
      <w:r>
        <w:fldChar w:fldCharType="separate"/>
      </w:r>
      <w:bookmarkStart w:id="167" w:name="_Toc164436749"/>
      <w:r>
        <w:t>Figure</w:t>
      </w:r>
      <w:r>
        <w:fldChar w:fldCharType="end"/>
      </w:r>
      <w:r>
        <w:t xml:space="preserve"> </w:t>
      </w:r>
      <w:r>
        <w:fldChar w:fldCharType="begin"/>
      </w:r>
      <w:r>
        <w:instrText>STYLEREF "~AppHead" \s</w:instrText>
      </w:r>
      <w:r>
        <w:fldChar w:fldCharType="separate"/>
      </w:r>
      <w:r w:rsidR="00B17493">
        <w:rPr>
          <w:noProof/>
        </w:rPr>
        <w:t>E</w:t>
      </w:r>
      <w:r>
        <w:fldChar w:fldCharType="end"/>
      </w:r>
      <w:r>
        <w:t>.</w:t>
      </w:r>
      <w:r>
        <w:fldChar w:fldCharType="begin"/>
      </w:r>
      <w:r>
        <w:instrText xml:space="preserve"> SEQ FigureApp \s</w:instrText>
      </w:r>
      <w:r>
        <w:fldChar w:fldCharType="separate"/>
      </w:r>
      <w:r w:rsidR="00B17493">
        <w:rPr>
          <w:noProof/>
        </w:rPr>
        <w:t>4</w:t>
      </w:r>
      <w:r>
        <w:fldChar w:fldCharType="end"/>
      </w:r>
      <w:bookmarkEnd w:id="166"/>
      <w:r>
        <w:t xml:space="preserve">: </w:t>
      </w:r>
      <w:r w:rsidR="00257BE1">
        <w:t>Projected precipitation change (Summer)</w:t>
      </w:r>
      <w:bookmarkEnd w:id="167"/>
      <w:r>
        <w:t xml:space="preserve"> </w:t>
      </w:r>
    </w:p>
    <w:p w14:paraId="24FD5AD6" w14:textId="3F763CF3" w:rsidR="006C2D8C" w:rsidRPr="0065124F" w:rsidRDefault="0065124F" w:rsidP="00320906">
      <w:pPr>
        <w:spacing w:before="0" w:after="120"/>
        <w:rPr>
          <w:b/>
          <w:bCs/>
          <w:i/>
          <w:iCs/>
        </w:rPr>
      </w:pPr>
      <w:r w:rsidRPr="0065124F">
        <w:rPr>
          <w:i/>
          <w:iCs/>
        </w:rPr>
        <w:t xml:space="preserve">For this figure, please see the full, detailed, but not fully accessible project report, which is available upon request from </w:t>
      </w:r>
      <w:hyperlink r:id="rId78" w:tgtFrame="_blank" w:tooltip="mailto:katherinedrayson@tfl.gov.uk" w:history="1">
        <w:r w:rsidRPr="0065124F">
          <w:rPr>
            <w:rStyle w:val="Hyperlink"/>
            <w:i/>
            <w:iCs/>
          </w:rPr>
          <w:t>katherinedrayson@tfl.gov.uk</w:t>
        </w:r>
      </w:hyperlink>
      <w:r w:rsidRPr="0065124F">
        <w:rPr>
          <w:i/>
          <w:iCs/>
        </w:rPr>
        <w:t xml:space="preserve"> and </w:t>
      </w:r>
      <w:hyperlink r:id="rId79" w:tgtFrame="_blank" w:tooltip="mailto:friederikeholz@tfl.gov.uk" w:history="1">
        <w:r w:rsidRPr="0065124F">
          <w:rPr>
            <w:rStyle w:val="Hyperlink"/>
            <w:i/>
            <w:iCs/>
          </w:rPr>
          <w:t>friederikeholz@tfl.gov.uk</w:t>
        </w:r>
      </w:hyperlink>
      <w:r w:rsidRPr="0065124F">
        <w:rPr>
          <w:i/>
          <w:iCs/>
        </w:rPr>
        <w:t>. Please note that a reply may take several days</w:t>
      </w:r>
      <w:r w:rsidR="00320906" w:rsidRPr="0065124F">
        <w:rPr>
          <w:i/>
          <w:iCs/>
        </w:rPr>
        <w:t>.</w:t>
      </w:r>
    </w:p>
    <w:bookmarkStart w:id="168" w:name="_Ref164434758"/>
    <w:p w14:paraId="7CDB1DCB" w14:textId="4A87B7A6" w:rsidR="00320906" w:rsidRPr="00320906" w:rsidRDefault="00257BE1" w:rsidP="00320906">
      <w:pPr>
        <w:pStyle w:val="Caption"/>
        <w:spacing w:after="120"/>
      </w:pPr>
      <w:r>
        <w:lastRenderedPageBreak/>
        <w:fldChar w:fldCharType="begin"/>
      </w:r>
      <w:r>
        <w:instrText xml:space="preserve"> DOCPROPERTY  OfficeExtensionsTranslationFigure  \ </w:instrText>
      </w:r>
      <w:r>
        <w:fldChar w:fldCharType="separate"/>
      </w:r>
      <w:bookmarkStart w:id="169" w:name="_Toc164436750"/>
      <w:r>
        <w:t>Figure</w:t>
      </w:r>
      <w:r>
        <w:fldChar w:fldCharType="end"/>
      </w:r>
      <w:r>
        <w:t xml:space="preserve"> </w:t>
      </w:r>
      <w:r>
        <w:fldChar w:fldCharType="begin"/>
      </w:r>
      <w:r>
        <w:instrText>STYLEREF "~AppHead" \s</w:instrText>
      </w:r>
      <w:r>
        <w:fldChar w:fldCharType="separate"/>
      </w:r>
      <w:r w:rsidR="00B17493">
        <w:rPr>
          <w:noProof/>
        </w:rPr>
        <w:t>E</w:t>
      </w:r>
      <w:r>
        <w:fldChar w:fldCharType="end"/>
      </w:r>
      <w:r>
        <w:t>.</w:t>
      </w:r>
      <w:r>
        <w:fldChar w:fldCharType="begin"/>
      </w:r>
      <w:r>
        <w:instrText xml:space="preserve"> SEQ FigureApp \s</w:instrText>
      </w:r>
      <w:r>
        <w:fldChar w:fldCharType="separate"/>
      </w:r>
      <w:r w:rsidR="00B17493">
        <w:rPr>
          <w:noProof/>
        </w:rPr>
        <w:t>5</w:t>
      </w:r>
      <w:r>
        <w:fldChar w:fldCharType="end"/>
      </w:r>
      <w:bookmarkEnd w:id="168"/>
      <w:r>
        <w:t>: Projected precipitation change (Winter)</w:t>
      </w:r>
      <w:bookmarkEnd w:id="169"/>
    </w:p>
    <w:p w14:paraId="5A63BC82" w14:textId="0F849B5D" w:rsidR="006F01AC" w:rsidRPr="009D28BB" w:rsidRDefault="0065124F" w:rsidP="009D28BB">
      <w:pPr>
        <w:spacing w:before="0" w:after="120"/>
        <w:rPr>
          <w:b/>
          <w:bCs/>
          <w:i/>
          <w:iCs/>
        </w:rPr>
      </w:pPr>
      <w:r w:rsidRPr="0065124F">
        <w:rPr>
          <w:i/>
          <w:iCs/>
        </w:rPr>
        <w:t xml:space="preserve">For this figure, please see the full, detailed, but not fully accessible project report, which is available upon request from </w:t>
      </w:r>
      <w:hyperlink r:id="rId80" w:tgtFrame="_blank" w:tooltip="mailto:katherinedrayson@tfl.gov.uk" w:history="1">
        <w:r w:rsidRPr="0065124F">
          <w:rPr>
            <w:rStyle w:val="Hyperlink"/>
            <w:i/>
            <w:iCs/>
          </w:rPr>
          <w:t>katherinedrayson@tfl.gov.uk</w:t>
        </w:r>
      </w:hyperlink>
      <w:r w:rsidRPr="0065124F">
        <w:rPr>
          <w:i/>
          <w:iCs/>
        </w:rPr>
        <w:t xml:space="preserve"> and </w:t>
      </w:r>
      <w:hyperlink r:id="rId81" w:tgtFrame="_blank" w:tooltip="mailto:friederikeholz@tfl.gov.uk" w:history="1">
        <w:r w:rsidRPr="0065124F">
          <w:rPr>
            <w:rStyle w:val="Hyperlink"/>
            <w:i/>
            <w:iCs/>
          </w:rPr>
          <w:t>friederikeholz@tfl.gov.uk</w:t>
        </w:r>
      </w:hyperlink>
      <w:r w:rsidRPr="0065124F">
        <w:rPr>
          <w:i/>
          <w:iCs/>
        </w:rPr>
        <w:t>. Please note that a reply may take several days</w:t>
      </w:r>
      <w:r w:rsidR="00320906" w:rsidRPr="00772B6A">
        <w:rPr>
          <w:i/>
          <w:iCs/>
        </w:rPr>
        <w:t>.</w:t>
      </w:r>
    </w:p>
    <w:p w14:paraId="5B522B6E" w14:textId="77777777" w:rsidR="006D5F86" w:rsidRDefault="006D5F86" w:rsidP="006D5F86">
      <w:r>
        <w:t>The projected trend in rainfall shows that both summers and winters are expected to be wetter in the 2050s and 2080s. For winters, the rate of change increases through time from the 2050s to the 2080s. For summers, the rate of change decreases through time. This means that over time, despite both summer and winter experiencing wetter conditions, winter is expected to see a greater increase in seasonal average rainfall compared to the seasonal baseline, than that of summers.</w:t>
      </w:r>
    </w:p>
    <w:p w14:paraId="7A58F41F" w14:textId="77777777" w:rsidR="006D5F86" w:rsidRDefault="006D5F86" w:rsidP="006D5F86">
      <w:r>
        <w:t>There are few projections for snowfall, however with a trend of warmer winters it may be that snow events become less frequent. The capacity of a warmer atmosphere to carry more water could potentially lead to heavy snowdrops of wetter snow, as ‘wet’ Atlantic storms meet cold Arctic weather fronts.</w:t>
      </w:r>
      <w:r>
        <w:rPr>
          <w:rStyle w:val="FootnoteReference"/>
        </w:rPr>
        <w:footnoteReference w:id="37"/>
      </w:r>
    </w:p>
    <w:p w14:paraId="419A4F4F" w14:textId="77777777" w:rsidR="006D5F86" w:rsidRDefault="006D5F86" w:rsidP="006D5F86">
      <w:pPr>
        <w:pStyle w:val="AppMinorSubHead"/>
      </w:pPr>
      <w:r>
        <w:t>Projected precipitation extremes</w:t>
      </w:r>
    </w:p>
    <w:p w14:paraId="57E161E4" w14:textId="77777777" w:rsidR="006D5F86" w:rsidRDefault="006D5F86" w:rsidP="006D5F86">
      <w:r>
        <w:t xml:space="preserve">In addition to the averages projected by climate models, rainfall events are projected to become more intense due to a warmer atmosphere being able to carry more water. </w:t>
      </w:r>
    </w:p>
    <w:p w14:paraId="7C7539A5" w14:textId="762445A1" w:rsidR="006D5F86" w:rsidRDefault="006D5F86" w:rsidP="006D5F86">
      <w:r>
        <w:t xml:space="preserve">Projections of total precipitation over a 1-day and 5-days period associated with a 1 in 20, 50 and 100-year return period have been extracted from the UKCP18 probabilistic extremes tool and estimated for a baseline period and future RCP6.0 scenario for the 2050s and 2080s. </w:t>
      </w:r>
      <w:r w:rsidRPr="00E403E8">
        <w:t xml:space="preserve">Results for summer are presented in </w:t>
      </w:r>
      <w:r w:rsidR="00907136" w:rsidRPr="00E403E8">
        <w:fldChar w:fldCharType="begin"/>
      </w:r>
      <w:r w:rsidR="00907136" w:rsidRPr="00E403E8">
        <w:instrText xml:space="preserve"> REF _Ref164435008 \h </w:instrText>
      </w:r>
      <w:r w:rsidR="00E403E8">
        <w:instrText xml:space="preserve"> \* MERGEFORMAT </w:instrText>
      </w:r>
      <w:r w:rsidR="00907136" w:rsidRPr="00E403E8">
        <w:fldChar w:fldCharType="separate"/>
      </w:r>
      <w:r w:rsidR="00B17493">
        <w:t xml:space="preserve">Table </w:t>
      </w:r>
      <w:r w:rsidR="00B17493">
        <w:rPr>
          <w:noProof/>
        </w:rPr>
        <w:t>E</w:t>
      </w:r>
      <w:r w:rsidR="00B17493">
        <w:t>.</w:t>
      </w:r>
      <w:r w:rsidR="00B17493">
        <w:rPr>
          <w:noProof/>
        </w:rPr>
        <w:t>9</w:t>
      </w:r>
      <w:r w:rsidR="00907136" w:rsidRPr="00E403E8">
        <w:fldChar w:fldCharType="end"/>
      </w:r>
      <w:r w:rsidR="00907136" w:rsidRPr="00E403E8">
        <w:t xml:space="preserve"> and </w:t>
      </w:r>
      <w:r w:rsidR="00907136" w:rsidRPr="00E403E8">
        <w:fldChar w:fldCharType="begin"/>
      </w:r>
      <w:r w:rsidR="00907136" w:rsidRPr="00E403E8">
        <w:instrText xml:space="preserve"> REF _Ref164435011 \h </w:instrText>
      </w:r>
      <w:r w:rsidR="00E403E8">
        <w:instrText xml:space="preserve"> \* MERGEFORMAT </w:instrText>
      </w:r>
      <w:r w:rsidR="00907136" w:rsidRPr="00E403E8">
        <w:fldChar w:fldCharType="separate"/>
      </w:r>
      <w:r w:rsidR="00B17493">
        <w:t xml:space="preserve">Table </w:t>
      </w:r>
      <w:r w:rsidR="00B17493">
        <w:rPr>
          <w:noProof/>
        </w:rPr>
        <w:t>E</w:t>
      </w:r>
      <w:r w:rsidR="00B17493">
        <w:t>.</w:t>
      </w:r>
      <w:r w:rsidR="00B17493">
        <w:rPr>
          <w:noProof/>
        </w:rPr>
        <w:t>10</w:t>
      </w:r>
      <w:r w:rsidR="00907136" w:rsidRPr="00E403E8">
        <w:fldChar w:fldCharType="end"/>
      </w:r>
      <w:r w:rsidRPr="00E403E8">
        <w:t xml:space="preserve">. Results for winter are presented in </w:t>
      </w:r>
      <w:r w:rsidR="00E403E8" w:rsidRPr="00E403E8">
        <w:fldChar w:fldCharType="begin"/>
      </w:r>
      <w:r w:rsidR="00E403E8" w:rsidRPr="00E403E8">
        <w:instrText xml:space="preserve"> REF _Ref164435012 \h </w:instrText>
      </w:r>
      <w:r w:rsidR="00E403E8">
        <w:instrText xml:space="preserve"> \* MERGEFORMAT </w:instrText>
      </w:r>
      <w:r w:rsidR="00E403E8" w:rsidRPr="00E403E8">
        <w:fldChar w:fldCharType="separate"/>
      </w:r>
      <w:r w:rsidR="00B17493">
        <w:t xml:space="preserve">Table </w:t>
      </w:r>
      <w:r w:rsidR="00B17493">
        <w:rPr>
          <w:noProof/>
        </w:rPr>
        <w:t>E</w:t>
      </w:r>
      <w:r w:rsidR="00B17493">
        <w:t>.</w:t>
      </w:r>
      <w:r w:rsidR="00B17493">
        <w:rPr>
          <w:noProof/>
        </w:rPr>
        <w:t>11</w:t>
      </w:r>
      <w:r w:rsidR="00E403E8" w:rsidRPr="00E403E8">
        <w:fldChar w:fldCharType="end"/>
      </w:r>
      <w:r w:rsidR="00E403E8" w:rsidRPr="00E403E8">
        <w:t xml:space="preserve"> and </w:t>
      </w:r>
      <w:r w:rsidR="00E403E8" w:rsidRPr="00E403E8">
        <w:fldChar w:fldCharType="begin"/>
      </w:r>
      <w:r w:rsidR="00E403E8" w:rsidRPr="00E403E8">
        <w:instrText xml:space="preserve"> REF _Ref164435013 \h </w:instrText>
      </w:r>
      <w:r w:rsidR="00E403E8">
        <w:instrText xml:space="preserve"> \* MERGEFORMAT </w:instrText>
      </w:r>
      <w:r w:rsidR="00E403E8" w:rsidRPr="00E403E8">
        <w:fldChar w:fldCharType="separate"/>
      </w:r>
      <w:r w:rsidR="00B17493">
        <w:t xml:space="preserve">Table </w:t>
      </w:r>
      <w:r w:rsidR="00B17493">
        <w:rPr>
          <w:noProof/>
        </w:rPr>
        <w:t>E</w:t>
      </w:r>
      <w:r w:rsidR="00B17493">
        <w:t>.</w:t>
      </w:r>
      <w:r w:rsidR="00B17493">
        <w:rPr>
          <w:noProof/>
        </w:rPr>
        <w:t>12</w:t>
      </w:r>
      <w:r w:rsidR="00E403E8" w:rsidRPr="00E403E8">
        <w:fldChar w:fldCharType="end"/>
      </w:r>
    </w:p>
    <w:p w14:paraId="38317CA2" w14:textId="77777777" w:rsidR="006D5F86" w:rsidRDefault="006D5F86" w:rsidP="006D5F86">
      <w:r>
        <w:t xml:space="preserve">Projections show an increase in intense, and multi-day precipitation events for both summer and winter seasons. Results in the below tables indicate that 1-day precipitation events are more intense during summer across all return periods than during winter. Contrastingly, 5-day precipitation events are projected to be more intense during winter. The trend towards increases in multi-day precipitation amount is likely to increase the likelihood and magnitude of fluvial flooding in London across both seasons. </w:t>
      </w:r>
    </w:p>
    <w:bookmarkStart w:id="170" w:name="_Ref164435008"/>
    <w:p w14:paraId="1922521A" w14:textId="269F3E2E" w:rsidR="00257BE1" w:rsidRPr="00257BE1" w:rsidRDefault="00257BE1" w:rsidP="00257BE1">
      <w:pPr>
        <w:pStyle w:val="Caption"/>
      </w:pPr>
      <w:r>
        <w:fldChar w:fldCharType="begin"/>
      </w:r>
      <w:r>
        <w:instrText xml:space="preserve"> DOCPROPERTY  OfficeExtensionsTranslationTable  \ </w:instrText>
      </w:r>
      <w:r>
        <w:fldChar w:fldCharType="separate"/>
      </w:r>
      <w:bookmarkStart w:id="171" w:name="_Toc164436569"/>
      <w:r>
        <w:t>Table</w:t>
      </w:r>
      <w:r>
        <w:fldChar w:fldCharType="end"/>
      </w:r>
      <w:r>
        <w:t xml:space="preserve"> </w:t>
      </w:r>
      <w:r>
        <w:fldChar w:fldCharType="begin"/>
      </w:r>
      <w:r>
        <w:instrText>STYLEREF "~AppHead" \s</w:instrText>
      </w:r>
      <w:r>
        <w:fldChar w:fldCharType="separate"/>
      </w:r>
      <w:r w:rsidR="00B17493">
        <w:rPr>
          <w:noProof/>
        </w:rPr>
        <w:t>E</w:t>
      </w:r>
      <w:r>
        <w:fldChar w:fldCharType="end"/>
      </w:r>
      <w:r>
        <w:t>.</w:t>
      </w:r>
      <w:r>
        <w:fldChar w:fldCharType="begin"/>
      </w:r>
      <w:r>
        <w:instrText xml:space="preserve"> SEQ TableApp \s</w:instrText>
      </w:r>
      <w:r>
        <w:fldChar w:fldCharType="separate"/>
      </w:r>
      <w:r w:rsidR="00B17493">
        <w:rPr>
          <w:noProof/>
        </w:rPr>
        <w:t>9</w:t>
      </w:r>
      <w:r>
        <w:fldChar w:fldCharType="end"/>
      </w:r>
      <w:bookmarkEnd w:id="170"/>
      <w:r>
        <w:t xml:space="preserve">: Projected 1-day precipitation extremes for the summer season (JJA) 1 in </w:t>
      </w:r>
      <w:proofErr w:type="gramStart"/>
      <w:r>
        <w:t>20, 50 and 100 year</w:t>
      </w:r>
      <w:proofErr w:type="gramEnd"/>
      <w:r>
        <w:t xml:space="preserve"> return period events for a modelled 1981-2000 baseline based upon RCP6.0, 90</w:t>
      </w:r>
      <w:r w:rsidRPr="0014350C">
        <w:rPr>
          <w:vertAlign w:val="superscript"/>
        </w:rPr>
        <w:t>th</w:t>
      </w:r>
      <w:r>
        <w:t xml:space="preserve"> percentile</w:t>
      </w:r>
      <w:bookmarkEnd w:id="171"/>
    </w:p>
    <w:tbl>
      <w:tblPr>
        <w:tblStyle w:val="MMTable"/>
        <w:tblW w:w="5000" w:type="pct"/>
        <w:tblLook w:val="04A0" w:firstRow="1" w:lastRow="0" w:firstColumn="1" w:lastColumn="0" w:noHBand="0" w:noVBand="1"/>
      </w:tblPr>
      <w:tblGrid>
        <w:gridCol w:w="2790"/>
        <w:gridCol w:w="2240"/>
        <w:gridCol w:w="1738"/>
        <w:gridCol w:w="1737"/>
      </w:tblGrid>
      <w:tr w:rsidR="006D5F86" w:rsidRPr="004F67D3" w14:paraId="602B51A4" w14:textId="77777777">
        <w:trPr>
          <w:cnfStyle w:val="100000000000" w:firstRow="1" w:lastRow="0" w:firstColumn="0" w:lastColumn="0" w:oddVBand="0" w:evenVBand="0" w:oddHBand="0" w:evenHBand="0" w:firstRowFirstColumn="0" w:firstRowLastColumn="0" w:lastRowFirstColumn="0" w:lastRowLastColumn="0"/>
        </w:trPr>
        <w:tc>
          <w:tcPr>
            <w:tcW w:w="1640" w:type="pct"/>
          </w:tcPr>
          <w:p w14:paraId="22D3761E" w14:textId="77777777" w:rsidR="006D5F86" w:rsidRPr="00257BE1" w:rsidRDefault="006D5F86">
            <w:pPr>
              <w:rPr>
                <w:b/>
                <w:bCs/>
              </w:rPr>
            </w:pPr>
            <w:r w:rsidRPr="00257BE1">
              <w:rPr>
                <w:b/>
                <w:bCs/>
              </w:rPr>
              <w:t>Climate variable</w:t>
            </w:r>
          </w:p>
        </w:tc>
        <w:tc>
          <w:tcPr>
            <w:tcW w:w="1317" w:type="pct"/>
          </w:tcPr>
          <w:p w14:paraId="25671DB7" w14:textId="77777777" w:rsidR="006D5F86" w:rsidRPr="00257BE1" w:rsidRDefault="006D5F86">
            <w:pPr>
              <w:rPr>
                <w:b/>
                <w:bCs/>
              </w:rPr>
            </w:pPr>
            <w:r w:rsidRPr="00257BE1">
              <w:rPr>
                <w:b/>
                <w:bCs/>
              </w:rPr>
              <w:t>Modelled baseline (1981-2000) (mm)</w:t>
            </w:r>
          </w:p>
        </w:tc>
        <w:tc>
          <w:tcPr>
            <w:tcW w:w="1022" w:type="pct"/>
          </w:tcPr>
          <w:p w14:paraId="7FEBAD86" w14:textId="77777777" w:rsidR="006D5F86" w:rsidRPr="00257BE1" w:rsidRDefault="006D5F86">
            <w:pPr>
              <w:rPr>
                <w:b/>
                <w:bCs/>
              </w:rPr>
            </w:pPr>
            <w:r w:rsidRPr="00257BE1">
              <w:rPr>
                <w:b/>
                <w:bCs/>
              </w:rPr>
              <w:t>2050s (mm)</w:t>
            </w:r>
          </w:p>
        </w:tc>
        <w:tc>
          <w:tcPr>
            <w:tcW w:w="1021" w:type="pct"/>
          </w:tcPr>
          <w:p w14:paraId="0F6CE8CA" w14:textId="77777777" w:rsidR="006D5F86" w:rsidRPr="00257BE1" w:rsidRDefault="006D5F86">
            <w:pPr>
              <w:rPr>
                <w:b/>
                <w:bCs/>
              </w:rPr>
            </w:pPr>
            <w:r w:rsidRPr="00257BE1">
              <w:rPr>
                <w:b/>
                <w:bCs/>
              </w:rPr>
              <w:t>2080s (mm)</w:t>
            </w:r>
          </w:p>
        </w:tc>
      </w:tr>
      <w:tr w:rsidR="002C3DB6" w:rsidRPr="004F67D3" w14:paraId="29CB8D65" w14:textId="77777777" w:rsidTr="002C3DB6">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746D8D1D" w14:textId="77777777" w:rsidR="002C3DB6" w:rsidRPr="004F67D3" w:rsidRDefault="002C3DB6">
            <w:pPr>
              <w:jc w:val="center"/>
            </w:pPr>
            <w:r w:rsidRPr="004F67D3">
              <w:t>20-year return period</w:t>
            </w:r>
          </w:p>
        </w:tc>
      </w:tr>
      <w:tr w:rsidR="006D5F86" w:rsidRPr="004F67D3" w14:paraId="3A7C27FD" w14:textId="77777777" w:rsidTr="002C3DB6">
        <w:tc>
          <w:tcPr>
            <w:tcW w:w="1640" w:type="pct"/>
          </w:tcPr>
          <w:p w14:paraId="00FC18E9" w14:textId="77777777" w:rsidR="006D5F86" w:rsidRPr="004F67D3" w:rsidRDefault="006D5F86">
            <w:proofErr w:type="gramStart"/>
            <w:r w:rsidRPr="004F67D3">
              <w:t>1 day</w:t>
            </w:r>
            <w:proofErr w:type="gramEnd"/>
            <w:r w:rsidRPr="004F67D3">
              <w:t xml:space="preserve"> total precipitation </w:t>
            </w:r>
            <w:r>
              <w:t>summer (JJA)</w:t>
            </w:r>
          </w:p>
        </w:tc>
        <w:tc>
          <w:tcPr>
            <w:tcW w:w="1317" w:type="pct"/>
            <w:vAlign w:val="bottom"/>
          </w:tcPr>
          <w:p w14:paraId="6254657B" w14:textId="77777777" w:rsidR="006D5F86" w:rsidRPr="00564288" w:rsidRDefault="006D5F86">
            <w:r w:rsidRPr="00764000">
              <w:rPr>
                <w:rFonts w:ascii="Calibri" w:hAnsi="Calibri" w:cs="Calibri"/>
                <w:color w:val="000000"/>
                <w:sz w:val="20"/>
                <w:szCs w:val="20"/>
              </w:rPr>
              <w:t>49.12</w:t>
            </w:r>
          </w:p>
        </w:tc>
        <w:tc>
          <w:tcPr>
            <w:tcW w:w="1022" w:type="pct"/>
            <w:vAlign w:val="bottom"/>
          </w:tcPr>
          <w:p w14:paraId="5AC5FA6C" w14:textId="77777777" w:rsidR="006D5F86" w:rsidRPr="00564288" w:rsidRDefault="006D5F86">
            <w:r w:rsidRPr="00764000">
              <w:rPr>
                <w:rFonts w:ascii="Calibri" w:hAnsi="Calibri" w:cs="Calibri"/>
                <w:color w:val="000000"/>
                <w:sz w:val="20"/>
                <w:szCs w:val="20"/>
              </w:rPr>
              <w:t>50.89</w:t>
            </w:r>
          </w:p>
        </w:tc>
        <w:tc>
          <w:tcPr>
            <w:tcW w:w="1021" w:type="pct"/>
            <w:vAlign w:val="bottom"/>
          </w:tcPr>
          <w:p w14:paraId="7824E543" w14:textId="77777777" w:rsidR="006D5F86" w:rsidRPr="00564288" w:rsidRDefault="006D5F86">
            <w:r w:rsidRPr="00764000">
              <w:rPr>
                <w:rFonts w:ascii="Calibri" w:hAnsi="Calibri" w:cs="Calibri"/>
                <w:color w:val="000000"/>
                <w:sz w:val="20"/>
                <w:szCs w:val="20"/>
              </w:rPr>
              <w:t>53.83</w:t>
            </w:r>
          </w:p>
        </w:tc>
      </w:tr>
      <w:tr w:rsidR="002C3DB6" w:rsidRPr="004F67D3" w14:paraId="206F0C2D" w14:textId="77777777" w:rsidTr="002C3DB6">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2F45B64A" w14:textId="77777777" w:rsidR="002C3DB6" w:rsidRPr="00564288" w:rsidRDefault="002C3DB6">
            <w:pPr>
              <w:jc w:val="center"/>
            </w:pPr>
            <w:r w:rsidRPr="00564288">
              <w:rPr>
                <w:rFonts w:asciiTheme="minorHAnsi" w:hAnsiTheme="minorHAnsi" w:cstheme="minorHAnsi"/>
              </w:rPr>
              <w:t>50-year return period</w:t>
            </w:r>
          </w:p>
        </w:tc>
      </w:tr>
      <w:tr w:rsidR="006D5F86" w:rsidRPr="004F67D3" w14:paraId="50258F74" w14:textId="77777777" w:rsidTr="002C3DB6">
        <w:tc>
          <w:tcPr>
            <w:tcW w:w="1640" w:type="pct"/>
          </w:tcPr>
          <w:p w14:paraId="5F32E546" w14:textId="77777777" w:rsidR="006D5F86" w:rsidRPr="004F67D3" w:rsidRDefault="006D5F86">
            <w:proofErr w:type="gramStart"/>
            <w:r w:rsidRPr="004F67D3">
              <w:t>1 day</w:t>
            </w:r>
            <w:proofErr w:type="gramEnd"/>
            <w:r w:rsidRPr="004F67D3">
              <w:t xml:space="preserve"> total precipitation </w:t>
            </w:r>
            <w:r>
              <w:t>summer (JJA)</w:t>
            </w:r>
          </w:p>
        </w:tc>
        <w:tc>
          <w:tcPr>
            <w:tcW w:w="1317" w:type="pct"/>
            <w:vAlign w:val="bottom"/>
          </w:tcPr>
          <w:p w14:paraId="3E92A0D8" w14:textId="77777777" w:rsidR="006D5F86" w:rsidRPr="00564288" w:rsidRDefault="006D5F86">
            <w:r w:rsidRPr="00764000">
              <w:rPr>
                <w:rFonts w:ascii="Calibri" w:hAnsi="Calibri" w:cs="Calibri"/>
                <w:color w:val="000000"/>
                <w:sz w:val="20"/>
                <w:szCs w:val="20"/>
              </w:rPr>
              <w:t>61.81</w:t>
            </w:r>
          </w:p>
        </w:tc>
        <w:tc>
          <w:tcPr>
            <w:tcW w:w="1022" w:type="pct"/>
            <w:vAlign w:val="bottom"/>
          </w:tcPr>
          <w:p w14:paraId="1A316652" w14:textId="77777777" w:rsidR="006D5F86" w:rsidRPr="00564288" w:rsidRDefault="006D5F86">
            <w:r w:rsidRPr="00764000">
              <w:rPr>
                <w:rFonts w:ascii="Calibri" w:hAnsi="Calibri" w:cs="Calibri"/>
                <w:color w:val="000000"/>
                <w:sz w:val="20"/>
                <w:szCs w:val="20"/>
              </w:rPr>
              <w:t>64.05</w:t>
            </w:r>
          </w:p>
        </w:tc>
        <w:tc>
          <w:tcPr>
            <w:tcW w:w="1021" w:type="pct"/>
            <w:vAlign w:val="bottom"/>
          </w:tcPr>
          <w:p w14:paraId="742F282F" w14:textId="77777777" w:rsidR="006D5F86" w:rsidRPr="00564288" w:rsidRDefault="006D5F86">
            <w:r w:rsidRPr="00764000">
              <w:rPr>
                <w:rFonts w:ascii="Calibri" w:hAnsi="Calibri" w:cs="Calibri"/>
                <w:color w:val="000000"/>
                <w:sz w:val="20"/>
                <w:szCs w:val="20"/>
              </w:rPr>
              <w:t>67.65</w:t>
            </w:r>
          </w:p>
        </w:tc>
      </w:tr>
      <w:tr w:rsidR="002C3DB6" w:rsidRPr="004F67D3" w14:paraId="514999A5" w14:textId="77777777" w:rsidTr="002C3DB6">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4E028232" w14:textId="77777777" w:rsidR="002C3DB6" w:rsidRPr="00564288" w:rsidRDefault="002C3DB6">
            <w:pPr>
              <w:jc w:val="center"/>
              <w:rPr>
                <w:rFonts w:ascii="Calibri" w:hAnsi="Calibri" w:cs="Calibri"/>
                <w:color w:val="000000"/>
              </w:rPr>
            </w:pPr>
            <w:r w:rsidRPr="00564288">
              <w:rPr>
                <w:rFonts w:asciiTheme="minorHAnsi" w:hAnsiTheme="minorHAnsi" w:cstheme="minorHAnsi"/>
              </w:rPr>
              <w:t>100-year return period</w:t>
            </w:r>
          </w:p>
        </w:tc>
      </w:tr>
      <w:tr w:rsidR="006D5F86" w:rsidRPr="004F67D3" w14:paraId="7C1D8462" w14:textId="77777777" w:rsidTr="002C3DB6">
        <w:tc>
          <w:tcPr>
            <w:tcW w:w="1640" w:type="pct"/>
          </w:tcPr>
          <w:p w14:paraId="0F9834D9" w14:textId="77777777" w:rsidR="006D5F86" w:rsidRPr="004F67D3" w:rsidRDefault="006D5F86">
            <w:proofErr w:type="gramStart"/>
            <w:r w:rsidRPr="004F67D3">
              <w:t>1 day</w:t>
            </w:r>
            <w:proofErr w:type="gramEnd"/>
            <w:r w:rsidRPr="004F67D3">
              <w:t xml:space="preserve"> total precipitation </w:t>
            </w:r>
            <w:r>
              <w:t>summer (JJA)</w:t>
            </w:r>
          </w:p>
        </w:tc>
        <w:tc>
          <w:tcPr>
            <w:tcW w:w="1317" w:type="pct"/>
            <w:vAlign w:val="bottom"/>
          </w:tcPr>
          <w:p w14:paraId="5D301D81" w14:textId="77777777" w:rsidR="006D5F86" w:rsidRPr="00564288" w:rsidRDefault="006D5F86">
            <w:pPr>
              <w:rPr>
                <w:rFonts w:ascii="Calibri" w:hAnsi="Calibri" w:cs="Calibri"/>
                <w:color w:val="000000"/>
              </w:rPr>
            </w:pPr>
            <w:r w:rsidRPr="00764000">
              <w:rPr>
                <w:rFonts w:ascii="Calibri" w:hAnsi="Calibri" w:cs="Calibri"/>
                <w:color w:val="000000"/>
                <w:sz w:val="20"/>
                <w:szCs w:val="20"/>
              </w:rPr>
              <w:t>72.86</w:t>
            </w:r>
          </w:p>
        </w:tc>
        <w:tc>
          <w:tcPr>
            <w:tcW w:w="1022" w:type="pct"/>
            <w:vAlign w:val="bottom"/>
          </w:tcPr>
          <w:p w14:paraId="19E8D24E" w14:textId="77777777" w:rsidR="006D5F86" w:rsidRPr="00564288" w:rsidRDefault="006D5F86">
            <w:pPr>
              <w:rPr>
                <w:rFonts w:ascii="Calibri" w:hAnsi="Calibri" w:cs="Calibri"/>
                <w:color w:val="000000"/>
              </w:rPr>
            </w:pPr>
            <w:r w:rsidRPr="00764000">
              <w:rPr>
                <w:rFonts w:ascii="Calibri" w:hAnsi="Calibri" w:cs="Calibri"/>
                <w:color w:val="000000"/>
                <w:sz w:val="20"/>
                <w:szCs w:val="20"/>
              </w:rPr>
              <w:t>75.36</w:t>
            </w:r>
          </w:p>
        </w:tc>
        <w:tc>
          <w:tcPr>
            <w:tcW w:w="1021" w:type="pct"/>
            <w:vAlign w:val="bottom"/>
          </w:tcPr>
          <w:p w14:paraId="13D8B828" w14:textId="77777777" w:rsidR="006D5F86" w:rsidRPr="00564288" w:rsidRDefault="006D5F86">
            <w:pPr>
              <w:rPr>
                <w:rFonts w:ascii="Calibri" w:hAnsi="Calibri" w:cs="Calibri"/>
                <w:color w:val="000000"/>
              </w:rPr>
            </w:pPr>
            <w:r w:rsidRPr="00764000">
              <w:rPr>
                <w:rFonts w:ascii="Calibri" w:hAnsi="Calibri" w:cs="Calibri"/>
                <w:color w:val="000000"/>
                <w:sz w:val="20"/>
                <w:szCs w:val="20"/>
              </w:rPr>
              <w:t>79.36</w:t>
            </w:r>
          </w:p>
        </w:tc>
      </w:tr>
    </w:tbl>
    <w:bookmarkStart w:id="172" w:name="_Ref164435011"/>
    <w:p w14:paraId="78628B57" w14:textId="626D4D86" w:rsidR="00257BE1" w:rsidRPr="00257BE1" w:rsidRDefault="00257BE1" w:rsidP="00257BE1">
      <w:pPr>
        <w:pStyle w:val="Caption"/>
      </w:pPr>
      <w:r>
        <w:lastRenderedPageBreak/>
        <w:fldChar w:fldCharType="begin"/>
      </w:r>
      <w:r>
        <w:instrText xml:space="preserve"> DOCPROPERTY  OfficeExtensionsTranslationTable  \ </w:instrText>
      </w:r>
      <w:r>
        <w:fldChar w:fldCharType="separate"/>
      </w:r>
      <w:bookmarkStart w:id="173" w:name="_Toc164436570"/>
      <w:r>
        <w:t>Table</w:t>
      </w:r>
      <w:r>
        <w:fldChar w:fldCharType="end"/>
      </w:r>
      <w:r>
        <w:t xml:space="preserve"> </w:t>
      </w:r>
      <w:r>
        <w:fldChar w:fldCharType="begin"/>
      </w:r>
      <w:r>
        <w:instrText>STYLEREF "~AppHead" \s</w:instrText>
      </w:r>
      <w:r>
        <w:fldChar w:fldCharType="separate"/>
      </w:r>
      <w:r w:rsidR="00B17493">
        <w:rPr>
          <w:noProof/>
        </w:rPr>
        <w:t>E</w:t>
      </w:r>
      <w:r>
        <w:fldChar w:fldCharType="end"/>
      </w:r>
      <w:r>
        <w:t>.</w:t>
      </w:r>
      <w:r>
        <w:fldChar w:fldCharType="begin"/>
      </w:r>
      <w:r>
        <w:instrText xml:space="preserve"> SEQ TableApp \s</w:instrText>
      </w:r>
      <w:r>
        <w:fldChar w:fldCharType="separate"/>
      </w:r>
      <w:r w:rsidR="00B17493">
        <w:rPr>
          <w:noProof/>
        </w:rPr>
        <w:t>10</w:t>
      </w:r>
      <w:r>
        <w:fldChar w:fldCharType="end"/>
      </w:r>
      <w:bookmarkEnd w:id="172"/>
      <w:r>
        <w:t xml:space="preserve">: </w:t>
      </w:r>
      <w:r w:rsidR="002C3DB6">
        <w:t xml:space="preserve">Projected 5-day precipitation extremes for the summer season (JJA) 1 in </w:t>
      </w:r>
      <w:proofErr w:type="gramStart"/>
      <w:r w:rsidR="002C3DB6">
        <w:t>20, 50 and 100 year</w:t>
      </w:r>
      <w:proofErr w:type="gramEnd"/>
      <w:r w:rsidR="002C3DB6">
        <w:t xml:space="preserve"> return period events for a modelled 1981-2000 baseline based upon RCP6.0, 90</w:t>
      </w:r>
      <w:r w:rsidR="002C3DB6" w:rsidRPr="0014350C">
        <w:rPr>
          <w:vertAlign w:val="superscript"/>
        </w:rPr>
        <w:t>th</w:t>
      </w:r>
      <w:r w:rsidR="002C3DB6">
        <w:t xml:space="preserve"> percentile</w:t>
      </w:r>
      <w:bookmarkEnd w:id="173"/>
      <w:r>
        <w:t xml:space="preserve"> </w:t>
      </w:r>
    </w:p>
    <w:tbl>
      <w:tblPr>
        <w:tblStyle w:val="MMTable"/>
        <w:tblW w:w="0" w:type="auto"/>
        <w:tblLook w:val="04A0" w:firstRow="1" w:lastRow="0" w:firstColumn="1" w:lastColumn="0" w:noHBand="0" w:noVBand="1"/>
      </w:tblPr>
      <w:tblGrid>
        <w:gridCol w:w="2172"/>
        <w:gridCol w:w="2134"/>
        <w:gridCol w:w="2099"/>
        <w:gridCol w:w="2100"/>
      </w:tblGrid>
      <w:tr w:rsidR="006D5F86" w:rsidRPr="0014350C" w14:paraId="0D6DAE3B" w14:textId="77777777" w:rsidTr="002C3DB6">
        <w:trPr>
          <w:cnfStyle w:val="100000000000" w:firstRow="1" w:lastRow="0" w:firstColumn="0" w:lastColumn="0" w:oddVBand="0" w:evenVBand="0" w:oddHBand="0" w:evenHBand="0" w:firstRowFirstColumn="0" w:firstRowLastColumn="0" w:lastRowFirstColumn="0" w:lastRowLastColumn="0"/>
        </w:trPr>
        <w:tc>
          <w:tcPr>
            <w:tcW w:w="2172" w:type="dxa"/>
          </w:tcPr>
          <w:p w14:paraId="4AC65CB8" w14:textId="77777777" w:rsidR="006D5F86" w:rsidRPr="002C3DB6" w:rsidRDefault="006D5F86">
            <w:pPr>
              <w:rPr>
                <w:b/>
                <w:bCs/>
              </w:rPr>
            </w:pPr>
            <w:r w:rsidRPr="002C3DB6">
              <w:rPr>
                <w:b/>
                <w:bCs/>
              </w:rPr>
              <w:t>Climate variable</w:t>
            </w:r>
          </w:p>
        </w:tc>
        <w:tc>
          <w:tcPr>
            <w:tcW w:w="2134" w:type="dxa"/>
          </w:tcPr>
          <w:p w14:paraId="36DFDE4E" w14:textId="77777777" w:rsidR="006D5F86" w:rsidRPr="002C3DB6" w:rsidRDefault="006D5F86">
            <w:pPr>
              <w:rPr>
                <w:b/>
                <w:bCs/>
              </w:rPr>
            </w:pPr>
            <w:r w:rsidRPr="002C3DB6">
              <w:rPr>
                <w:b/>
                <w:bCs/>
              </w:rPr>
              <w:t>Modelled baseline (1981-2000) (mm)</w:t>
            </w:r>
          </w:p>
        </w:tc>
        <w:tc>
          <w:tcPr>
            <w:tcW w:w="2099" w:type="dxa"/>
          </w:tcPr>
          <w:p w14:paraId="4560198C" w14:textId="77777777" w:rsidR="006D5F86" w:rsidRPr="002C3DB6" w:rsidRDefault="006D5F86">
            <w:pPr>
              <w:rPr>
                <w:b/>
                <w:bCs/>
              </w:rPr>
            </w:pPr>
            <w:r w:rsidRPr="002C3DB6">
              <w:rPr>
                <w:b/>
                <w:bCs/>
              </w:rPr>
              <w:t>2050s (mm)</w:t>
            </w:r>
          </w:p>
        </w:tc>
        <w:tc>
          <w:tcPr>
            <w:tcW w:w="2100" w:type="dxa"/>
          </w:tcPr>
          <w:p w14:paraId="12C0E714" w14:textId="77777777" w:rsidR="006D5F86" w:rsidRPr="002C3DB6" w:rsidRDefault="006D5F86">
            <w:pPr>
              <w:rPr>
                <w:b/>
                <w:bCs/>
              </w:rPr>
            </w:pPr>
            <w:r w:rsidRPr="002C3DB6">
              <w:rPr>
                <w:b/>
                <w:bCs/>
              </w:rPr>
              <w:t>2080s (mm)</w:t>
            </w:r>
          </w:p>
        </w:tc>
      </w:tr>
      <w:tr w:rsidR="002C3DB6" w:rsidRPr="0014350C" w14:paraId="7DBCACEB" w14:textId="77777777">
        <w:trPr>
          <w:cnfStyle w:val="000000100000" w:firstRow="0" w:lastRow="0" w:firstColumn="0" w:lastColumn="0" w:oddVBand="0" w:evenVBand="0" w:oddHBand="1" w:evenHBand="0" w:firstRowFirstColumn="0" w:firstRowLastColumn="0" w:lastRowFirstColumn="0" w:lastRowLastColumn="0"/>
        </w:trPr>
        <w:tc>
          <w:tcPr>
            <w:tcW w:w="8505" w:type="dxa"/>
            <w:gridSpan w:val="4"/>
          </w:tcPr>
          <w:p w14:paraId="799FACFF" w14:textId="77777777" w:rsidR="002C3DB6" w:rsidRPr="004F67D3" w:rsidRDefault="002C3DB6">
            <w:pPr>
              <w:jc w:val="center"/>
            </w:pPr>
            <w:r w:rsidRPr="004F67D3">
              <w:t>20-year return period</w:t>
            </w:r>
          </w:p>
        </w:tc>
      </w:tr>
      <w:tr w:rsidR="006D5F86" w:rsidRPr="0014350C" w14:paraId="2948D462" w14:textId="77777777" w:rsidTr="002C3DB6">
        <w:tc>
          <w:tcPr>
            <w:tcW w:w="2172" w:type="dxa"/>
          </w:tcPr>
          <w:p w14:paraId="4A429DFE" w14:textId="77777777" w:rsidR="006D5F86" w:rsidRPr="004F67D3" w:rsidRDefault="006D5F86">
            <w:proofErr w:type="gramStart"/>
            <w:r>
              <w:t>5</w:t>
            </w:r>
            <w:r w:rsidRPr="004F67D3">
              <w:t xml:space="preserve"> day</w:t>
            </w:r>
            <w:proofErr w:type="gramEnd"/>
            <w:r w:rsidRPr="004F67D3">
              <w:t xml:space="preserve"> total </w:t>
            </w:r>
            <w:r>
              <w:t>summer (JJA)</w:t>
            </w:r>
          </w:p>
        </w:tc>
        <w:tc>
          <w:tcPr>
            <w:tcW w:w="2134" w:type="dxa"/>
            <w:vAlign w:val="bottom"/>
          </w:tcPr>
          <w:p w14:paraId="78B40564" w14:textId="77777777" w:rsidR="006D5F86" w:rsidRPr="009D52F1" w:rsidRDefault="006D5F86">
            <w:r w:rsidRPr="00764000">
              <w:rPr>
                <w:rFonts w:ascii="Calibri" w:hAnsi="Calibri" w:cs="Calibri"/>
                <w:color w:val="000000"/>
                <w:sz w:val="20"/>
                <w:szCs w:val="20"/>
              </w:rPr>
              <w:t>68.2</w:t>
            </w:r>
          </w:p>
        </w:tc>
        <w:tc>
          <w:tcPr>
            <w:tcW w:w="2099" w:type="dxa"/>
            <w:vAlign w:val="bottom"/>
          </w:tcPr>
          <w:p w14:paraId="2D3FD1A7" w14:textId="77777777" w:rsidR="006D5F86" w:rsidRPr="009D52F1" w:rsidRDefault="006D5F86">
            <w:r w:rsidRPr="00764000">
              <w:rPr>
                <w:rFonts w:ascii="Calibri" w:hAnsi="Calibri" w:cs="Calibri"/>
                <w:color w:val="000000"/>
                <w:sz w:val="20"/>
                <w:szCs w:val="20"/>
              </w:rPr>
              <w:t>72.82</w:t>
            </w:r>
          </w:p>
        </w:tc>
        <w:tc>
          <w:tcPr>
            <w:tcW w:w="2100" w:type="dxa"/>
            <w:vAlign w:val="bottom"/>
          </w:tcPr>
          <w:p w14:paraId="045AC51E" w14:textId="77777777" w:rsidR="006D5F86" w:rsidRPr="009D52F1" w:rsidRDefault="006D5F86">
            <w:r w:rsidRPr="00764000">
              <w:rPr>
                <w:rFonts w:ascii="Calibri" w:hAnsi="Calibri" w:cs="Calibri"/>
                <w:color w:val="000000"/>
                <w:sz w:val="20"/>
                <w:szCs w:val="20"/>
              </w:rPr>
              <w:t>78.52</w:t>
            </w:r>
          </w:p>
        </w:tc>
      </w:tr>
      <w:tr w:rsidR="002C3DB6" w:rsidRPr="0014350C" w14:paraId="72072A80" w14:textId="77777777">
        <w:trPr>
          <w:cnfStyle w:val="000000100000" w:firstRow="0" w:lastRow="0" w:firstColumn="0" w:lastColumn="0" w:oddVBand="0" w:evenVBand="0" w:oddHBand="1" w:evenHBand="0" w:firstRowFirstColumn="0" w:firstRowLastColumn="0" w:lastRowFirstColumn="0" w:lastRowLastColumn="0"/>
        </w:trPr>
        <w:tc>
          <w:tcPr>
            <w:tcW w:w="8505" w:type="dxa"/>
            <w:gridSpan w:val="4"/>
          </w:tcPr>
          <w:p w14:paraId="6543B86D" w14:textId="77777777" w:rsidR="002C3DB6" w:rsidRPr="009D52F1" w:rsidRDefault="002C3DB6">
            <w:pPr>
              <w:jc w:val="center"/>
            </w:pPr>
            <w:r w:rsidRPr="009D52F1">
              <w:rPr>
                <w:rFonts w:asciiTheme="minorHAnsi" w:hAnsiTheme="minorHAnsi" w:cstheme="minorHAnsi"/>
              </w:rPr>
              <w:t>50-year return period</w:t>
            </w:r>
          </w:p>
        </w:tc>
      </w:tr>
      <w:tr w:rsidR="006D5F86" w:rsidRPr="0014350C" w14:paraId="76FF0862" w14:textId="77777777" w:rsidTr="002C3DB6">
        <w:tc>
          <w:tcPr>
            <w:tcW w:w="2172" w:type="dxa"/>
          </w:tcPr>
          <w:p w14:paraId="17F668D6" w14:textId="77777777" w:rsidR="006D5F86" w:rsidRPr="004F67D3" w:rsidRDefault="006D5F86">
            <w:proofErr w:type="gramStart"/>
            <w:r>
              <w:t>5</w:t>
            </w:r>
            <w:r w:rsidRPr="004F67D3">
              <w:t xml:space="preserve"> day</w:t>
            </w:r>
            <w:proofErr w:type="gramEnd"/>
            <w:r w:rsidRPr="004F67D3">
              <w:t xml:space="preserve"> total precipitation </w:t>
            </w:r>
            <w:r>
              <w:t>summer (JJA)</w:t>
            </w:r>
          </w:p>
        </w:tc>
        <w:tc>
          <w:tcPr>
            <w:tcW w:w="2134" w:type="dxa"/>
            <w:vAlign w:val="bottom"/>
          </w:tcPr>
          <w:p w14:paraId="6320A8CA" w14:textId="77777777" w:rsidR="006D5F86" w:rsidRPr="009D52F1" w:rsidRDefault="006D5F86">
            <w:r w:rsidRPr="00764000">
              <w:rPr>
                <w:rFonts w:ascii="Calibri" w:hAnsi="Calibri" w:cs="Calibri"/>
                <w:color w:val="000000"/>
                <w:sz w:val="20"/>
                <w:szCs w:val="20"/>
              </w:rPr>
              <w:t>75.59</w:t>
            </w:r>
          </w:p>
        </w:tc>
        <w:tc>
          <w:tcPr>
            <w:tcW w:w="2099" w:type="dxa"/>
            <w:vAlign w:val="bottom"/>
          </w:tcPr>
          <w:p w14:paraId="76F83F6C" w14:textId="77777777" w:rsidR="006D5F86" w:rsidRPr="009D52F1" w:rsidRDefault="006D5F86">
            <w:r w:rsidRPr="00764000">
              <w:rPr>
                <w:rFonts w:ascii="Calibri" w:hAnsi="Calibri" w:cs="Calibri"/>
                <w:color w:val="000000"/>
                <w:sz w:val="20"/>
                <w:szCs w:val="20"/>
              </w:rPr>
              <w:t>80.85</w:t>
            </w:r>
          </w:p>
        </w:tc>
        <w:tc>
          <w:tcPr>
            <w:tcW w:w="2100" w:type="dxa"/>
            <w:vAlign w:val="bottom"/>
          </w:tcPr>
          <w:p w14:paraId="2CA5FD9C" w14:textId="77777777" w:rsidR="006D5F86" w:rsidRPr="009D52F1" w:rsidRDefault="006D5F86">
            <w:r w:rsidRPr="00764000">
              <w:rPr>
                <w:rFonts w:ascii="Calibri" w:hAnsi="Calibri" w:cs="Calibri"/>
                <w:color w:val="000000"/>
                <w:sz w:val="20"/>
                <w:szCs w:val="20"/>
              </w:rPr>
              <w:t>87.46</w:t>
            </w:r>
          </w:p>
        </w:tc>
      </w:tr>
      <w:tr w:rsidR="002C3DB6" w:rsidRPr="0014350C" w14:paraId="3BF6DBC2" w14:textId="77777777">
        <w:trPr>
          <w:cnfStyle w:val="000000100000" w:firstRow="0" w:lastRow="0" w:firstColumn="0" w:lastColumn="0" w:oddVBand="0" w:evenVBand="0" w:oddHBand="1" w:evenHBand="0" w:firstRowFirstColumn="0" w:firstRowLastColumn="0" w:lastRowFirstColumn="0" w:lastRowLastColumn="0"/>
        </w:trPr>
        <w:tc>
          <w:tcPr>
            <w:tcW w:w="8505" w:type="dxa"/>
            <w:gridSpan w:val="4"/>
          </w:tcPr>
          <w:p w14:paraId="3F8A694F" w14:textId="77777777" w:rsidR="002C3DB6" w:rsidRPr="009D52F1" w:rsidRDefault="002C3DB6">
            <w:pPr>
              <w:jc w:val="center"/>
              <w:rPr>
                <w:rFonts w:ascii="Calibri" w:hAnsi="Calibri" w:cs="Calibri"/>
                <w:color w:val="000000"/>
              </w:rPr>
            </w:pPr>
            <w:r w:rsidRPr="009D52F1">
              <w:rPr>
                <w:rFonts w:asciiTheme="minorHAnsi" w:hAnsiTheme="minorHAnsi" w:cstheme="minorHAnsi"/>
              </w:rPr>
              <w:t>100-year return period</w:t>
            </w:r>
          </w:p>
        </w:tc>
      </w:tr>
      <w:tr w:rsidR="006D5F86" w:rsidRPr="0014350C" w14:paraId="4CA78EDE" w14:textId="77777777" w:rsidTr="002C3DB6">
        <w:tc>
          <w:tcPr>
            <w:tcW w:w="2172" w:type="dxa"/>
          </w:tcPr>
          <w:p w14:paraId="08597613" w14:textId="77777777" w:rsidR="006D5F86" w:rsidRPr="004F67D3" w:rsidRDefault="006D5F86">
            <w:proofErr w:type="gramStart"/>
            <w:r>
              <w:t>5</w:t>
            </w:r>
            <w:r w:rsidRPr="004F67D3">
              <w:t xml:space="preserve"> day</w:t>
            </w:r>
            <w:proofErr w:type="gramEnd"/>
            <w:r w:rsidRPr="004F67D3">
              <w:t xml:space="preserve"> total </w:t>
            </w:r>
            <w:r>
              <w:t>precipitation summer (JJA)</w:t>
            </w:r>
          </w:p>
        </w:tc>
        <w:tc>
          <w:tcPr>
            <w:tcW w:w="2134" w:type="dxa"/>
            <w:vAlign w:val="bottom"/>
          </w:tcPr>
          <w:p w14:paraId="6B136D26" w14:textId="77777777" w:rsidR="006D5F86" w:rsidRPr="009D52F1" w:rsidRDefault="006D5F86">
            <w:pPr>
              <w:rPr>
                <w:rFonts w:ascii="Calibri" w:hAnsi="Calibri" w:cs="Calibri"/>
                <w:color w:val="000000"/>
              </w:rPr>
            </w:pPr>
            <w:r w:rsidRPr="00764000">
              <w:rPr>
                <w:rFonts w:ascii="Calibri" w:hAnsi="Calibri" w:cs="Calibri"/>
                <w:color w:val="000000"/>
                <w:sz w:val="20"/>
                <w:szCs w:val="20"/>
              </w:rPr>
              <w:t>81.24</w:t>
            </w:r>
          </w:p>
        </w:tc>
        <w:tc>
          <w:tcPr>
            <w:tcW w:w="2099" w:type="dxa"/>
            <w:vAlign w:val="bottom"/>
          </w:tcPr>
          <w:p w14:paraId="634F3820" w14:textId="77777777" w:rsidR="006D5F86" w:rsidRPr="009D52F1" w:rsidRDefault="006D5F86">
            <w:pPr>
              <w:rPr>
                <w:rFonts w:ascii="Calibri" w:hAnsi="Calibri" w:cs="Calibri"/>
                <w:color w:val="000000"/>
              </w:rPr>
            </w:pPr>
            <w:r w:rsidRPr="00764000">
              <w:rPr>
                <w:rFonts w:ascii="Calibri" w:hAnsi="Calibri" w:cs="Calibri"/>
                <w:color w:val="000000"/>
                <w:sz w:val="20"/>
                <w:szCs w:val="20"/>
              </w:rPr>
              <w:t>86.87</w:t>
            </w:r>
          </w:p>
        </w:tc>
        <w:tc>
          <w:tcPr>
            <w:tcW w:w="2100" w:type="dxa"/>
            <w:vAlign w:val="bottom"/>
          </w:tcPr>
          <w:p w14:paraId="7128FE10" w14:textId="77777777" w:rsidR="006D5F86" w:rsidRPr="009D52F1" w:rsidRDefault="006D5F86">
            <w:pPr>
              <w:rPr>
                <w:rFonts w:ascii="Calibri" w:hAnsi="Calibri" w:cs="Calibri"/>
                <w:color w:val="000000"/>
              </w:rPr>
            </w:pPr>
            <w:r w:rsidRPr="00764000">
              <w:rPr>
                <w:rFonts w:ascii="Calibri" w:hAnsi="Calibri" w:cs="Calibri"/>
                <w:color w:val="000000"/>
                <w:sz w:val="20"/>
                <w:szCs w:val="20"/>
              </w:rPr>
              <w:t>94.15</w:t>
            </w:r>
          </w:p>
        </w:tc>
      </w:tr>
    </w:tbl>
    <w:bookmarkStart w:id="174" w:name="_Ref164435012"/>
    <w:p w14:paraId="547F4282" w14:textId="57AC4E47" w:rsidR="002C3DB6" w:rsidRPr="002C3DB6" w:rsidRDefault="002C3DB6" w:rsidP="002C3DB6">
      <w:pPr>
        <w:pStyle w:val="Caption"/>
      </w:pPr>
      <w:r>
        <w:fldChar w:fldCharType="begin"/>
      </w:r>
      <w:r>
        <w:instrText xml:space="preserve"> DOCPROPERTY  OfficeExtensionsTranslationTable  \ </w:instrText>
      </w:r>
      <w:r>
        <w:fldChar w:fldCharType="separate"/>
      </w:r>
      <w:bookmarkStart w:id="175" w:name="_Toc164436571"/>
      <w:r>
        <w:t>Table</w:t>
      </w:r>
      <w:r>
        <w:fldChar w:fldCharType="end"/>
      </w:r>
      <w:r>
        <w:t xml:space="preserve"> </w:t>
      </w:r>
      <w:r>
        <w:fldChar w:fldCharType="begin"/>
      </w:r>
      <w:r>
        <w:instrText>STYLEREF "~AppHead" \s</w:instrText>
      </w:r>
      <w:r>
        <w:fldChar w:fldCharType="separate"/>
      </w:r>
      <w:r w:rsidR="00B17493">
        <w:rPr>
          <w:noProof/>
        </w:rPr>
        <w:t>E</w:t>
      </w:r>
      <w:r>
        <w:fldChar w:fldCharType="end"/>
      </w:r>
      <w:r>
        <w:t>.</w:t>
      </w:r>
      <w:r>
        <w:fldChar w:fldCharType="begin"/>
      </w:r>
      <w:r>
        <w:instrText xml:space="preserve"> SEQ TableApp \s</w:instrText>
      </w:r>
      <w:r>
        <w:fldChar w:fldCharType="separate"/>
      </w:r>
      <w:r w:rsidR="00B17493">
        <w:rPr>
          <w:noProof/>
        </w:rPr>
        <w:t>11</w:t>
      </w:r>
      <w:r>
        <w:fldChar w:fldCharType="end"/>
      </w:r>
      <w:bookmarkEnd w:id="174"/>
      <w:r>
        <w:t xml:space="preserve">: </w:t>
      </w:r>
      <w:r w:rsidR="00907136">
        <w:t xml:space="preserve">Projected 1-day precipitation extremes for the winter season (DJF) 1 in </w:t>
      </w:r>
      <w:proofErr w:type="gramStart"/>
      <w:r w:rsidR="00907136">
        <w:t>20, 50 and 100 year</w:t>
      </w:r>
      <w:proofErr w:type="gramEnd"/>
      <w:r w:rsidR="00907136">
        <w:t xml:space="preserve"> return period events for a modelled 1981-2000 baseline based upon RCP6.0, 90</w:t>
      </w:r>
      <w:r w:rsidR="00907136" w:rsidRPr="0014350C">
        <w:rPr>
          <w:vertAlign w:val="superscript"/>
        </w:rPr>
        <w:t>th</w:t>
      </w:r>
      <w:r w:rsidR="00907136">
        <w:t xml:space="preserve"> percentile</w:t>
      </w:r>
      <w:bookmarkEnd w:id="175"/>
      <w:r>
        <w:t xml:space="preserve"> </w:t>
      </w:r>
    </w:p>
    <w:tbl>
      <w:tblPr>
        <w:tblStyle w:val="MMTable"/>
        <w:tblW w:w="5000" w:type="pct"/>
        <w:tblLook w:val="04A0" w:firstRow="1" w:lastRow="0" w:firstColumn="1" w:lastColumn="0" w:noHBand="0" w:noVBand="1"/>
      </w:tblPr>
      <w:tblGrid>
        <w:gridCol w:w="2790"/>
        <w:gridCol w:w="2240"/>
        <w:gridCol w:w="1738"/>
        <w:gridCol w:w="1737"/>
      </w:tblGrid>
      <w:tr w:rsidR="006D5F86" w:rsidRPr="004F67D3" w14:paraId="7C4E9E5D" w14:textId="77777777">
        <w:trPr>
          <w:cnfStyle w:val="100000000000" w:firstRow="1" w:lastRow="0" w:firstColumn="0" w:lastColumn="0" w:oddVBand="0" w:evenVBand="0" w:oddHBand="0" w:evenHBand="0" w:firstRowFirstColumn="0" w:firstRowLastColumn="0" w:lastRowFirstColumn="0" w:lastRowLastColumn="0"/>
        </w:trPr>
        <w:tc>
          <w:tcPr>
            <w:tcW w:w="1640" w:type="pct"/>
          </w:tcPr>
          <w:p w14:paraId="297C684A" w14:textId="77777777" w:rsidR="006D5F86" w:rsidRPr="002C3DB6" w:rsidRDefault="006D5F86">
            <w:pPr>
              <w:rPr>
                <w:b/>
                <w:bCs/>
              </w:rPr>
            </w:pPr>
            <w:r w:rsidRPr="002C3DB6">
              <w:rPr>
                <w:b/>
                <w:bCs/>
              </w:rPr>
              <w:t>Climate variable</w:t>
            </w:r>
          </w:p>
        </w:tc>
        <w:tc>
          <w:tcPr>
            <w:tcW w:w="1317" w:type="pct"/>
          </w:tcPr>
          <w:p w14:paraId="24B9AC96" w14:textId="77777777" w:rsidR="006D5F86" w:rsidRPr="002C3DB6" w:rsidRDefault="006D5F86">
            <w:pPr>
              <w:rPr>
                <w:b/>
                <w:bCs/>
              </w:rPr>
            </w:pPr>
            <w:r w:rsidRPr="002C3DB6">
              <w:rPr>
                <w:b/>
                <w:bCs/>
              </w:rPr>
              <w:t>Modelled baseline (1981-2000) (mm)</w:t>
            </w:r>
          </w:p>
        </w:tc>
        <w:tc>
          <w:tcPr>
            <w:tcW w:w="1022" w:type="pct"/>
          </w:tcPr>
          <w:p w14:paraId="021EB7D5" w14:textId="77777777" w:rsidR="006D5F86" w:rsidRPr="002C3DB6" w:rsidRDefault="006D5F86">
            <w:pPr>
              <w:rPr>
                <w:b/>
                <w:bCs/>
              </w:rPr>
            </w:pPr>
            <w:r w:rsidRPr="002C3DB6">
              <w:rPr>
                <w:b/>
                <w:bCs/>
              </w:rPr>
              <w:t>2050s (mm)</w:t>
            </w:r>
          </w:p>
        </w:tc>
        <w:tc>
          <w:tcPr>
            <w:tcW w:w="1021" w:type="pct"/>
          </w:tcPr>
          <w:p w14:paraId="6F7F28D6" w14:textId="77777777" w:rsidR="006D5F86" w:rsidRPr="002C3DB6" w:rsidRDefault="006D5F86">
            <w:pPr>
              <w:rPr>
                <w:b/>
                <w:bCs/>
              </w:rPr>
            </w:pPr>
            <w:r w:rsidRPr="002C3DB6">
              <w:rPr>
                <w:b/>
                <w:bCs/>
              </w:rPr>
              <w:t>2080s (mm)</w:t>
            </w:r>
          </w:p>
        </w:tc>
      </w:tr>
      <w:tr w:rsidR="002C3DB6" w:rsidRPr="004F67D3" w14:paraId="55C20F8F" w14:textId="77777777" w:rsidTr="002C3DB6">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7A70D5AC" w14:textId="77777777" w:rsidR="002C3DB6" w:rsidRPr="004F67D3" w:rsidRDefault="002C3DB6">
            <w:pPr>
              <w:jc w:val="center"/>
            </w:pPr>
            <w:r w:rsidRPr="004F67D3">
              <w:t>20-year return period</w:t>
            </w:r>
          </w:p>
        </w:tc>
      </w:tr>
      <w:tr w:rsidR="006D5F86" w:rsidRPr="004F67D3" w14:paraId="76E0A296" w14:textId="77777777">
        <w:tc>
          <w:tcPr>
            <w:tcW w:w="1640" w:type="pct"/>
          </w:tcPr>
          <w:p w14:paraId="10DBC655" w14:textId="77777777" w:rsidR="006D5F86" w:rsidRPr="004F67D3" w:rsidRDefault="006D5F86">
            <w:proofErr w:type="gramStart"/>
            <w:r w:rsidRPr="004F67D3">
              <w:t>1 day</w:t>
            </w:r>
            <w:proofErr w:type="gramEnd"/>
            <w:r w:rsidRPr="004F67D3">
              <w:t xml:space="preserve"> total precipitation winter (DJF)</w:t>
            </w:r>
          </w:p>
        </w:tc>
        <w:tc>
          <w:tcPr>
            <w:tcW w:w="1317" w:type="pct"/>
            <w:vAlign w:val="bottom"/>
          </w:tcPr>
          <w:p w14:paraId="5A545523" w14:textId="77777777" w:rsidR="006D5F86" w:rsidRPr="00A41125" w:rsidRDefault="006D5F86">
            <w:r w:rsidRPr="00764000">
              <w:rPr>
                <w:rFonts w:ascii="Calibri" w:hAnsi="Calibri" w:cs="Calibri"/>
                <w:color w:val="000000"/>
                <w:sz w:val="20"/>
                <w:szCs w:val="20"/>
              </w:rPr>
              <w:t>33.18</w:t>
            </w:r>
          </w:p>
        </w:tc>
        <w:tc>
          <w:tcPr>
            <w:tcW w:w="1022" w:type="pct"/>
            <w:vAlign w:val="bottom"/>
          </w:tcPr>
          <w:p w14:paraId="70530AA3" w14:textId="77777777" w:rsidR="006D5F86" w:rsidRPr="00A41125" w:rsidRDefault="006D5F86">
            <w:r w:rsidRPr="00764000">
              <w:rPr>
                <w:rFonts w:ascii="Calibri" w:hAnsi="Calibri" w:cs="Calibri"/>
                <w:color w:val="000000"/>
                <w:sz w:val="20"/>
                <w:szCs w:val="20"/>
              </w:rPr>
              <w:t>36.96</w:t>
            </w:r>
          </w:p>
        </w:tc>
        <w:tc>
          <w:tcPr>
            <w:tcW w:w="1021" w:type="pct"/>
            <w:vAlign w:val="bottom"/>
          </w:tcPr>
          <w:p w14:paraId="3CCBF0C6" w14:textId="77777777" w:rsidR="006D5F86" w:rsidRPr="00A41125" w:rsidRDefault="006D5F86">
            <w:r w:rsidRPr="00764000">
              <w:rPr>
                <w:rFonts w:ascii="Calibri" w:hAnsi="Calibri" w:cs="Calibri"/>
                <w:color w:val="000000"/>
                <w:sz w:val="20"/>
                <w:szCs w:val="20"/>
              </w:rPr>
              <w:t>40.44</w:t>
            </w:r>
          </w:p>
        </w:tc>
      </w:tr>
      <w:tr w:rsidR="002C3DB6" w:rsidRPr="004F67D3" w14:paraId="77A73C47" w14:textId="77777777" w:rsidTr="002C3DB6">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4306D1B1" w14:textId="77777777" w:rsidR="002C3DB6" w:rsidRPr="00A41125" w:rsidRDefault="002C3DB6">
            <w:pPr>
              <w:jc w:val="center"/>
            </w:pPr>
            <w:r w:rsidRPr="00A41125">
              <w:rPr>
                <w:rFonts w:asciiTheme="minorHAnsi" w:hAnsiTheme="minorHAnsi" w:cstheme="minorHAnsi"/>
              </w:rPr>
              <w:t>50-year return period</w:t>
            </w:r>
          </w:p>
        </w:tc>
      </w:tr>
      <w:tr w:rsidR="006D5F86" w:rsidRPr="004F67D3" w14:paraId="73C85195" w14:textId="77777777">
        <w:tc>
          <w:tcPr>
            <w:tcW w:w="1640" w:type="pct"/>
          </w:tcPr>
          <w:p w14:paraId="65C06CD9" w14:textId="77777777" w:rsidR="006D5F86" w:rsidRPr="004F67D3" w:rsidRDefault="006D5F86">
            <w:proofErr w:type="gramStart"/>
            <w:r w:rsidRPr="004F67D3">
              <w:t>1 day</w:t>
            </w:r>
            <w:proofErr w:type="gramEnd"/>
            <w:r w:rsidRPr="004F67D3">
              <w:t xml:space="preserve"> total precipitation winter (DJF)</w:t>
            </w:r>
          </w:p>
        </w:tc>
        <w:tc>
          <w:tcPr>
            <w:tcW w:w="1317" w:type="pct"/>
            <w:vAlign w:val="bottom"/>
          </w:tcPr>
          <w:p w14:paraId="221CA0D1" w14:textId="77777777" w:rsidR="006D5F86" w:rsidRPr="00A41125" w:rsidRDefault="006D5F86">
            <w:r w:rsidRPr="00764000">
              <w:rPr>
                <w:rFonts w:ascii="Calibri" w:hAnsi="Calibri" w:cs="Calibri"/>
                <w:color w:val="000000"/>
                <w:sz w:val="20"/>
                <w:szCs w:val="20"/>
              </w:rPr>
              <w:t>41.40</w:t>
            </w:r>
          </w:p>
        </w:tc>
        <w:tc>
          <w:tcPr>
            <w:tcW w:w="1022" w:type="pct"/>
            <w:vAlign w:val="bottom"/>
          </w:tcPr>
          <w:p w14:paraId="3F523F8D" w14:textId="77777777" w:rsidR="006D5F86" w:rsidRPr="00A41125" w:rsidRDefault="006D5F86">
            <w:r w:rsidRPr="00764000">
              <w:rPr>
                <w:rFonts w:ascii="Calibri" w:hAnsi="Calibri" w:cs="Calibri"/>
                <w:color w:val="000000"/>
                <w:sz w:val="20"/>
                <w:szCs w:val="20"/>
              </w:rPr>
              <w:t>45.96</w:t>
            </w:r>
          </w:p>
        </w:tc>
        <w:tc>
          <w:tcPr>
            <w:tcW w:w="1021" w:type="pct"/>
            <w:vAlign w:val="bottom"/>
          </w:tcPr>
          <w:p w14:paraId="515CE4F4" w14:textId="77777777" w:rsidR="006D5F86" w:rsidRPr="00A41125" w:rsidRDefault="006D5F86">
            <w:r w:rsidRPr="00764000">
              <w:rPr>
                <w:rFonts w:ascii="Calibri" w:hAnsi="Calibri" w:cs="Calibri"/>
                <w:color w:val="000000"/>
                <w:sz w:val="20"/>
                <w:szCs w:val="20"/>
              </w:rPr>
              <w:t>50.06</w:t>
            </w:r>
          </w:p>
        </w:tc>
      </w:tr>
      <w:tr w:rsidR="002C3DB6" w:rsidRPr="004F67D3" w14:paraId="164E4F95" w14:textId="77777777" w:rsidTr="002C3DB6">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7116E4A4" w14:textId="77777777" w:rsidR="002C3DB6" w:rsidRPr="00551677" w:rsidRDefault="002C3DB6">
            <w:pPr>
              <w:jc w:val="center"/>
              <w:rPr>
                <w:rFonts w:ascii="Calibri" w:hAnsi="Calibri" w:cs="Calibri"/>
                <w:color w:val="000000"/>
              </w:rPr>
            </w:pPr>
            <w:r w:rsidRPr="00A41125">
              <w:rPr>
                <w:rFonts w:asciiTheme="minorHAnsi" w:hAnsiTheme="minorHAnsi" w:cstheme="minorHAnsi"/>
              </w:rPr>
              <w:t>100-year return period</w:t>
            </w:r>
          </w:p>
        </w:tc>
      </w:tr>
      <w:tr w:rsidR="006D5F86" w:rsidRPr="004F67D3" w14:paraId="11155E41" w14:textId="77777777">
        <w:tc>
          <w:tcPr>
            <w:tcW w:w="1640" w:type="pct"/>
          </w:tcPr>
          <w:p w14:paraId="554FBF19" w14:textId="77777777" w:rsidR="006D5F86" w:rsidRPr="004F67D3" w:rsidRDefault="006D5F86">
            <w:proofErr w:type="gramStart"/>
            <w:r w:rsidRPr="004F67D3">
              <w:t>1 day</w:t>
            </w:r>
            <w:proofErr w:type="gramEnd"/>
            <w:r w:rsidRPr="004F67D3">
              <w:t xml:space="preserve"> total precipitation winter (DJF)</w:t>
            </w:r>
          </w:p>
        </w:tc>
        <w:tc>
          <w:tcPr>
            <w:tcW w:w="1317" w:type="pct"/>
            <w:vAlign w:val="bottom"/>
          </w:tcPr>
          <w:p w14:paraId="6F631638" w14:textId="77777777" w:rsidR="006D5F86" w:rsidRPr="00551677" w:rsidRDefault="006D5F86">
            <w:pPr>
              <w:rPr>
                <w:rFonts w:ascii="Calibri" w:hAnsi="Calibri" w:cs="Calibri"/>
                <w:color w:val="000000"/>
              </w:rPr>
            </w:pPr>
            <w:r w:rsidRPr="00551677">
              <w:rPr>
                <w:rFonts w:ascii="Calibri" w:hAnsi="Calibri" w:cs="Calibri"/>
                <w:color w:val="000000"/>
                <w:sz w:val="20"/>
                <w:szCs w:val="20"/>
              </w:rPr>
              <w:t>48.77</w:t>
            </w:r>
          </w:p>
        </w:tc>
        <w:tc>
          <w:tcPr>
            <w:tcW w:w="1022" w:type="pct"/>
            <w:vAlign w:val="bottom"/>
          </w:tcPr>
          <w:p w14:paraId="47585103" w14:textId="77777777" w:rsidR="006D5F86" w:rsidRPr="00551677" w:rsidRDefault="006D5F86">
            <w:pPr>
              <w:rPr>
                <w:rFonts w:ascii="Calibri" w:hAnsi="Calibri" w:cs="Calibri"/>
                <w:color w:val="000000"/>
              </w:rPr>
            </w:pPr>
            <w:r w:rsidRPr="00551677">
              <w:rPr>
                <w:rFonts w:ascii="Calibri" w:hAnsi="Calibri" w:cs="Calibri"/>
                <w:color w:val="000000"/>
                <w:sz w:val="20"/>
                <w:szCs w:val="20"/>
              </w:rPr>
              <w:t>53.92</w:t>
            </w:r>
          </w:p>
        </w:tc>
        <w:tc>
          <w:tcPr>
            <w:tcW w:w="1021" w:type="pct"/>
            <w:vAlign w:val="bottom"/>
          </w:tcPr>
          <w:p w14:paraId="2228C4DF" w14:textId="77777777" w:rsidR="006D5F86" w:rsidRPr="00551677" w:rsidRDefault="006D5F86">
            <w:pPr>
              <w:rPr>
                <w:rFonts w:ascii="Calibri" w:hAnsi="Calibri" w:cs="Calibri"/>
                <w:color w:val="000000"/>
              </w:rPr>
            </w:pPr>
            <w:r w:rsidRPr="00551677">
              <w:rPr>
                <w:rFonts w:ascii="Calibri" w:hAnsi="Calibri" w:cs="Calibri"/>
                <w:color w:val="000000"/>
                <w:sz w:val="20"/>
                <w:szCs w:val="20"/>
              </w:rPr>
              <w:t>58.62</w:t>
            </w:r>
          </w:p>
        </w:tc>
      </w:tr>
    </w:tbl>
    <w:bookmarkStart w:id="176" w:name="_Ref164435013"/>
    <w:p w14:paraId="4DCCF177" w14:textId="421DB6F3" w:rsidR="00907136" w:rsidRPr="00907136" w:rsidRDefault="00907136" w:rsidP="00907136">
      <w:pPr>
        <w:pStyle w:val="Caption"/>
      </w:pPr>
      <w:r>
        <w:fldChar w:fldCharType="begin"/>
      </w:r>
      <w:r>
        <w:instrText xml:space="preserve"> DOCPROPERTY  OfficeExtensionsTranslationTable  \ </w:instrText>
      </w:r>
      <w:r>
        <w:fldChar w:fldCharType="separate"/>
      </w:r>
      <w:bookmarkStart w:id="177" w:name="_Toc164436572"/>
      <w:r>
        <w:t>Table</w:t>
      </w:r>
      <w:r>
        <w:fldChar w:fldCharType="end"/>
      </w:r>
      <w:r>
        <w:t xml:space="preserve"> </w:t>
      </w:r>
      <w:r>
        <w:fldChar w:fldCharType="begin"/>
      </w:r>
      <w:r>
        <w:instrText>STYLEREF "~AppHead" \s</w:instrText>
      </w:r>
      <w:r>
        <w:fldChar w:fldCharType="separate"/>
      </w:r>
      <w:r w:rsidR="00B17493">
        <w:rPr>
          <w:noProof/>
        </w:rPr>
        <w:t>E</w:t>
      </w:r>
      <w:r>
        <w:fldChar w:fldCharType="end"/>
      </w:r>
      <w:r>
        <w:t>.</w:t>
      </w:r>
      <w:r>
        <w:fldChar w:fldCharType="begin"/>
      </w:r>
      <w:r>
        <w:instrText xml:space="preserve"> SEQ TableApp \s</w:instrText>
      </w:r>
      <w:r>
        <w:fldChar w:fldCharType="separate"/>
      </w:r>
      <w:r w:rsidR="00B17493">
        <w:rPr>
          <w:noProof/>
        </w:rPr>
        <w:t>12</w:t>
      </w:r>
      <w:r>
        <w:fldChar w:fldCharType="end"/>
      </w:r>
      <w:bookmarkEnd w:id="176"/>
      <w:r>
        <w:t xml:space="preserve">: Projected 5-day precipitation extremes for the winter season (DJF) 1 in </w:t>
      </w:r>
      <w:proofErr w:type="gramStart"/>
      <w:r>
        <w:t>20, 50 and 100 year</w:t>
      </w:r>
      <w:proofErr w:type="gramEnd"/>
      <w:r>
        <w:t xml:space="preserve"> return period events for a modelled 1981-2000 baseline based upon RCP6.0, 90</w:t>
      </w:r>
      <w:r w:rsidRPr="0014350C">
        <w:rPr>
          <w:vertAlign w:val="superscript"/>
        </w:rPr>
        <w:t>th</w:t>
      </w:r>
      <w:r>
        <w:t xml:space="preserve"> percentile</w:t>
      </w:r>
      <w:bookmarkEnd w:id="177"/>
      <w:r>
        <w:t xml:space="preserve"> </w:t>
      </w:r>
    </w:p>
    <w:tbl>
      <w:tblPr>
        <w:tblStyle w:val="MMTable"/>
        <w:tblW w:w="0" w:type="auto"/>
        <w:tblLook w:val="04A0" w:firstRow="1" w:lastRow="0" w:firstColumn="1" w:lastColumn="0" w:noHBand="0" w:noVBand="1"/>
      </w:tblPr>
      <w:tblGrid>
        <w:gridCol w:w="2172"/>
        <w:gridCol w:w="2134"/>
        <w:gridCol w:w="2099"/>
        <w:gridCol w:w="2100"/>
      </w:tblGrid>
      <w:tr w:rsidR="006D5F86" w:rsidRPr="0014350C" w14:paraId="23311F2F" w14:textId="77777777" w:rsidTr="002C3DB6">
        <w:trPr>
          <w:cnfStyle w:val="100000000000" w:firstRow="1" w:lastRow="0" w:firstColumn="0" w:lastColumn="0" w:oddVBand="0" w:evenVBand="0" w:oddHBand="0" w:evenHBand="0" w:firstRowFirstColumn="0" w:firstRowLastColumn="0" w:lastRowFirstColumn="0" w:lastRowLastColumn="0"/>
        </w:trPr>
        <w:tc>
          <w:tcPr>
            <w:tcW w:w="2172" w:type="dxa"/>
          </w:tcPr>
          <w:p w14:paraId="1AEA8ADB" w14:textId="77777777" w:rsidR="006D5F86" w:rsidRPr="00907136" w:rsidRDefault="006D5F86">
            <w:pPr>
              <w:rPr>
                <w:b/>
                <w:bCs/>
              </w:rPr>
            </w:pPr>
            <w:r w:rsidRPr="00907136">
              <w:rPr>
                <w:b/>
                <w:bCs/>
              </w:rPr>
              <w:t>Climate variable</w:t>
            </w:r>
          </w:p>
        </w:tc>
        <w:tc>
          <w:tcPr>
            <w:tcW w:w="2134" w:type="dxa"/>
          </w:tcPr>
          <w:p w14:paraId="32DDB007" w14:textId="77777777" w:rsidR="006D5F86" w:rsidRPr="00907136" w:rsidRDefault="006D5F86">
            <w:pPr>
              <w:rPr>
                <w:b/>
                <w:bCs/>
              </w:rPr>
            </w:pPr>
            <w:r w:rsidRPr="00907136">
              <w:rPr>
                <w:b/>
                <w:bCs/>
              </w:rPr>
              <w:t>Modelled baseline (1981-2000) (mm)</w:t>
            </w:r>
          </w:p>
        </w:tc>
        <w:tc>
          <w:tcPr>
            <w:tcW w:w="2099" w:type="dxa"/>
          </w:tcPr>
          <w:p w14:paraId="7DB6C66B" w14:textId="77777777" w:rsidR="006D5F86" w:rsidRPr="00907136" w:rsidRDefault="006D5F86">
            <w:pPr>
              <w:rPr>
                <w:b/>
                <w:bCs/>
              </w:rPr>
            </w:pPr>
            <w:r w:rsidRPr="00907136">
              <w:rPr>
                <w:b/>
                <w:bCs/>
              </w:rPr>
              <w:t>2050s (mm)</w:t>
            </w:r>
          </w:p>
        </w:tc>
        <w:tc>
          <w:tcPr>
            <w:tcW w:w="2100" w:type="dxa"/>
          </w:tcPr>
          <w:p w14:paraId="67E6FAD1" w14:textId="77777777" w:rsidR="006D5F86" w:rsidRPr="00907136" w:rsidRDefault="006D5F86">
            <w:pPr>
              <w:rPr>
                <w:b/>
                <w:bCs/>
              </w:rPr>
            </w:pPr>
            <w:r w:rsidRPr="00907136">
              <w:rPr>
                <w:b/>
                <w:bCs/>
              </w:rPr>
              <w:t>2080s (mm)</w:t>
            </w:r>
          </w:p>
        </w:tc>
      </w:tr>
      <w:tr w:rsidR="002C3DB6" w:rsidRPr="0014350C" w14:paraId="63E30ADC" w14:textId="77777777">
        <w:trPr>
          <w:cnfStyle w:val="000000100000" w:firstRow="0" w:lastRow="0" w:firstColumn="0" w:lastColumn="0" w:oddVBand="0" w:evenVBand="0" w:oddHBand="1" w:evenHBand="0" w:firstRowFirstColumn="0" w:firstRowLastColumn="0" w:lastRowFirstColumn="0" w:lastRowLastColumn="0"/>
        </w:trPr>
        <w:tc>
          <w:tcPr>
            <w:tcW w:w="8505" w:type="dxa"/>
            <w:gridSpan w:val="4"/>
          </w:tcPr>
          <w:p w14:paraId="6A8DFAFF" w14:textId="77777777" w:rsidR="002C3DB6" w:rsidRPr="004F67D3" w:rsidRDefault="002C3DB6">
            <w:pPr>
              <w:jc w:val="center"/>
            </w:pPr>
            <w:r w:rsidRPr="004F67D3">
              <w:t>20-year return period</w:t>
            </w:r>
          </w:p>
        </w:tc>
      </w:tr>
      <w:tr w:rsidR="006D5F86" w:rsidRPr="0014350C" w14:paraId="4CF41685" w14:textId="77777777">
        <w:tc>
          <w:tcPr>
            <w:tcW w:w="2172" w:type="dxa"/>
          </w:tcPr>
          <w:p w14:paraId="18248E4A" w14:textId="77777777" w:rsidR="006D5F86" w:rsidRPr="004F67D3" w:rsidRDefault="006D5F86">
            <w:proofErr w:type="gramStart"/>
            <w:r>
              <w:t>5</w:t>
            </w:r>
            <w:r w:rsidRPr="004F67D3">
              <w:t xml:space="preserve"> day</w:t>
            </w:r>
            <w:proofErr w:type="gramEnd"/>
            <w:r w:rsidRPr="004F67D3">
              <w:t xml:space="preserve"> total precipitation winter (DJF)</w:t>
            </w:r>
          </w:p>
        </w:tc>
        <w:tc>
          <w:tcPr>
            <w:tcW w:w="2134" w:type="dxa"/>
            <w:vAlign w:val="bottom"/>
          </w:tcPr>
          <w:p w14:paraId="4D7363BB" w14:textId="77777777" w:rsidR="006D5F86" w:rsidRPr="00F02928" w:rsidRDefault="006D5F86">
            <w:r w:rsidRPr="00551677">
              <w:rPr>
                <w:rFonts w:ascii="Calibri" w:hAnsi="Calibri" w:cs="Calibri"/>
                <w:color w:val="000000"/>
                <w:sz w:val="20"/>
                <w:szCs w:val="20"/>
              </w:rPr>
              <w:t>68.24</w:t>
            </w:r>
          </w:p>
        </w:tc>
        <w:tc>
          <w:tcPr>
            <w:tcW w:w="2099" w:type="dxa"/>
            <w:vAlign w:val="bottom"/>
          </w:tcPr>
          <w:p w14:paraId="5EC5D546" w14:textId="77777777" w:rsidR="006D5F86" w:rsidRPr="00F02928" w:rsidRDefault="006D5F86">
            <w:r w:rsidRPr="00551677">
              <w:rPr>
                <w:rFonts w:ascii="Calibri" w:hAnsi="Calibri" w:cs="Calibri"/>
                <w:color w:val="000000"/>
                <w:sz w:val="20"/>
                <w:szCs w:val="20"/>
              </w:rPr>
              <w:t>76.44</w:t>
            </w:r>
          </w:p>
        </w:tc>
        <w:tc>
          <w:tcPr>
            <w:tcW w:w="2100" w:type="dxa"/>
            <w:vAlign w:val="bottom"/>
          </w:tcPr>
          <w:p w14:paraId="6693BE30" w14:textId="77777777" w:rsidR="006D5F86" w:rsidRPr="00F02928" w:rsidRDefault="006D5F86">
            <w:r w:rsidRPr="00551677">
              <w:rPr>
                <w:rFonts w:ascii="Calibri" w:hAnsi="Calibri" w:cs="Calibri"/>
                <w:color w:val="000000"/>
                <w:sz w:val="20"/>
                <w:szCs w:val="20"/>
              </w:rPr>
              <w:t>84.19</w:t>
            </w:r>
          </w:p>
        </w:tc>
      </w:tr>
      <w:tr w:rsidR="002C3DB6" w:rsidRPr="0014350C" w14:paraId="7CD3F82D" w14:textId="77777777">
        <w:trPr>
          <w:cnfStyle w:val="000000100000" w:firstRow="0" w:lastRow="0" w:firstColumn="0" w:lastColumn="0" w:oddVBand="0" w:evenVBand="0" w:oddHBand="1" w:evenHBand="0" w:firstRowFirstColumn="0" w:firstRowLastColumn="0" w:lastRowFirstColumn="0" w:lastRowLastColumn="0"/>
        </w:trPr>
        <w:tc>
          <w:tcPr>
            <w:tcW w:w="8505" w:type="dxa"/>
            <w:gridSpan w:val="4"/>
          </w:tcPr>
          <w:p w14:paraId="60717CF7" w14:textId="77777777" w:rsidR="002C3DB6" w:rsidRPr="00F02928" w:rsidRDefault="002C3DB6">
            <w:pPr>
              <w:jc w:val="center"/>
            </w:pPr>
            <w:r w:rsidRPr="00F02928">
              <w:rPr>
                <w:rFonts w:asciiTheme="minorHAnsi" w:hAnsiTheme="minorHAnsi" w:cstheme="minorHAnsi"/>
              </w:rPr>
              <w:t>50-year return period</w:t>
            </w:r>
          </w:p>
        </w:tc>
      </w:tr>
      <w:tr w:rsidR="006D5F86" w:rsidRPr="0014350C" w14:paraId="77C61A04" w14:textId="77777777">
        <w:tc>
          <w:tcPr>
            <w:tcW w:w="2172" w:type="dxa"/>
          </w:tcPr>
          <w:p w14:paraId="6AE4DE7D" w14:textId="77777777" w:rsidR="006D5F86" w:rsidRPr="004F67D3" w:rsidRDefault="006D5F86">
            <w:proofErr w:type="gramStart"/>
            <w:r>
              <w:t>5</w:t>
            </w:r>
            <w:r w:rsidRPr="004F67D3">
              <w:t xml:space="preserve"> day</w:t>
            </w:r>
            <w:proofErr w:type="gramEnd"/>
            <w:r w:rsidRPr="004F67D3">
              <w:t xml:space="preserve"> total precipitation winter (DJF)</w:t>
            </w:r>
          </w:p>
        </w:tc>
        <w:tc>
          <w:tcPr>
            <w:tcW w:w="2134" w:type="dxa"/>
            <w:vAlign w:val="bottom"/>
          </w:tcPr>
          <w:p w14:paraId="69386342" w14:textId="77777777" w:rsidR="006D5F86" w:rsidRPr="00F02928" w:rsidRDefault="006D5F86">
            <w:r w:rsidRPr="00551677">
              <w:rPr>
                <w:rFonts w:ascii="Calibri" w:hAnsi="Calibri" w:cs="Calibri"/>
                <w:color w:val="000000"/>
                <w:sz w:val="20"/>
                <w:szCs w:val="20"/>
              </w:rPr>
              <w:t>75.49</w:t>
            </w:r>
          </w:p>
        </w:tc>
        <w:tc>
          <w:tcPr>
            <w:tcW w:w="2099" w:type="dxa"/>
            <w:vAlign w:val="bottom"/>
          </w:tcPr>
          <w:p w14:paraId="3344D2F0" w14:textId="77777777" w:rsidR="006D5F86" w:rsidRPr="00F02928" w:rsidRDefault="006D5F86">
            <w:r w:rsidRPr="00551677">
              <w:rPr>
                <w:rFonts w:ascii="Calibri" w:hAnsi="Calibri" w:cs="Calibri"/>
                <w:color w:val="000000"/>
                <w:sz w:val="20"/>
                <w:szCs w:val="20"/>
              </w:rPr>
              <w:t>84.38</w:t>
            </w:r>
          </w:p>
        </w:tc>
        <w:tc>
          <w:tcPr>
            <w:tcW w:w="2100" w:type="dxa"/>
            <w:vAlign w:val="bottom"/>
          </w:tcPr>
          <w:p w14:paraId="725D139B" w14:textId="77777777" w:rsidR="006D5F86" w:rsidRPr="00F02928" w:rsidRDefault="006D5F86">
            <w:r w:rsidRPr="00551677">
              <w:rPr>
                <w:rFonts w:ascii="Calibri" w:hAnsi="Calibri" w:cs="Calibri"/>
                <w:color w:val="000000"/>
                <w:sz w:val="20"/>
                <w:szCs w:val="20"/>
              </w:rPr>
              <w:t>92.97</w:t>
            </w:r>
          </w:p>
        </w:tc>
      </w:tr>
      <w:tr w:rsidR="002C3DB6" w:rsidRPr="0014350C" w14:paraId="5EAD30A4" w14:textId="77777777">
        <w:trPr>
          <w:cnfStyle w:val="000000100000" w:firstRow="0" w:lastRow="0" w:firstColumn="0" w:lastColumn="0" w:oddVBand="0" w:evenVBand="0" w:oddHBand="1" w:evenHBand="0" w:firstRowFirstColumn="0" w:firstRowLastColumn="0" w:lastRowFirstColumn="0" w:lastRowLastColumn="0"/>
        </w:trPr>
        <w:tc>
          <w:tcPr>
            <w:tcW w:w="8505" w:type="dxa"/>
            <w:gridSpan w:val="4"/>
          </w:tcPr>
          <w:p w14:paraId="2361169C" w14:textId="77777777" w:rsidR="002C3DB6" w:rsidRPr="00F02928" w:rsidRDefault="002C3DB6">
            <w:pPr>
              <w:jc w:val="center"/>
              <w:rPr>
                <w:rFonts w:ascii="Calibri" w:hAnsi="Calibri" w:cs="Calibri"/>
                <w:color w:val="000000"/>
              </w:rPr>
            </w:pPr>
            <w:r w:rsidRPr="00F02928">
              <w:rPr>
                <w:rFonts w:asciiTheme="minorHAnsi" w:hAnsiTheme="minorHAnsi" w:cstheme="minorHAnsi"/>
              </w:rPr>
              <w:t>100-year return period</w:t>
            </w:r>
          </w:p>
        </w:tc>
      </w:tr>
      <w:tr w:rsidR="006D5F86" w:rsidRPr="0014350C" w14:paraId="3352091B" w14:textId="77777777">
        <w:tc>
          <w:tcPr>
            <w:tcW w:w="2172" w:type="dxa"/>
          </w:tcPr>
          <w:p w14:paraId="352FF8D8" w14:textId="77777777" w:rsidR="006D5F86" w:rsidRPr="004F67D3" w:rsidRDefault="006D5F86">
            <w:proofErr w:type="gramStart"/>
            <w:r>
              <w:t>5</w:t>
            </w:r>
            <w:r w:rsidRPr="004F67D3">
              <w:t xml:space="preserve"> day</w:t>
            </w:r>
            <w:proofErr w:type="gramEnd"/>
            <w:r w:rsidRPr="004F67D3">
              <w:t xml:space="preserve"> total precipitation winter (DJF)</w:t>
            </w:r>
          </w:p>
        </w:tc>
        <w:tc>
          <w:tcPr>
            <w:tcW w:w="2134" w:type="dxa"/>
            <w:vAlign w:val="bottom"/>
          </w:tcPr>
          <w:p w14:paraId="0C6A3437" w14:textId="77777777" w:rsidR="006D5F86" w:rsidRPr="00F02928" w:rsidRDefault="006D5F86">
            <w:pPr>
              <w:rPr>
                <w:rFonts w:ascii="Calibri" w:hAnsi="Calibri" w:cs="Calibri"/>
                <w:color w:val="000000"/>
              </w:rPr>
            </w:pPr>
            <w:r w:rsidRPr="00551677">
              <w:rPr>
                <w:rFonts w:ascii="Calibri" w:hAnsi="Calibri" w:cs="Calibri"/>
                <w:color w:val="000000"/>
                <w:sz w:val="20"/>
                <w:szCs w:val="20"/>
              </w:rPr>
              <w:t>80.88</w:t>
            </w:r>
          </w:p>
        </w:tc>
        <w:tc>
          <w:tcPr>
            <w:tcW w:w="2099" w:type="dxa"/>
            <w:vAlign w:val="bottom"/>
          </w:tcPr>
          <w:p w14:paraId="6161C8DE" w14:textId="77777777" w:rsidR="006D5F86" w:rsidRPr="00F02928" w:rsidRDefault="006D5F86">
            <w:pPr>
              <w:rPr>
                <w:rFonts w:ascii="Calibri" w:hAnsi="Calibri" w:cs="Calibri"/>
                <w:color w:val="000000"/>
              </w:rPr>
            </w:pPr>
            <w:r w:rsidRPr="00551677">
              <w:rPr>
                <w:rFonts w:ascii="Calibri" w:hAnsi="Calibri" w:cs="Calibri"/>
                <w:color w:val="000000"/>
                <w:sz w:val="20"/>
                <w:szCs w:val="20"/>
              </w:rPr>
              <w:t>90.14</w:t>
            </w:r>
          </w:p>
        </w:tc>
        <w:tc>
          <w:tcPr>
            <w:tcW w:w="2100" w:type="dxa"/>
            <w:vAlign w:val="bottom"/>
          </w:tcPr>
          <w:p w14:paraId="7F63D0E6" w14:textId="77777777" w:rsidR="006D5F86" w:rsidRPr="00F02928" w:rsidRDefault="006D5F86">
            <w:pPr>
              <w:rPr>
                <w:rFonts w:ascii="Calibri" w:hAnsi="Calibri" w:cs="Calibri"/>
                <w:color w:val="000000"/>
              </w:rPr>
            </w:pPr>
            <w:r w:rsidRPr="00551677">
              <w:rPr>
                <w:rFonts w:ascii="Calibri" w:hAnsi="Calibri" w:cs="Calibri"/>
                <w:color w:val="000000"/>
                <w:sz w:val="20"/>
                <w:szCs w:val="20"/>
              </w:rPr>
              <w:t>99.32</w:t>
            </w:r>
          </w:p>
        </w:tc>
      </w:tr>
    </w:tbl>
    <w:p w14:paraId="6D342CE5" w14:textId="77777777" w:rsidR="006D5F86" w:rsidRDefault="006D5F86" w:rsidP="006D5F86">
      <w:pPr>
        <w:pStyle w:val="AppMinorSubHead"/>
      </w:pPr>
      <w:r>
        <w:lastRenderedPageBreak/>
        <w:t>Projected sea level rise</w:t>
      </w:r>
    </w:p>
    <w:p w14:paraId="3C4D2154" w14:textId="77777777" w:rsidR="002D1367" w:rsidRDefault="00406EEF" w:rsidP="00B74C39">
      <w:pPr>
        <w:pStyle w:val="Caption"/>
      </w:pPr>
      <w:r>
        <w:fldChar w:fldCharType="begin"/>
      </w:r>
      <w:r>
        <w:instrText xml:space="preserve"> REF _Ref164435114 \h </w:instrText>
      </w:r>
      <w:r>
        <w:fldChar w:fldCharType="separate"/>
      </w:r>
      <w:r w:rsidR="00B17493">
        <w:t xml:space="preserve">Table </w:t>
      </w:r>
      <w:r w:rsidR="00B17493">
        <w:rPr>
          <w:noProof/>
        </w:rPr>
        <w:t>E</w:t>
      </w:r>
      <w:r w:rsidR="00B17493">
        <w:t>.</w:t>
      </w:r>
      <w:r w:rsidR="00B17493">
        <w:rPr>
          <w:noProof/>
        </w:rPr>
        <w:t>13</w:t>
      </w:r>
      <w:r>
        <w:fldChar w:fldCharType="end"/>
      </w:r>
      <w:r w:rsidR="006D5F86">
        <w:t xml:space="preserve"> summarises the projected sea level rise from UKCP18 marine data, relative to the observed baseline (1991-2010) derived from the National Oceanography Centre. It shows that sea level is projected to increase by 0.43m in the 2050s, and up to 0.82m in the 2080s. </w:t>
      </w:r>
    </w:p>
    <w:p w14:paraId="13782C60" w14:textId="6BCBA849" w:rsidR="00B17493" w:rsidRPr="002D1367" w:rsidRDefault="006D5F86" w:rsidP="00B74C39">
      <w:pPr>
        <w:pStyle w:val="Caption"/>
        <w:rPr>
          <w:b w:val="0"/>
          <w:bCs w:val="0"/>
        </w:rPr>
      </w:pPr>
      <w:r>
        <w:fldChar w:fldCharType="begin"/>
      </w:r>
      <w:r>
        <w:instrText xml:space="preserve"> REF _Ref155101003 \h </w:instrText>
      </w:r>
      <w:r w:rsidR="002D1367">
        <w:instrText xml:space="preserve"> \* MERGEFORMAT </w:instrText>
      </w:r>
      <w:r>
        <w:fldChar w:fldCharType="separate"/>
      </w:r>
      <w:r w:rsidR="00B17493" w:rsidRPr="002D1367">
        <w:rPr>
          <w:b w:val="0"/>
          <w:bCs w:val="0"/>
        </w:rPr>
        <w:t xml:space="preserve">Figure </w:t>
      </w:r>
      <w:r w:rsidR="00B17493" w:rsidRPr="002D1367">
        <w:rPr>
          <w:b w:val="0"/>
          <w:bCs w:val="0"/>
          <w:noProof/>
        </w:rPr>
        <w:t>E</w:t>
      </w:r>
      <w:r w:rsidR="00B17493" w:rsidRPr="002D1367">
        <w:rPr>
          <w:b w:val="0"/>
          <w:bCs w:val="0"/>
        </w:rPr>
        <w:t>.</w:t>
      </w:r>
      <w:r w:rsidR="00B17493" w:rsidRPr="002D1367">
        <w:rPr>
          <w:b w:val="0"/>
          <w:bCs w:val="0"/>
          <w:noProof/>
        </w:rPr>
        <w:t>6</w:t>
      </w:r>
    </w:p>
    <w:p w14:paraId="1360FFEF" w14:textId="51B4A316" w:rsidR="006D5F86" w:rsidRDefault="006D5F86" w:rsidP="00907136">
      <w:r>
        <w:fldChar w:fldCharType="end"/>
      </w:r>
      <w:r>
        <w:t>summarises these increases graphically. For both the observed baseline and future projections, the closest available tide gauge, Sheerness, was used to represent SLR in London.</w:t>
      </w:r>
    </w:p>
    <w:bookmarkStart w:id="178" w:name="_Ref164435114"/>
    <w:p w14:paraId="11BB28C6" w14:textId="75FB97AD" w:rsidR="00E403E8" w:rsidRPr="00E403E8" w:rsidRDefault="00E403E8" w:rsidP="00E403E8">
      <w:pPr>
        <w:pStyle w:val="Caption"/>
      </w:pPr>
      <w:r>
        <w:fldChar w:fldCharType="begin"/>
      </w:r>
      <w:r>
        <w:instrText xml:space="preserve"> DOCPROPERTY  OfficeExtensionsTranslationTable  \ </w:instrText>
      </w:r>
      <w:r>
        <w:fldChar w:fldCharType="separate"/>
      </w:r>
      <w:bookmarkStart w:id="179" w:name="_Toc164436573"/>
      <w:r>
        <w:t>Table</w:t>
      </w:r>
      <w:r>
        <w:fldChar w:fldCharType="end"/>
      </w:r>
      <w:r>
        <w:t xml:space="preserve"> </w:t>
      </w:r>
      <w:r>
        <w:fldChar w:fldCharType="begin"/>
      </w:r>
      <w:r>
        <w:instrText>STYLEREF "~AppHead" \s</w:instrText>
      </w:r>
      <w:r>
        <w:fldChar w:fldCharType="separate"/>
      </w:r>
      <w:r w:rsidR="00B17493">
        <w:rPr>
          <w:noProof/>
        </w:rPr>
        <w:t>E</w:t>
      </w:r>
      <w:r>
        <w:fldChar w:fldCharType="end"/>
      </w:r>
      <w:r>
        <w:t>.</w:t>
      </w:r>
      <w:r>
        <w:fldChar w:fldCharType="begin"/>
      </w:r>
      <w:r>
        <w:instrText xml:space="preserve"> SEQ TableApp \s</w:instrText>
      </w:r>
      <w:r>
        <w:fldChar w:fldCharType="separate"/>
      </w:r>
      <w:r w:rsidR="00B17493">
        <w:rPr>
          <w:noProof/>
        </w:rPr>
        <w:t>13</w:t>
      </w:r>
      <w:r>
        <w:fldChar w:fldCharType="end"/>
      </w:r>
      <w:bookmarkEnd w:id="178"/>
      <w:r>
        <w:t xml:space="preserve">: </w:t>
      </w:r>
      <w:r w:rsidR="00B74C39">
        <w:t>Projected annual sea level change (m) relative to an observed 1991-2010 baseline, based upon RCP8.5, 90</w:t>
      </w:r>
      <w:r w:rsidR="00B74C39" w:rsidRPr="00551677">
        <w:rPr>
          <w:vertAlign w:val="superscript"/>
        </w:rPr>
        <w:t>th</w:t>
      </w:r>
      <w:r w:rsidR="00B74C39">
        <w:t xml:space="preserve"> </w:t>
      </w:r>
      <w:proofErr w:type="gramStart"/>
      <w:r w:rsidR="00B74C39">
        <w:t>percentile</w:t>
      </w:r>
      <w:bookmarkEnd w:id="179"/>
      <w:proofErr w:type="gramEnd"/>
      <w:r>
        <w:t xml:space="preserve"> </w:t>
      </w:r>
    </w:p>
    <w:tbl>
      <w:tblPr>
        <w:tblStyle w:val="MMTable"/>
        <w:tblW w:w="0" w:type="auto"/>
        <w:tblLook w:val="04A0" w:firstRow="1" w:lastRow="0" w:firstColumn="1" w:lastColumn="0" w:noHBand="0" w:noVBand="1"/>
      </w:tblPr>
      <w:tblGrid>
        <w:gridCol w:w="2132"/>
        <w:gridCol w:w="2156"/>
        <w:gridCol w:w="2108"/>
        <w:gridCol w:w="2109"/>
      </w:tblGrid>
      <w:tr w:rsidR="006D5F86" w14:paraId="686E94C1" w14:textId="77777777">
        <w:trPr>
          <w:cnfStyle w:val="100000000000" w:firstRow="1" w:lastRow="0" w:firstColumn="0" w:lastColumn="0" w:oddVBand="0" w:evenVBand="0" w:oddHBand="0" w:evenHBand="0" w:firstRowFirstColumn="0" w:firstRowLastColumn="0" w:lastRowFirstColumn="0" w:lastRowLastColumn="0"/>
        </w:trPr>
        <w:tc>
          <w:tcPr>
            <w:tcW w:w="2407" w:type="dxa"/>
          </w:tcPr>
          <w:p w14:paraId="43AD274B" w14:textId="77777777" w:rsidR="006D5F86" w:rsidRPr="00E403E8" w:rsidRDefault="006D5F86">
            <w:pPr>
              <w:rPr>
                <w:b/>
                <w:bCs/>
              </w:rPr>
            </w:pPr>
            <w:r w:rsidRPr="00E403E8">
              <w:rPr>
                <w:b/>
                <w:bCs/>
              </w:rPr>
              <w:t>Climate variable</w:t>
            </w:r>
          </w:p>
        </w:tc>
        <w:tc>
          <w:tcPr>
            <w:tcW w:w="2407" w:type="dxa"/>
          </w:tcPr>
          <w:p w14:paraId="64C92FE0" w14:textId="77777777" w:rsidR="006D5F86" w:rsidRPr="00E403E8" w:rsidRDefault="006D5F86">
            <w:pPr>
              <w:rPr>
                <w:b/>
                <w:bCs/>
              </w:rPr>
            </w:pPr>
            <w:r w:rsidRPr="00E403E8">
              <w:rPr>
                <w:b/>
                <w:bCs/>
              </w:rPr>
              <w:t>Observed baseline mean sea level (1991-2010)</w:t>
            </w:r>
          </w:p>
        </w:tc>
        <w:tc>
          <w:tcPr>
            <w:tcW w:w="2407" w:type="dxa"/>
          </w:tcPr>
          <w:p w14:paraId="153E9718" w14:textId="77777777" w:rsidR="006D5F86" w:rsidRPr="00E403E8" w:rsidRDefault="006D5F86">
            <w:pPr>
              <w:rPr>
                <w:b/>
                <w:bCs/>
              </w:rPr>
            </w:pPr>
            <w:r w:rsidRPr="00E403E8">
              <w:rPr>
                <w:b/>
                <w:bCs/>
              </w:rPr>
              <w:t xml:space="preserve">2050s (2040-2069) </w:t>
            </w:r>
          </w:p>
        </w:tc>
        <w:tc>
          <w:tcPr>
            <w:tcW w:w="2408" w:type="dxa"/>
          </w:tcPr>
          <w:p w14:paraId="1D372AB8" w14:textId="77777777" w:rsidR="006D5F86" w:rsidRPr="00E403E8" w:rsidRDefault="006D5F86">
            <w:pPr>
              <w:rPr>
                <w:b/>
                <w:bCs/>
              </w:rPr>
            </w:pPr>
            <w:r w:rsidRPr="00E403E8">
              <w:rPr>
                <w:b/>
                <w:bCs/>
              </w:rPr>
              <w:t xml:space="preserve">2080s (2040-2069) </w:t>
            </w:r>
          </w:p>
        </w:tc>
      </w:tr>
      <w:tr w:rsidR="006D5F86" w14:paraId="121E2D48" w14:textId="77777777">
        <w:trPr>
          <w:cnfStyle w:val="000000100000" w:firstRow="0" w:lastRow="0" w:firstColumn="0" w:lastColumn="0" w:oddVBand="0" w:evenVBand="0" w:oddHBand="1" w:evenHBand="0" w:firstRowFirstColumn="0" w:firstRowLastColumn="0" w:lastRowFirstColumn="0" w:lastRowLastColumn="0"/>
        </w:trPr>
        <w:tc>
          <w:tcPr>
            <w:tcW w:w="2407" w:type="dxa"/>
          </w:tcPr>
          <w:p w14:paraId="754DADFD" w14:textId="77777777" w:rsidR="006D5F86" w:rsidRDefault="006D5F86">
            <w:r>
              <w:t>Sea level (m)</w:t>
            </w:r>
          </w:p>
        </w:tc>
        <w:tc>
          <w:tcPr>
            <w:tcW w:w="2407" w:type="dxa"/>
          </w:tcPr>
          <w:p w14:paraId="4018C91B" w14:textId="77777777" w:rsidR="006D5F86" w:rsidRDefault="006D5F86">
            <w:r>
              <w:t>0.13</w:t>
            </w:r>
          </w:p>
        </w:tc>
        <w:tc>
          <w:tcPr>
            <w:tcW w:w="2407" w:type="dxa"/>
          </w:tcPr>
          <w:p w14:paraId="11E7F6F0" w14:textId="77777777" w:rsidR="006D5F86" w:rsidRDefault="006D5F86">
            <w:r>
              <w:t>+0.43</w:t>
            </w:r>
          </w:p>
        </w:tc>
        <w:tc>
          <w:tcPr>
            <w:tcW w:w="2408" w:type="dxa"/>
          </w:tcPr>
          <w:p w14:paraId="0AF91EC5" w14:textId="77777777" w:rsidR="006D5F86" w:rsidRDefault="006D5F86">
            <w:r>
              <w:t>+0.82</w:t>
            </w:r>
          </w:p>
        </w:tc>
      </w:tr>
    </w:tbl>
    <w:p w14:paraId="2ABBE219" w14:textId="77777777" w:rsidR="006D5F86" w:rsidRDefault="006D5F86" w:rsidP="006D5F86">
      <w:pPr>
        <w:pStyle w:val="Source"/>
      </w:pPr>
      <w:r>
        <w:t>Source: National Oceanography Centre (baseline); UKCP18 (projections)</w:t>
      </w:r>
    </w:p>
    <w:p w14:paraId="48A62EFE" w14:textId="77777777" w:rsidR="00600E7F" w:rsidRPr="00600E7F" w:rsidRDefault="00600E7F" w:rsidP="00600E7F"/>
    <w:bookmarkStart w:id="180" w:name="_Ref164435128"/>
    <w:bookmarkStart w:id="181" w:name="_Ref155101003"/>
    <w:p w14:paraId="7F37FEA0" w14:textId="7CEFE5FD" w:rsidR="006C2D8C" w:rsidRDefault="00B74C39" w:rsidP="00E5298C">
      <w:pPr>
        <w:pStyle w:val="Caption"/>
        <w:spacing w:before="0" w:after="120"/>
      </w:pPr>
      <w:r>
        <w:fldChar w:fldCharType="begin"/>
      </w:r>
      <w:r>
        <w:instrText xml:space="preserve"> DOCPROPERTY  OfficeExtensionsTranslationFigure  \ </w:instrText>
      </w:r>
      <w:r>
        <w:fldChar w:fldCharType="separate"/>
      </w:r>
      <w:bookmarkStart w:id="182" w:name="_Toc164436751"/>
      <w:r>
        <w:t>Figure</w:t>
      </w:r>
      <w:r>
        <w:fldChar w:fldCharType="end"/>
      </w:r>
      <w:r>
        <w:t xml:space="preserve"> </w:t>
      </w:r>
      <w:r>
        <w:fldChar w:fldCharType="begin"/>
      </w:r>
      <w:r>
        <w:instrText>STYLEREF "~AppHead" \s</w:instrText>
      </w:r>
      <w:r>
        <w:fldChar w:fldCharType="separate"/>
      </w:r>
      <w:r w:rsidR="00B17493">
        <w:rPr>
          <w:noProof/>
        </w:rPr>
        <w:t>E</w:t>
      </w:r>
      <w:r>
        <w:fldChar w:fldCharType="end"/>
      </w:r>
      <w:r>
        <w:t>.</w:t>
      </w:r>
      <w:r>
        <w:fldChar w:fldCharType="begin"/>
      </w:r>
      <w:r>
        <w:instrText xml:space="preserve"> SEQ FigureApp \s</w:instrText>
      </w:r>
      <w:r>
        <w:fldChar w:fldCharType="separate"/>
      </w:r>
      <w:r w:rsidR="00B17493">
        <w:rPr>
          <w:noProof/>
        </w:rPr>
        <w:t>6</w:t>
      </w:r>
      <w:r>
        <w:fldChar w:fldCharType="end"/>
      </w:r>
      <w:bookmarkEnd w:id="180"/>
      <w:r>
        <w:t xml:space="preserve">: </w:t>
      </w:r>
      <w:proofErr w:type="gramStart"/>
      <w:r>
        <w:t>Projected sea</w:t>
      </w:r>
      <w:proofErr w:type="gramEnd"/>
      <w:r>
        <w:t xml:space="preserve"> level rise</w:t>
      </w:r>
      <w:bookmarkEnd w:id="181"/>
      <w:bookmarkEnd w:id="182"/>
    </w:p>
    <w:p w14:paraId="69F8433C" w14:textId="5B60187E" w:rsidR="00600E7F" w:rsidRPr="00F707F3" w:rsidRDefault="00581752" w:rsidP="00E5298C">
      <w:pPr>
        <w:spacing w:before="0" w:after="120"/>
        <w:rPr>
          <w:b/>
          <w:bCs/>
          <w:i/>
          <w:iCs/>
        </w:rPr>
      </w:pPr>
      <w:r w:rsidRPr="00581752">
        <w:rPr>
          <w:i/>
          <w:iCs/>
        </w:rPr>
        <w:t xml:space="preserve">For this figure, please see the full, detailed, but not fully accessible project report, which is available upon request from </w:t>
      </w:r>
      <w:hyperlink r:id="rId82" w:tgtFrame="_blank" w:tooltip="mailto:katherinedrayson@tfl.gov.uk" w:history="1">
        <w:r w:rsidRPr="00581752">
          <w:rPr>
            <w:rStyle w:val="Hyperlink"/>
            <w:i/>
            <w:iCs/>
          </w:rPr>
          <w:t>katherinedrayson@tfl.gov.uk</w:t>
        </w:r>
      </w:hyperlink>
      <w:r w:rsidRPr="00581752">
        <w:rPr>
          <w:i/>
          <w:iCs/>
        </w:rPr>
        <w:t xml:space="preserve"> and </w:t>
      </w:r>
      <w:hyperlink r:id="rId83" w:tgtFrame="_blank" w:tooltip="mailto:friederikeholz@tfl.gov.uk" w:history="1">
        <w:r w:rsidRPr="00581752">
          <w:rPr>
            <w:rStyle w:val="Hyperlink"/>
            <w:i/>
            <w:iCs/>
          </w:rPr>
          <w:t>friederikeholz@tfl.gov.uk</w:t>
        </w:r>
      </w:hyperlink>
      <w:r w:rsidRPr="00581752">
        <w:rPr>
          <w:i/>
          <w:iCs/>
        </w:rPr>
        <w:t>. Please note that a reply may take several days</w:t>
      </w:r>
      <w:r w:rsidR="00600E7F" w:rsidRPr="00772B6A">
        <w:rPr>
          <w:i/>
          <w:iCs/>
        </w:rPr>
        <w:t>.</w:t>
      </w:r>
    </w:p>
    <w:p w14:paraId="4B73191F" w14:textId="77777777" w:rsidR="006F01AC" w:rsidRDefault="006F01AC" w:rsidP="0065673A">
      <w:pPr>
        <w:sectPr w:rsidR="006F01AC" w:rsidSect="00C72516">
          <w:headerReference w:type="default" r:id="rId84"/>
          <w:footerReference w:type="default" r:id="rId85"/>
          <w:endnotePr>
            <w:numFmt w:val="decimal"/>
          </w:endnotePr>
          <w:pgSz w:w="11907" w:h="16840" w:code="9"/>
          <w:pgMar w:top="1928" w:right="2268" w:bottom="1418" w:left="1134" w:header="567" w:footer="567" w:gutter="0"/>
          <w:cols w:space="708"/>
          <w:docGrid w:linePitch="360"/>
        </w:sectPr>
      </w:pPr>
    </w:p>
    <w:p w14:paraId="5ADA6176" w14:textId="77777777" w:rsidR="0065673A" w:rsidRDefault="0065673A" w:rsidP="0065673A">
      <w:pPr>
        <w:pStyle w:val="AppHead"/>
      </w:pPr>
      <w:r>
        <w:lastRenderedPageBreak/>
        <w:t xml:space="preserve"> </w:t>
      </w:r>
      <w:bookmarkStart w:id="183" w:name="_Toc166853614"/>
      <w:r>
        <w:t>Risk assessment analysis</w:t>
      </w:r>
      <w:bookmarkEnd w:id="183"/>
    </w:p>
    <w:p w14:paraId="651ED674" w14:textId="1ABBC6C4" w:rsidR="00F707F3" w:rsidRPr="00581752" w:rsidRDefault="00581752" w:rsidP="00F707F3">
      <w:pPr>
        <w:spacing w:before="0" w:after="120"/>
        <w:rPr>
          <w:b/>
          <w:bCs/>
          <w:i/>
          <w:iCs/>
        </w:rPr>
      </w:pPr>
      <w:r w:rsidRPr="00581752">
        <w:rPr>
          <w:i/>
          <w:iCs/>
        </w:rPr>
        <w:t xml:space="preserve">For this figure, please see the full, detailed, but not fully accessible project report, which is available upon request from </w:t>
      </w:r>
      <w:hyperlink r:id="rId86" w:tgtFrame="_blank" w:tooltip="mailto:katherinedrayson@tfl.gov.uk" w:history="1">
        <w:r w:rsidRPr="00581752">
          <w:rPr>
            <w:rStyle w:val="Hyperlink"/>
            <w:i/>
            <w:iCs/>
          </w:rPr>
          <w:t>katherinedrayson@tfl.gov.uk</w:t>
        </w:r>
      </w:hyperlink>
      <w:r w:rsidRPr="00581752">
        <w:rPr>
          <w:i/>
          <w:iCs/>
        </w:rPr>
        <w:t xml:space="preserve"> and </w:t>
      </w:r>
      <w:hyperlink r:id="rId87" w:tgtFrame="_blank" w:tooltip="mailto:friederikeholz@tfl.gov.uk" w:history="1">
        <w:r w:rsidRPr="00581752">
          <w:rPr>
            <w:rStyle w:val="Hyperlink"/>
            <w:i/>
            <w:iCs/>
          </w:rPr>
          <w:t>friederikeholz@tfl.gov.uk</w:t>
        </w:r>
      </w:hyperlink>
      <w:r w:rsidRPr="00581752">
        <w:rPr>
          <w:i/>
          <w:iCs/>
        </w:rPr>
        <w:t>. Please note that a reply may take several days</w:t>
      </w:r>
      <w:r w:rsidR="00F707F3" w:rsidRPr="00581752">
        <w:rPr>
          <w:i/>
          <w:iCs/>
        </w:rPr>
        <w:t>.</w:t>
      </w:r>
    </w:p>
    <w:p w14:paraId="16444896" w14:textId="16649EF6" w:rsidR="0075798D" w:rsidRDefault="00520EAA" w:rsidP="00F707F3">
      <w:pPr>
        <w:pStyle w:val="Caption"/>
      </w:pPr>
      <w:r>
        <w:fldChar w:fldCharType="begin"/>
      </w:r>
      <w:r>
        <w:instrText>DOCPROPERTY  OfficeExtensionsTranslationFigure  \</w:instrText>
      </w:r>
      <w:r>
        <w:fldChar w:fldCharType="separate"/>
      </w:r>
      <w:bookmarkStart w:id="184" w:name="_Toc164436752"/>
      <w:r w:rsidR="0075798D">
        <w:t>Figure</w:t>
      </w:r>
      <w:r>
        <w:fldChar w:fldCharType="end"/>
      </w:r>
      <w:r w:rsidR="0075798D">
        <w:t xml:space="preserve"> </w:t>
      </w:r>
      <w:r>
        <w:fldChar w:fldCharType="begin"/>
      </w:r>
      <w:r>
        <w:instrText>STYLEREF "~AppHead" \s</w:instrText>
      </w:r>
      <w:r>
        <w:fldChar w:fldCharType="separate"/>
      </w:r>
      <w:r w:rsidR="00B17493">
        <w:rPr>
          <w:noProof/>
        </w:rPr>
        <w:t>F</w:t>
      </w:r>
      <w:r>
        <w:fldChar w:fldCharType="end"/>
      </w:r>
      <w:r w:rsidR="0075798D">
        <w:t>.</w:t>
      </w:r>
      <w:r w:rsidR="0075798D">
        <w:fldChar w:fldCharType="begin"/>
      </w:r>
      <w:r w:rsidR="0075798D">
        <w:instrText xml:space="preserve"> SEQ FigureApp \s</w:instrText>
      </w:r>
      <w:r w:rsidR="0075798D">
        <w:fldChar w:fldCharType="separate"/>
      </w:r>
      <w:r w:rsidR="00B17493">
        <w:rPr>
          <w:noProof/>
        </w:rPr>
        <w:t>7</w:t>
      </w:r>
      <w:r w:rsidR="0075798D">
        <w:fldChar w:fldCharType="end"/>
      </w:r>
      <w:r w:rsidR="0075798D">
        <w:t>: Summary of risk scores by interface</w:t>
      </w:r>
      <w:bookmarkEnd w:id="184"/>
      <w:r w:rsidR="0075798D">
        <w:t xml:space="preserve"> </w:t>
      </w:r>
    </w:p>
    <w:p w14:paraId="38ABF0AA" w14:textId="3E919A12" w:rsidR="0075798D" w:rsidRDefault="00520EAA" w:rsidP="00AB14C1">
      <w:pPr>
        <w:pStyle w:val="Caption"/>
      </w:pPr>
      <w:r>
        <w:fldChar w:fldCharType="begin"/>
      </w:r>
      <w:r>
        <w:instrText>DOCPROPERTY  OfficeExtensionsTranslationFigure  \</w:instrText>
      </w:r>
      <w:r>
        <w:fldChar w:fldCharType="separate"/>
      </w:r>
      <w:bookmarkStart w:id="185" w:name="_Toc164436753"/>
      <w:r w:rsidR="00AB14C1">
        <w:t>Figure</w:t>
      </w:r>
      <w:r>
        <w:fldChar w:fldCharType="end"/>
      </w:r>
      <w:r w:rsidR="00AB14C1">
        <w:t xml:space="preserve"> </w:t>
      </w:r>
      <w:r>
        <w:fldChar w:fldCharType="begin"/>
      </w:r>
      <w:r>
        <w:instrText>STYLEREF "~AppHead" \s</w:instrText>
      </w:r>
      <w:r>
        <w:fldChar w:fldCharType="separate"/>
      </w:r>
      <w:r w:rsidR="00B17493">
        <w:rPr>
          <w:noProof/>
        </w:rPr>
        <w:t>F</w:t>
      </w:r>
      <w:r>
        <w:fldChar w:fldCharType="end"/>
      </w:r>
      <w:r w:rsidR="00AB14C1">
        <w:t>.</w:t>
      </w:r>
      <w:r w:rsidR="00AB14C1">
        <w:fldChar w:fldCharType="begin"/>
      </w:r>
      <w:r w:rsidR="00AB14C1">
        <w:instrText xml:space="preserve"> SEQ FigureApp \s</w:instrText>
      </w:r>
      <w:r w:rsidR="00AB14C1">
        <w:fldChar w:fldCharType="separate"/>
      </w:r>
      <w:r w:rsidR="00B17493">
        <w:rPr>
          <w:noProof/>
        </w:rPr>
        <w:t>8</w:t>
      </w:r>
      <w:r w:rsidR="00AB14C1">
        <w:fldChar w:fldCharType="end"/>
      </w:r>
      <w:r w:rsidR="00AB14C1">
        <w:t xml:space="preserve">: Summary of risk scores by climate </w:t>
      </w:r>
      <w:bookmarkEnd w:id="185"/>
      <w:r w:rsidR="006E11B3">
        <w:t>hazard</w:t>
      </w:r>
    </w:p>
    <w:p w14:paraId="473B9A87" w14:textId="62BB265C" w:rsidR="0075798D" w:rsidRDefault="0075798D" w:rsidP="0065673A"/>
    <w:p w14:paraId="098B7982" w14:textId="77777777" w:rsidR="00AB14C1" w:rsidRDefault="00AB14C1" w:rsidP="0065673A"/>
    <w:p w14:paraId="3178FDBC" w14:textId="77777777" w:rsidR="00AB14C1" w:rsidRDefault="00AB14C1" w:rsidP="0065673A"/>
    <w:p w14:paraId="7B745C9A" w14:textId="77777777" w:rsidR="00AB14C1" w:rsidRDefault="00AB14C1" w:rsidP="0065673A"/>
    <w:p w14:paraId="7BAAE96E" w14:textId="77777777" w:rsidR="00AB14C1" w:rsidRDefault="00AB14C1" w:rsidP="0065673A"/>
    <w:p w14:paraId="2A25FECE" w14:textId="77777777" w:rsidR="005C0E7E" w:rsidRDefault="005C0E7E" w:rsidP="005C0E7E">
      <w:pPr>
        <w:pStyle w:val="AppHead"/>
      </w:pPr>
      <w:bookmarkStart w:id="186" w:name="_Toc166853615"/>
      <w:r>
        <w:lastRenderedPageBreak/>
        <w:t>System map visualisations</w:t>
      </w:r>
      <w:bookmarkEnd w:id="186"/>
    </w:p>
    <w:p w14:paraId="27776FF0" w14:textId="4DDFE7C9" w:rsidR="00772B6A" w:rsidRPr="00581752" w:rsidRDefault="00581752" w:rsidP="00772B6A">
      <w:pPr>
        <w:spacing w:before="0" w:after="120"/>
        <w:rPr>
          <w:b/>
          <w:bCs/>
          <w:i/>
          <w:iCs/>
        </w:rPr>
      </w:pPr>
      <w:r w:rsidRPr="00581752">
        <w:rPr>
          <w:i/>
          <w:iCs/>
        </w:rPr>
        <w:t xml:space="preserve">For this figure, please see the full, detailed, but not fully accessible project report, which is available upon request from </w:t>
      </w:r>
      <w:hyperlink r:id="rId88" w:tgtFrame="_blank" w:tooltip="mailto:katherinedrayson@tfl.gov.uk" w:history="1">
        <w:r w:rsidRPr="00581752">
          <w:rPr>
            <w:rStyle w:val="Hyperlink"/>
            <w:i/>
            <w:iCs/>
          </w:rPr>
          <w:t>katherinedrayson@tfl.gov.uk</w:t>
        </w:r>
      </w:hyperlink>
      <w:r w:rsidRPr="00581752">
        <w:rPr>
          <w:i/>
          <w:iCs/>
        </w:rPr>
        <w:t xml:space="preserve"> and </w:t>
      </w:r>
      <w:hyperlink r:id="rId89" w:tgtFrame="_blank" w:tooltip="mailto:friederikeholz@tfl.gov.uk" w:history="1">
        <w:r w:rsidRPr="00581752">
          <w:rPr>
            <w:rStyle w:val="Hyperlink"/>
            <w:i/>
            <w:iCs/>
          </w:rPr>
          <w:t>friederikeholz@tfl.gov.uk</w:t>
        </w:r>
      </w:hyperlink>
      <w:r w:rsidRPr="00581752">
        <w:rPr>
          <w:i/>
          <w:iCs/>
        </w:rPr>
        <w:t>. Please note that a reply may take several days</w:t>
      </w:r>
      <w:r w:rsidR="00772B6A" w:rsidRPr="00581752">
        <w:rPr>
          <w:i/>
          <w:iCs/>
        </w:rPr>
        <w:t>.</w:t>
      </w:r>
    </w:p>
    <w:p w14:paraId="370A76AC" w14:textId="77777777" w:rsidR="00772B6A" w:rsidRPr="00772B6A" w:rsidRDefault="00772B6A" w:rsidP="00772B6A"/>
    <w:p w14:paraId="4B2CA8B2" w14:textId="77777777" w:rsidR="00305C00" w:rsidRDefault="00175EF6" w:rsidP="00305C00">
      <w:pPr>
        <w:pStyle w:val="Caption"/>
        <w:spacing w:before="0" w:after="120"/>
      </w:pPr>
      <w:fldSimple w:instr=" DOCPROPERTY  OfficeExtensionsTranslationFigure  \ ">
        <w:bookmarkStart w:id="187" w:name="_Toc164436754"/>
        <w:r w:rsidR="002F156C" w:rsidRPr="006E4879">
          <w:t>Figure</w:t>
        </w:r>
      </w:fldSimple>
      <w:r w:rsidR="002F156C" w:rsidRPr="006E4879">
        <w:t xml:space="preserve"> </w:t>
      </w:r>
      <w:fldSimple w:instr=" STYLEREF &quot;~AppHead&quot; \s ">
        <w:r w:rsidR="00B17493" w:rsidRPr="006E4879">
          <w:rPr>
            <w:noProof/>
          </w:rPr>
          <w:t>G</w:t>
        </w:r>
      </w:fldSimple>
      <w:r w:rsidR="002F156C" w:rsidRPr="006E4879">
        <w:t>.</w:t>
      </w:r>
      <w:r w:rsidR="002F156C" w:rsidRPr="006E4879">
        <w:fldChar w:fldCharType="begin"/>
      </w:r>
      <w:r w:rsidR="002F156C" w:rsidRPr="006E4879">
        <w:instrText xml:space="preserve"> SEQ FigureApp \s</w:instrText>
      </w:r>
      <w:r w:rsidR="002F156C" w:rsidRPr="006E4879">
        <w:fldChar w:fldCharType="separate"/>
      </w:r>
      <w:r w:rsidR="00B17493" w:rsidRPr="006E4879">
        <w:rPr>
          <w:noProof/>
        </w:rPr>
        <w:t>9</w:t>
      </w:r>
      <w:r w:rsidR="002F156C" w:rsidRPr="006E4879">
        <w:fldChar w:fldCharType="end"/>
      </w:r>
      <w:r w:rsidR="002F156C" w:rsidRPr="006E4879">
        <w:t>: Interface 1: Power grid resilience</w:t>
      </w:r>
      <w:bookmarkEnd w:id="187"/>
      <w:r w:rsidR="002F156C" w:rsidRPr="006E4879">
        <w:t xml:space="preserve"> </w:t>
      </w:r>
    </w:p>
    <w:p w14:paraId="1AEF5723" w14:textId="4268D7D4" w:rsidR="002F156C" w:rsidRPr="009A742A" w:rsidRDefault="00175EF6" w:rsidP="00305C00">
      <w:pPr>
        <w:pStyle w:val="Caption"/>
        <w:spacing w:before="0" w:after="120"/>
      </w:pPr>
      <w:fldSimple w:instr=" DOCPROPERTY  OfficeExtensionsTranslationFigure  \ ">
        <w:bookmarkStart w:id="188" w:name="_Toc164436755"/>
        <w:r w:rsidR="002F156C" w:rsidRPr="006E4879">
          <w:t>Figure</w:t>
        </w:r>
      </w:fldSimple>
      <w:r w:rsidR="002F156C" w:rsidRPr="006E4879">
        <w:t xml:space="preserve"> </w:t>
      </w:r>
      <w:fldSimple w:instr=" STYLEREF &quot;~AppHead&quot; \s ">
        <w:r w:rsidR="00B17493" w:rsidRPr="006E4879">
          <w:rPr>
            <w:noProof/>
          </w:rPr>
          <w:t>G</w:t>
        </w:r>
      </w:fldSimple>
      <w:r w:rsidR="002F156C" w:rsidRPr="006E4879">
        <w:t>.</w:t>
      </w:r>
      <w:r w:rsidR="002F156C" w:rsidRPr="006E4879">
        <w:fldChar w:fldCharType="begin"/>
      </w:r>
      <w:r w:rsidR="002F156C" w:rsidRPr="006E4879">
        <w:instrText xml:space="preserve"> SEQ FigureApp \s</w:instrText>
      </w:r>
      <w:r w:rsidR="002F156C" w:rsidRPr="006E4879">
        <w:fldChar w:fldCharType="separate"/>
      </w:r>
      <w:r w:rsidR="00B17493" w:rsidRPr="006E4879">
        <w:rPr>
          <w:noProof/>
        </w:rPr>
        <w:t>10</w:t>
      </w:r>
      <w:r w:rsidR="002F156C" w:rsidRPr="006E4879">
        <w:fldChar w:fldCharType="end"/>
      </w:r>
      <w:r w:rsidR="002F156C" w:rsidRPr="006E4879">
        <w:t xml:space="preserve">: </w:t>
      </w:r>
      <w:r w:rsidR="004C7C9A" w:rsidRPr="006E4879">
        <w:t>Interface 2: Power network - linear assets</w:t>
      </w:r>
      <w:bookmarkEnd w:id="188"/>
      <w:r w:rsidR="002F156C" w:rsidRPr="006E4879">
        <w:t xml:space="preserve"> </w:t>
      </w:r>
    </w:p>
    <w:p w14:paraId="64743D5A" w14:textId="31E9EE98" w:rsidR="002F156C" w:rsidRDefault="00520EAA" w:rsidP="00305C00">
      <w:pPr>
        <w:spacing w:before="0" w:after="120" w:line="240" w:lineRule="auto"/>
        <w:rPr>
          <w:b/>
          <w:bCs/>
        </w:rPr>
      </w:pPr>
      <w:r w:rsidRPr="006E4879">
        <w:rPr>
          <w:b/>
          <w:bCs/>
        </w:rPr>
        <w:fldChar w:fldCharType="begin"/>
      </w:r>
      <w:r w:rsidRPr="006E4879">
        <w:rPr>
          <w:b/>
          <w:bCs/>
        </w:rPr>
        <w:instrText>DOCPROPERTY  OfficeExtensionsTranslationFigure  \</w:instrText>
      </w:r>
      <w:r w:rsidRPr="006E4879">
        <w:rPr>
          <w:b/>
          <w:bCs/>
        </w:rPr>
        <w:fldChar w:fldCharType="separate"/>
      </w:r>
      <w:bookmarkStart w:id="189" w:name="_Toc164436756"/>
      <w:r w:rsidR="004C7C9A" w:rsidRPr="006E4879">
        <w:rPr>
          <w:b/>
          <w:bCs/>
        </w:rPr>
        <w:t>Figure</w:t>
      </w:r>
      <w:r w:rsidRPr="006E4879">
        <w:rPr>
          <w:b/>
          <w:bCs/>
        </w:rPr>
        <w:fldChar w:fldCharType="end"/>
      </w:r>
      <w:r w:rsidR="004C7C9A" w:rsidRPr="006E4879">
        <w:rPr>
          <w:b/>
          <w:bCs/>
        </w:rPr>
        <w:t xml:space="preserve"> </w:t>
      </w:r>
      <w:r w:rsidRPr="006E4879">
        <w:rPr>
          <w:b/>
          <w:bCs/>
        </w:rPr>
        <w:fldChar w:fldCharType="begin"/>
      </w:r>
      <w:r w:rsidRPr="006E4879">
        <w:rPr>
          <w:b/>
          <w:bCs/>
        </w:rPr>
        <w:instrText>STYLEREF "~AppHead" \s</w:instrText>
      </w:r>
      <w:r w:rsidRPr="006E4879">
        <w:rPr>
          <w:b/>
          <w:bCs/>
        </w:rPr>
        <w:fldChar w:fldCharType="separate"/>
      </w:r>
      <w:r w:rsidR="00B17493" w:rsidRPr="006E4879">
        <w:rPr>
          <w:b/>
          <w:bCs/>
          <w:noProof/>
        </w:rPr>
        <w:t>G</w:t>
      </w:r>
      <w:r w:rsidRPr="006E4879">
        <w:rPr>
          <w:b/>
          <w:bCs/>
        </w:rPr>
        <w:fldChar w:fldCharType="end"/>
      </w:r>
      <w:r w:rsidR="004C7C9A" w:rsidRPr="006E4879">
        <w:rPr>
          <w:b/>
          <w:bCs/>
        </w:rPr>
        <w:t>.</w:t>
      </w:r>
      <w:r w:rsidR="004C7C9A" w:rsidRPr="006E4879">
        <w:rPr>
          <w:b/>
          <w:bCs/>
        </w:rPr>
        <w:fldChar w:fldCharType="begin"/>
      </w:r>
      <w:r w:rsidR="004C7C9A" w:rsidRPr="006E4879">
        <w:rPr>
          <w:b/>
          <w:bCs/>
        </w:rPr>
        <w:instrText xml:space="preserve"> SEQ FigureApp \s</w:instrText>
      </w:r>
      <w:r w:rsidR="004C7C9A" w:rsidRPr="006E4879">
        <w:rPr>
          <w:b/>
          <w:bCs/>
        </w:rPr>
        <w:fldChar w:fldCharType="separate"/>
      </w:r>
      <w:r w:rsidR="00B17493" w:rsidRPr="006E4879">
        <w:rPr>
          <w:b/>
          <w:bCs/>
          <w:noProof/>
        </w:rPr>
        <w:t>11</w:t>
      </w:r>
      <w:r w:rsidR="004C7C9A" w:rsidRPr="006E4879">
        <w:rPr>
          <w:b/>
          <w:bCs/>
        </w:rPr>
        <w:fldChar w:fldCharType="end"/>
      </w:r>
      <w:r w:rsidR="004C7C9A" w:rsidRPr="006E4879">
        <w:rPr>
          <w:b/>
          <w:bCs/>
        </w:rPr>
        <w:t>: Interface 3: Power network – substation assets and cables</w:t>
      </w:r>
      <w:bookmarkEnd w:id="189"/>
    </w:p>
    <w:p w14:paraId="3D6A0964" w14:textId="47B40E9C" w:rsidR="006E4879" w:rsidRPr="006E4879" w:rsidRDefault="00520EAA" w:rsidP="00305C00">
      <w:pPr>
        <w:spacing w:before="0" w:after="120" w:line="240" w:lineRule="auto"/>
        <w:rPr>
          <w:b/>
          <w:bCs/>
        </w:rPr>
      </w:pPr>
      <w:r w:rsidRPr="006E4879">
        <w:rPr>
          <w:b/>
          <w:bCs/>
        </w:rPr>
        <w:fldChar w:fldCharType="begin"/>
      </w:r>
      <w:r w:rsidRPr="006E4879">
        <w:rPr>
          <w:b/>
          <w:bCs/>
        </w:rPr>
        <w:instrText>DOCPROPERTY  OfficeExtensionsTranslationFigure  \</w:instrText>
      </w:r>
      <w:r w:rsidRPr="006E4879">
        <w:rPr>
          <w:b/>
          <w:bCs/>
        </w:rPr>
        <w:fldChar w:fldCharType="separate"/>
      </w:r>
      <w:bookmarkStart w:id="190" w:name="_Toc164436757"/>
      <w:r w:rsidR="0059277D" w:rsidRPr="006E4879">
        <w:rPr>
          <w:b/>
          <w:bCs/>
        </w:rPr>
        <w:t>Figure</w:t>
      </w:r>
      <w:r w:rsidRPr="006E4879">
        <w:rPr>
          <w:b/>
          <w:bCs/>
        </w:rPr>
        <w:fldChar w:fldCharType="end"/>
      </w:r>
      <w:r w:rsidR="0059277D" w:rsidRPr="006E4879">
        <w:rPr>
          <w:b/>
          <w:bCs/>
        </w:rPr>
        <w:t xml:space="preserve"> </w:t>
      </w:r>
      <w:r w:rsidRPr="006E4879">
        <w:rPr>
          <w:b/>
          <w:bCs/>
        </w:rPr>
        <w:fldChar w:fldCharType="begin"/>
      </w:r>
      <w:r w:rsidRPr="006E4879">
        <w:rPr>
          <w:b/>
          <w:bCs/>
        </w:rPr>
        <w:instrText>STYLEREF "~AppHead" \s</w:instrText>
      </w:r>
      <w:r w:rsidRPr="006E4879">
        <w:rPr>
          <w:b/>
          <w:bCs/>
        </w:rPr>
        <w:fldChar w:fldCharType="separate"/>
      </w:r>
      <w:r w:rsidR="00B17493" w:rsidRPr="006E4879">
        <w:rPr>
          <w:b/>
          <w:bCs/>
          <w:noProof/>
        </w:rPr>
        <w:t>G</w:t>
      </w:r>
      <w:r w:rsidRPr="006E4879">
        <w:rPr>
          <w:b/>
          <w:bCs/>
        </w:rPr>
        <w:fldChar w:fldCharType="end"/>
      </w:r>
      <w:r w:rsidR="0059277D" w:rsidRPr="006E4879">
        <w:rPr>
          <w:b/>
          <w:bCs/>
        </w:rPr>
        <w:t>.</w:t>
      </w:r>
      <w:r w:rsidR="0059277D" w:rsidRPr="006E4879">
        <w:rPr>
          <w:b/>
          <w:bCs/>
        </w:rPr>
        <w:fldChar w:fldCharType="begin"/>
      </w:r>
      <w:r w:rsidR="0059277D" w:rsidRPr="006E4879">
        <w:rPr>
          <w:b/>
          <w:bCs/>
        </w:rPr>
        <w:instrText xml:space="preserve"> SEQ FigureApp \s</w:instrText>
      </w:r>
      <w:r w:rsidR="0059277D" w:rsidRPr="006E4879">
        <w:rPr>
          <w:b/>
          <w:bCs/>
        </w:rPr>
        <w:fldChar w:fldCharType="separate"/>
      </w:r>
      <w:r w:rsidR="00B17493" w:rsidRPr="006E4879">
        <w:rPr>
          <w:b/>
          <w:bCs/>
          <w:noProof/>
        </w:rPr>
        <w:t>12</w:t>
      </w:r>
      <w:r w:rsidR="0059277D" w:rsidRPr="006E4879">
        <w:rPr>
          <w:b/>
          <w:bCs/>
        </w:rPr>
        <w:fldChar w:fldCharType="end"/>
      </w:r>
      <w:r w:rsidR="0059277D" w:rsidRPr="006E4879">
        <w:rPr>
          <w:b/>
          <w:bCs/>
        </w:rPr>
        <w:t>: Interface 4: Telecoms</w:t>
      </w:r>
      <w:bookmarkEnd w:id="190"/>
    </w:p>
    <w:p w14:paraId="00352F2B" w14:textId="017DB868" w:rsidR="005C0E7E" w:rsidRPr="009A742A" w:rsidRDefault="00175EF6" w:rsidP="00305C00">
      <w:pPr>
        <w:pStyle w:val="Caption"/>
        <w:spacing w:before="0" w:after="120"/>
      </w:pPr>
      <w:fldSimple w:instr=" DOCPROPERTY  OfficeExtensionsTranslationFigure  \ ">
        <w:bookmarkStart w:id="191" w:name="_Toc164436758"/>
        <w:r w:rsidR="0059277D" w:rsidRPr="006E4879">
          <w:t>Figure</w:t>
        </w:r>
      </w:fldSimple>
      <w:r w:rsidR="0059277D" w:rsidRPr="006E4879">
        <w:t xml:space="preserve"> </w:t>
      </w:r>
      <w:fldSimple w:instr=" STYLEREF &quot;~AppHead&quot; \s ">
        <w:r w:rsidR="00B17493" w:rsidRPr="006E4879">
          <w:rPr>
            <w:noProof/>
          </w:rPr>
          <w:t>G</w:t>
        </w:r>
      </w:fldSimple>
      <w:r w:rsidR="0059277D" w:rsidRPr="006E4879">
        <w:t>.</w:t>
      </w:r>
      <w:r w:rsidR="0059277D" w:rsidRPr="006E4879">
        <w:fldChar w:fldCharType="begin"/>
      </w:r>
      <w:r w:rsidR="0059277D" w:rsidRPr="006E4879">
        <w:instrText xml:space="preserve"> SEQ FigureApp \s</w:instrText>
      </w:r>
      <w:r w:rsidR="0059277D" w:rsidRPr="006E4879">
        <w:fldChar w:fldCharType="separate"/>
      </w:r>
      <w:r w:rsidR="00B17493" w:rsidRPr="006E4879">
        <w:rPr>
          <w:noProof/>
        </w:rPr>
        <w:t>13</w:t>
      </w:r>
      <w:r w:rsidR="0059277D" w:rsidRPr="006E4879">
        <w:fldChar w:fldCharType="end"/>
      </w:r>
      <w:r w:rsidR="0059277D" w:rsidRPr="006E4879">
        <w:t xml:space="preserve">: </w:t>
      </w:r>
      <w:r w:rsidR="006901F6" w:rsidRPr="006E4879">
        <w:t xml:space="preserve">Interface: </w:t>
      </w:r>
      <w:r w:rsidR="007747A8" w:rsidRPr="006E4879">
        <w:t>Civil structures</w:t>
      </w:r>
      <w:bookmarkEnd w:id="191"/>
      <w:r w:rsidR="0059277D" w:rsidRPr="006E4879">
        <w:t xml:space="preserve"> </w:t>
      </w:r>
    </w:p>
    <w:p w14:paraId="5F8457E9" w14:textId="2A5DC31C" w:rsidR="00503CC8" w:rsidRDefault="00520EAA" w:rsidP="00305C00">
      <w:pPr>
        <w:spacing w:before="0" w:after="120" w:line="240" w:lineRule="auto"/>
        <w:rPr>
          <w:b/>
          <w:bCs/>
        </w:rPr>
      </w:pPr>
      <w:r w:rsidRPr="006E4879">
        <w:rPr>
          <w:b/>
          <w:bCs/>
        </w:rPr>
        <w:fldChar w:fldCharType="begin"/>
      </w:r>
      <w:r w:rsidRPr="006E4879">
        <w:rPr>
          <w:b/>
          <w:bCs/>
        </w:rPr>
        <w:instrText>DOCPROPERTY  OfficeExtensionsTranslationFigure  \</w:instrText>
      </w:r>
      <w:r w:rsidRPr="006E4879">
        <w:rPr>
          <w:b/>
          <w:bCs/>
        </w:rPr>
        <w:fldChar w:fldCharType="separate"/>
      </w:r>
      <w:bookmarkStart w:id="192" w:name="_Toc164436759"/>
      <w:r w:rsidR="007747A8" w:rsidRPr="006E4879">
        <w:rPr>
          <w:b/>
          <w:bCs/>
        </w:rPr>
        <w:t>Figure</w:t>
      </w:r>
      <w:r w:rsidRPr="006E4879">
        <w:rPr>
          <w:b/>
          <w:bCs/>
        </w:rPr>
        <w:fldChar w:fldCharType="end"/>
      </w:r>
      <w:r w:rsidR="007747A8" w:rsidRPr="006E4879">
        <w:rPr>
          <w:b/>
          <w:bCs/>
        </w:rPr>
        <w:t xml:space="preserve"> </w:t>
      </w:r>
      <w:r w:rsidRPr="006E4879">
        <w:rPr>
          <w:b/>
          <w:bCs/>
        </w:rPr>
        <w:fldChar w:fldCharType="begin"/>
      </w:r>
      <w:r w:rsidRPr="006E4879">
        <w:rPr>
          <w:b/>
          <w:bCs/>
        </w:rPr>
        <w:instrText>STYLEREF "~AppHead" \s</w:instrText>
      </w:r>
      <w:r w:rsidRPr="006E4879">
        <w:rPr>
          <w:b/>
          <w:bCs/>
        </w:rPr>
        <w:fldChar w:fldCharType="separate"/>
      </w:r>
      <w:r w:rsidR="00B17493" w:rsidRPr="006E4879">
        <w:rPr>
          <w:b/>
          <w:bCs/>
          <w:noProof/>
        </w:rPr>
        <w:t>G</w:t>
      </w:r>
      <w:r w:rsidRPr="006E4879">
        <w:rPr>
          <w:b/>
          <w:bCs/>
        </w:rPr>
        <w:fldChar w:fldCharType="end"/>
      </w:r>
      <w:r w:rsidR="007747A8" w:rsidRPr="006E4879">
        <w:rPr>
          <w:b/>
          <w:bCs/>
        </w:rPr>
        <w:t>.</w:t>
      </w:r>
      <w:r w:rsidR="007747A8" w:rsidRPr="006E4879">
        <w:rPr>
          <w:b/>
          <w:bCs/>
        </w:rPr>
        <w:fldChar w:fldCharType="begin"/>
      </w:r>
      <w:r w:rsidR="007747A8" w:rsidRPr="006E4879">
        <w:rPr>
          <w:b/>
          <w:bCs/>
        </w:rPr>
        <w:instrText xml:space="preserve"> SEQ FigureApp \s</w:instrText>
      </w:r>
      <w:r w:rsidR="007747A8" w:rsidRPr="006E4879">
        <w:rPr>
          <w:b/>
          <w:bCs/>
        </w:rPr>
        <w:fldChar w:fldCharType="separate"/>
      </w:r>
      <w:r w:rsidR="00B17493" w:rsidRPr="006E4879">
        <w:rPr>
          <w:b/>
          <w:bCs/>
          <w:noProof/>
        </w:rPr>
        <w:t>14</w:t>
      </w:r>
      <w:r w:rsidR="007747A8" w:rsidRPr="006E4879">
        <w:rPr>
          <w:b/>
          <w:bCs/>
        </w:rPr>
        <w:fldChar w:fldCharType="end"/>
      </w:r>
      <w:r w:rsidR="007747A8" w:rsidRPr="006E4879">
        <w:rPr>
          <w:b/>
          <w:bCs/>
        </w:rPr>
        <w:t>: Interface 6: Pipe bursts</w:t>
      </w:r>
      <w:bookmarkEnd w:id="192"/>
      <w:r w:rsidR="007747A8" w:rsidRPr="006E4879">
        <w:rPr>
          <w:b/>
          <w:bCs/>
        </w:rPr>
        <w:t xml:space="preserve"> </w:t>
      </w:r>
    </w:p>
    <w:p w14:paraId="224F84C5" w14:textId="77777777" w:rsidR="00305C00" w:rsidRDefault="00305C00" w:rsidP="00305C00">
      <w:pPr>
        <w:spacing w:before="0" w:after="120" w:line="240" w:lineRule="auto"/>
        <w:rPr>
          <w:b/>
          <w:bCs/>
        </w:rPr>
      </w:pPr>
      <w:r w:rsidRPr="006E4879">
        <w:rPr>
          <w:b/>
          <w:bCs/>
        </w:rPr>
        <w:fldChar w:fldCharType="begin"/>
      </w:r>
      <w:r w:rsidRPr="006E4879">
        <w:rPr>
          <w:b/>
          <w:bCs/>
        </w:rPr>
        <w:instrText>DOCPROPERTY  OfficeExtensionsTranslationFigure  \</w:instrText>
      </w:r>
      <w:r w:rsidRPr="006E4879">
        <w:rPr>
          <w:b/>
          <w:bCs/>
        </w:rPr>
        <w:fldChar w:fldCharType="separate"/>
      </w:r>
      <w:bookmarkStart w:id="193" w:name="_Toc164436760"/>
      <w:r w:rsidRPr="006E4879">
        <w:rPr>
          <w:b/>
          <w:bCs/>
        </w:rPr>
        <w:t>Figure</w:t>
      </w:r>
      <w:r w:rsidRPr="006E4879">
        <w:rPr>
          <w:b/>
          <w:bCs/>
        </w:rPr>
        <w:fldChar w:fldCharType="end"/>
      </w:r>
      <w:r w:rsidRPr="006E4879">
        <w:rPr>
          <w:b/>
          <w:bCs/>
        </w:rPr>
        <w:t xml:space="preserve"> </w:t>
      </w:r>
      <w:r w:rsidRPr="006E4879">
        <w:rPr>
          <w:b/>
          <w:bCs/>
        </w:rPr>
        <w:fldChar w:fldCharType="begin"/>
      </w:r>
      <w:r w:rsidRPr="006E4879">
        <w:rPr>
          <w:b/>
          <w:bCs/>
        </w:rPr>
        <w:instrText>STYLEREF "~AppHead" \s</w:instrText>
      </w:r>
      <w:r w:rsidRPr="006E4879">
        <w:rPr>
          <w:b/>
          <w:bCs/>
        </w:rPr>
        <w:fldChar w:fldCharType="separate"/>
      </w:r>
      <w:r w:rsidRPr="006E4879">
        <w:rPr>
          <w:b/>
          <w:bCs/>
          <w:noProof/>
        </w:rPr>
        <w:t>G</w:t>
      </w:r>
      <w:r w:rsidRPr="006E4879">
        <w:rPr>
          <w:b/>
          <w:bCs/>
        </w:rPr>
        <w:fldChar w:fldCharType="end"/>
      </w:r>
      <w:r w:rsidRPr="006E4879">
        <w:rPr>
          <w:b/>
          <w:bCs/>
        </w:rPr>
        <w:t>.</w:t>
      </w:r>
      <w:r w:rsidRPr="006E4879">
        <w:rPr>
          <w:b/>
          <w:bCs/>
        </w:rPr>
        <w:fldChar w:fldCharType="begin"/>
      </w:r>
      <w:r w:rsidRPr="006E4879">
        <w:rPr>
          <w:b/>
          <w:bCs/>
        </w:rPr>
        <w:instrText xml:space="preserve"> SEQ FigureApp \s</w:instrText>
      </w:r>
      <w:r w:rsidRPr="006E4879">
        <w:rPr>
          <w:b/>
          <w:bCs/>
        </w:rPr>
        <w:fldChar w:fldCharType="separate"/>
      </w:r>
      <w:r w:rsidRPr="006E4879">
        <w:rPr>
          <w:b/>
          <w:bCs/>
          <w:noProof/>
        </w:rPr>
        <w:t>15</w:t>
      </w:r>
      <w:r w:rsidRPr="006E4879">
        <w:rPr>
          <w:b/>
          <w:bCs/>
        </w:rPr>
        <w:fldChar w:fldCharType="end"/>
      </w:r>
      <w:r w:rsidRPr="006E4879">
        <w:rPr>
          <w:b/>
          <w:bCs/>
        </w:rPr>
        <w:t>: Interface 7: Urban drainage system and combined network</w:t>
      </w:r>
      <w:bookmarkEnd w:id="193"/>
      <w:r w:rsidRPr="006E4879">
        <w:rPr>
          <w:b/>
          <w:bCs/>
        </w:rPr>
        <w:t xml:space="preserve"> </w:t>
      </w:r>
    </w:p>
    <w:p w14:paraId="5FA54AB6" w14:textId="77777777" w:rsidR="00305C00" w:rsidRPr="00305C00" w:rsidRDefault="00305C00" w:rsidP="00305C00">
      <w:pPr>
        <w:spacing w:before="0" w:after="120" w:line="240" w:lineRule="auto"/>
        <w:rPr>
          <w:b/>
          <w:bCs/>
        </w:rPr>
      </w:pPr>
      <w:r w:rsidRPr="006E4879">
        <w:rPr>
          <w:b/>
          <w:bCs/>
        </w:rPr>
        <w:fldChar w:fldCharType="begin"/>
      </w:r>
      <w:r w:rsidRPr="006E4879">
        <w:rPr>
          <w:b/>
          <w:bCs/>
        </w:rPr>
        <w:instrText>DOCPROPERTY  OfficeExtensionsTranslationFigure  \</w:instrText>
      </w:r>
      <w:r w:rsidRPr="006E4879">
        <w:rPr>
          <w:b/>
          <w:bCs/>
        </w:rPr>
        <w:fldChar w:fldCharType="separate"/>
      </w:r>
      <w:bookmarkStart w:id="194" w:name="_Toc164436761"/>
      <w:r w:rsidRPr="006E4879">
        <w:rPr>
          <w:b/>
          <w:bCs/>
        </w:rPr>
        <w:t>Figure</w:t>
      </w:r>
      <w:r w:rsidRPr="006E4879">
        <w:rPr>
          <w:b/>
          <w:bCs/>
        </w:rPr>
        <w:fldChar w:fldCharType="end"/>
      </w:r>
      <w:r w:rsidRPr="006E4879">
        <w:rPr>
          <w:b/>
          <w:bCs/>
        </w:rPr>
        <w:t xml:space="preserve"> </w:t>
      </w:r>
      <w:r w:rsidRPr="006E4879">
        <w:rPr>
          <w:b/>
          <w:bCs/>
        </w:rPr>
        <w:fldChar w:fldCharType="begin"/>
      </w:r>
      <w:r w:rsidRPr="006E4879">
        <w:rPr>
          <w:b/>
          <w:bCs/>
        </w:rPr>
        <w:instrText>STYLEREF "~AppHead" \s</w:instrText>
      </w:r>
      <w:r w:rsidRPr="006E4879">
        <w:rPr>
          <w:b/>
          <w:bCs/>
        </w:rPr>
        <w:fldChar w:fldCharType="separate"/>
      </w:r>
      <w:r w:rsidRPr="006E4879">
        <w:rPr>
          <w:b/>
          <w:bCs/>
          <w:noProof/>
        </w:rPr>
        <w:t>G</w:t>
      </w:r>
      <w:r w:rsidRPr="006E4879">
        <w:rPr>
          <w:b/>
          <w:bCs/>
        </w:rPr>
        <w:fldChar w:fldCharType="end"/>
      </w:r>
      <w:r w:rsidRPr="006E4879">
        <w:rPr>
          <w:b/>
          <w:bCs/>
        </w:rPr>
        <w:t>.</w:t>
      </w:r>
      <w:r w:rsidRPr="006E4879">
        <w:rPr>
          <w:b/>
          <w:bCs/>
        </w:rPr>
        <w:fldChar w:fldCharType="begin"/>
      </w:r>
      <w:r w:rsidRPr="006E4879">
        <w:rPr>
          <w:b/>
          <w:bCs/>
        </w:rPr>
        <w:instrText xml:space="preserve"> SEQ FigureApp \s</w:instrText>
      </w:r>
      <w:r w:rsidRPr="006E4879">
        <w:rPr>
          <w:b/>
          <w:bCs/>
        </w:rPr>
        <w:fldChar w:fldCharType="separate"/>
      </w:r>
      <w:r w:rsidRPr="006E4879">
        <w:rPr>
          <w:b/>
          <w:bCs/>
          <w:noProof/>
        </w:rPr>
        <w:t>16</w:t>
      </w:r>
      <w:r w:rsidRPr="006E4879">
        <w:rPr>
          <w:b/>
          <w:bCs/>
        </w:rPr>
        <w:fldChar w:fldCharType="end"/>
      </w:r>
      <w:r w:rsidRPr="006E4879">
        <w:rPr>
          <w:b/>
          <w:bCs/>
        </w:rPr>
        <w:t>: Interface 8: Vegetation and green infrastructure</w:t>
      </w:r>
      <w:bookmarkEnd w:id="194"/>
    </w:p>
    <w:p w14:paraId="63301D74" w14:textId="77777777" w:rsidR="00305C00" w:rsidRPr="00305C00" w:rsidRDefault="00305C00" w:rsidP="00305C00">
      <w:pPr>
        <w:spacing w:before="0" w:after="120" w:line="240" w:lineRule="auto"/>
        <w:rPr>
          <w:b/>
          <w:bCs/>
        </w:rPr>
      </w:pPr>
      <w:r w:rsidRPr="006E4879">
        <w:rPr>
          <w:b/>
          <w:bCs/>
        </w:rPr>
        <w:fldChar w:fldCharType="begin"/>
      </w:r>
      <w:r w:rsidRPr="006E4879">
        <w:rPr>
          <w:b/>
          <w:bCs/>
        </w:rPr>
        <w:instrText>DOCPROPERTY  OfficeExtensionsTranslationFigure  \</w:instrText>
      </w:r>
      <w:r w:rsidRPr="006E4879">
        <w:rPr>
          <w:b/>
          <w:bCs/>
        </w:rPr>
        <w:fldChar w:fldCharType="separate"/>
      </w:r>
      <w:bookmarkStart w:id="195" w:name="_Toc164436762"/>
      <w:r w:rsidRPr="006E4879">
        <w:rPr>
          <w:b/>
          <w:bCs/>
        </w:rPr>
        <w:t>Figure</w:t>
      </w:r>
      <w:r w:rsidRPr="006E4879">
        <w:rPr>
          <w:b/>
          <w:bCs/>
        </w:rPr>
        <w:fldChar w:fldCharType="end"/>
      </w:r>
      <w:r w:rsidRPr="006E4879">
        <w:rPr>
          <w:b/>
          <w:bCs/>
        </w:rPr>
        <w:t xml:space="preserve"> </w:t>
      </w:r>
      <w:r w:rsidRPr="006E4879">
        <w:rPr>
          <w:b/>
          <w:bCs/>
        </w:rPr>
        <w:fldChar w:fldCharType="begin"/>
      </w:r>
      <w:r w:rsidRPr="006E4879">
        <w:rPr>
          <w:b/>
          <w:bCs/>
        </w:rPr>
        <w:instrText>STYLEREF "~AppHead" \s</w:instrText>
      </w:r>
      <w:r w:rsidRPr="006E4879">
        <w:rPr>
          <w:b/>
          <w:bCs/>
        </w:rPr>
        <w:fldChar w:fldCharType="separate"/>
      </w:r>
      <w:r w:rsidRPr="006E4879">
        <w:rPr>
          <w:b/>
          <w:bCs/>
          <w:noProof/>
        </w:rPr>
        <w:t>G</w:t>
      </w:r>
      <w:r w:rsidRPr="006E4879">
        <w:rPr>
          <w:b/>
          <w:bCs/>
        </w:rPr>
        <w:fldChar w:fldCharType="end"/>
      </w:r>
      <w:r w:rsidRPr="006E4879">
        <w:rPr>
          <w:b/>
          <w:bCs/>
        </w:rPr>
        <w:t>.</w:t>
      </w:r>
      <w:r w:rsidRPr="006E4879">
        <w:rPr>
          <w:b/>
          <w:bCs/>
        </w:rPr>
        <w:fldChar w:fldCharType="begin"/>
      </w:r>
      <w:r w:rsidRPr="006E4879">
        <w:rPr>
          <w:b/>
          <w:bCs/>
        </w:rPr>
        <w:instrText xml:space="preserve"> SEQ FigureApp \s</w:instrText>
      </w:r>
      <w:r w:rsidRPr="006E4879">
        <w:rPr>
          <w:b/>
          <w:bCs/>
        </w:rPr>
        <w:fldChar w:fldCharType="separate"/>
      </w:r>
      <w:r w:rsidRPr="006E4879">
        <w:rPr>
          <w:b/>
          <w:bCs/>
          <w:noProof/>
        </w:rPr>
        <w:t>17</w:t>
      </w:r>
      <w:r w:rsidRPr="006E4879">
        <w:rPr>
          <w:b/>
          <w:bCs/>
        </w:rPr>
        <w:fldChar w:fldCharType="end"/>
      </w:r>
      <w:r w:rsidRPr="006E4879">
        <w:rPr>
          <w:b/>
          <w:bCs/>
        </w:rPr>
        <w:t>: Interface 9: Banksides and slopes</w:t>
      </w:r>
      <w:bookmarkEnd w:id="195"/>
    </w:p>
    <w:p w14:paraId="47E6D637" w14:textId="77777777" w:rsidR="00305C00" w:rsidRPr="006E4879" w:rsidRDefault="00305C00" w:rsidP="00305C00">
      <w:pPr>
        <w:spacing w:before="0" w:after="120" w:line="240" w:lineRule="auto"/>
        <w:rPr>
          <w:b/>
          <w:bCs/>
        </w:rPr>
      </w:pPr>
      <w:r w:rsidRPr="006E4879">
        <w:rPr>
          <w:b/>
          <w:bCs/>
        </w:rPr>
        <w:fldChar w:fldCharType="begin"/>
      </w:r>
      <w:r w:rsidRPr="006E4879">
        <w:rPr>
          <w:b/>
          <w:bCs/>
        </w:rPr>
        <w:instrText>DOCPROPERTY  OfficeExtensionsTranslationFigure  \</w:instrText>
      </w:r>
      <w:r w:rsidRPr="006E4879">
        <w:rPr>
          <w:b/>
          <w:bCs/>
        </w:rPr>
        <w:fldChar w:fldCharType="separate"/>
      </w:r>
      <w:bookmarkStart w:id="196" w:name="_Toc164436763"/>
      <w:r w:rsidRPr="006E4879">
        <w:rPr>
          <w:b/>
          <w:bCs/>
        </w:rPr>
        <w:t>Figure</w:t>
      </w:r>
      <w:r w:rsidRPr="006E4879">
        <w:rPr>
          <w:b/>
          <w:bCs/>
        </w:rPr>
        <w:fldChar w:fldCharType="end"/>
      </w:r>
      <w:r w:rsidRPr="006E4879">
        <w:rPr>
          <w:b/>
          <w:bCs/>
        </w:rPr>
        <w:t xml:space="preserve"> </w:t>
      </w:r>
      <w:r w:rsidRPr="006E4879">
        <w:rPr>
          <w:b/>
          <w:bCs/>
        </w:rPr>
        <w:fldChar w:fldCharType="begin"/>
      </w:r>
      <w:r w:rsidRPr="006E4879">
        <w:rPr>
          <w:b/>
          <w:bCs/>
        </w:rPr>
        <w:instrText>STYLEREF "~AppHead" \s</w:instrText>
      </w:r>
      <w:r w:rsidRPr="006E4879">
        <w:rPr>
          <w:b/>
          <w:bCs/>
        </w:rPr>
        <w:fldChar w:fldCharType="separate"/>
      </w:r>
      <w:r w:rsidRPr="006E4879">
        <w:rPr>
          <w:b/>
          <w:bCs/>
          <w:noProof/>
        </w:rPr>
        <w:t>G</w:t>
      </w:r>
      <w:r w:rsidRPr="006E4879">
        <w:rPr>
          <w:b/>
          <w:bCs/>
        </w:rPr>
        <w:fldChar w:fldCharType="end"/>
      </w:r>
      <w:r w:rsidRPr="006E4879">
        <w:rPr>
          <w:b/>
          <w:bCs/>
        </w:rPr>
        <w:t>.</w:t>
      </w:r>
      <w:r w:rsidRPr="006E4879">
        <w:rPr>
          <w:b/>
          <w:bCs/>
        </w:rPr>
        <w:fldChar w:fldCharType="begin"/>
      </w:r>
      <w:r w:rsidRPr="006E4879">
        <w:rPr>
          <w:b/>
          <w:bCs/>
        </w:rPr>
        <w:instrText xml:space="preserve"> SEQ FigureApp \s</w:instrText>
      </w:r>
      <w:r w:rsidRPr="006E4879">
        <w:rPr>
          <w:b/>
          <w:bCs/>
        </w:rPr>
        <w:fldChar w:fldCharType="separate"/>
      </w:r>
      <w:r w:rsidRPr="006E4879">
        <w:rPr>
          <w:b/>
          <w:bCs/>
          <w:noProof/>
        </w:rPr>
        <w:t>18</w:t>
      </w:r>
      <w:r w:rsidRPr="006E4879">
        <w:rPr>
          <w:b/>
          <w:bCs/>
        </w:rPr>
        <w:fldChar w:fldCharType="end"/>
      </w:r>
      <w:r w:rsidRPr="006E4879">
        <w:rPr>
          <w:b/>
          <w:bCs/>
        </w:rPr>
        <w:t>: Interface 10: FRM assets</w:t>
      </w:r>
      <w:bookmarkEnd w:id="196"/>
    </w:p>
    <w:p w14:paraId="6F65753C" w14:textId="77777777" w:rsidR="00305C00" w:rsidRDefault="00305C00" w:rsidP="00305C00">
      <w:pPr>
        <w:spacing w:before="0" w:after="120"/>
        <w:rPr>
          <w:b/>
          <w:bCs/>
        </w:rPr>
      </w:pPr>
    </w:p>
    <w:p w14:paraId="1AA32C56" w14:textId="5D700915" w:rsidR="005C0E7E" w:rsidRDefault="005C0E7E" w:rsidP="00305C00">
      <w:pPr>
        <w:spacing w:before="0" w:after="120"/>
      </w:pPr>
      <w:r>
        <w:tab/>
      </w:r>
    </w:p>
    <w:p w14:paraId="6D2F284D" w14:textId="77777777" w:rsidR="0077600C" w:rsidRDefault="0077600C" w:rsidP="00305C00">
      <w:pPr>
        <w:pStyle w:val="AppHead"/>
        <w:numPr>
          <w:ilvl w:val="0"/>
          <w:numId w:val="0"/>
        </w:numPr>
        <w:sectPr w:rsidR="0077600C" w:rsidSect="0077600C">
          <w:headerReference w:type="default" r:id="rId90"/>
          <w:footerReference w:type="default" r:id="rId91"/>
          <w:endnotePr>
            <w:numFmt w:val="decimal"/>
          </w:endnotePr>
          <w:pgSz w:w="11906" w:h="16838" w:code="9"/>
          <w:pgMar w:top="2268" w:right="1417" w:bottom="1134" w:left="1928" w:header="567" w:footer="567" w:gutter="0"/>
          <w:cols w:space="708"/>
          <w:docGrid w:linePitch="360"/>
        </w:sectPr>
      </w:pPr>
      <w:bookmarkStart w:id="197" w:name="_Toc166853616"/>
    </w:p>
    <w:p w14:paraId="713E543B" w14:textId="77777777" w:rsidR="00503CC8" w:rsidRDefault="00332CB5" w:rsidP="00766825">
      <w:pPr>
        <w:pStyle w:val="AppHead"/>
      </w:pPr>
      <w:r>
        <w:lastRenderedPageBreak/>
        <w:t>Prioritisation framework</w:t>
      </w:r>
      <w:bookmarkEnd w:id="197"/>
    </w:p>
    <w:p w14:paraId="5BA873C2" w14:textId="118D5881" w:rsidR="00332CB5" w:rsidRDefault="00520EAA" w:rsidP="00195C61">
      <w:pPr>
        <w:pStyle w:val="Caption"/>
      </w:pPr>
      <w:r>
        <w:fldChar w:fldCharType="begin"/>
      </w:r>
      <w:r>
        <w:instrText>DOCPROPERTY  OfficeExtensionsTranslationTable  \</w:instrText>
      </w:r>
      <w:r>
        <w:fldChar w:fldCharType="separate"/>
      </w:r>
      <w:bookmarkStart w:id="198" w:name="_Toc164436574"/>
      <w:r w:rsidR="00195C61">
        <w:t>Table</w:t>
      </w:r>
      <w:r>
        <w:fldChar w:fldCharType="end"/>
      </w:r>
      <w:r w:rsidR="00195C61">
        <w:t xml:space="preserve"> </w:t>
      </w:r>
      <w:r>
        <w:fldChar w:fldCharType="begin"/>
      </w:r>
      <w:r>
        <w:instrText>STYLEREF "~AppHead" \s</w:instrText>
      </w:r>
      <w:r>
        <w:fldChar w:fldCharType="separate"/>
      </w:r>
      <w:r w:rsidR="00B17493">
        <w:rPr>
          <w:noProof/>
        </w:rPr>
        <w:t>H</w:t>
      </w:r>
      <w:r>
        <w:fldChar w:fldCharType="end"/>
      </w:r>
      <w:r w:rsidR="00195C61">
        <w:t>.</w:t>
      </w:r>
      <w:r w:rsidR="00195C61">
        <w:fldChar w:fldCharType="begin"/>
      </w:r>
      <w:r w:rsidR="00195C61">
        <w:instrText xml:space="preserve"> SEQ TableApp \s</w:instrText>
      </w:r>
      <w:r w:rsidR="00195C61">
        <w:fldChar w:fldCharType="separate"/>
      </w:r>
      <w:r w:rsidR="00B17493">
        <w:rPr>
          <w:noProof/>
        </w:rPr>
        <w:t>14</w:t>
      </w:r>
      <w:r w:rsidR="00195C61">
        <w:fldChar w:fldCharType="end"/>
      </w:r>
      <w:r w:rsidR="00195C61">
        <w:t xml:space="preserve">: </w:t>
      </w:r>
      <w:r w:rsidR="0037686F">
        <w:t>High priority actions with scoring criteria</w:t>
      </w:r>
      <w:bookmarkEnd w:id="198"/>
      <w:r w:rsidR="0037686F">
        <w:t xml:space="preserve"> </w:t>
      </w:r>
    </w:p>
    <w:tbl>
      <w:tblPr>
        <w:tblW w:w="2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620" w:firstRow="1" w:lastRow="0" w:firstColumn="0" w:lastColumn="0" w:noHBand="1" w:noVBand="1"/>
      </w:tblPr>
      <w:tblGrid>
        <w:gridCol w:w="1493"/>
        <w:gridCol w:w="3469"/>
        <w:gridCol w:w="1559"/>
        <w:gridCol w:w="992"/>
        <w:gridCol w:w="992"/>
        <w:gridCol w:w="992"/>
        <w:gridCol w:w="992"/>
        <w:gridCol w:w="993"/>
        <w:gridCol w:w="1955"/>
        <w:gridCol w:w="1955"/>
        <w:gridCol w:w="1955"/>
        <w:gridCol w:w="1955"/>
        <w:gridCol w:w="1955"/>
      </w:tblGrid>
      <w:tr w:rsidR="00195C61" w14:paraId="4ECBC431" w14:textId="77777777">
        <w:trPr>
          <w:tblHeader/>
        </w:trPr>
        <w:tc>
          <w:tcPr>
            <w:tcW w:w="1493" w:type="dxa"/>
            <w:shd w:val="clear" w:color="auto" w:fill="auto"/>
            <w:tcMar>
              <w:left w:w="108" w:type="dxa"/>
              <w:right w:w="108" w:type="dxa"/>
            </w:tcMar>
          </w:tcPr>
          <w:p w14:paraId="6493F751" w14:textId="77777777" w:rsidR="00195C61" w:rsidRPr="00741086" w:rsidRDefault="00195C61">
            <w:pPr>
              <w:pStyle w:val="TableHeadingLeft"/>
              <w:rPr>
                <w:color w:val="000000"/>
              </w:rPr>
            </w:pPr>
            <w:r>
              <w:rPr>
                <w:color w:val="000000"/>
              </w:rPr>
              <w:t>Risk type</w:t>
            </w:r>
          </w:p>
        </w:tc>
        <w:tc>
          <w:tcPr>
            <w:tcW w:w="3469" w:type="dxa"/>
            <w:shd w:val="clear" w:color="auto" w:fill="auto"/>
            <w:tcMar>
              <w:left w:w="108" w:type="dxa"/>
              <w:right w:w="108" w:type="dxa"/>
            </w:tcMar>
          </w:tcPr>
          <w:p w14:paraId="1B83DA6F" w14:textId="77777777" w:rsidR="00195C61" w:rsidRPr="00741086" w:rsidRDefault="00195C61">
            <w:pPr>
              <w:pStyle w:val="TableHeadingLeft"/>
              <w:rPr>
                <w:color w:val="000000"/>
              </w:rPr>
            </w:pPr>
            <w:r>
              <w:rPr>
                <w:color w:val="000000"/>
              </w:rPr>
              <w:t>Recommendation action</w:t>
            </w:r>
          </w:p>
        </w:tc>
        <w:tc>
          <w:tcPr>
            <w:tcW w:w="1559" w:type="dxa"/>
            <w:shd w:val="clear" w:color="auto" w:fill="auto"/>
            <w:tcMar>
              <w:left w:w="108" w:type="dxa"/>
              <w:right w:w="108" w:type="dxa"/>
            </w:tcMar>
          </w:tcPr>
          <w:p w14:paraId="2C5F9F67" w14:textId="77777777" w:rsidR="00195C61" w:rsidRPr="00741086" w:rsidRDefault="00195C61">
            <w:pPr>
              <w:pStyle w:val="TableHeadingLeft"/>
              <w:rPr>
                <w:color w:val="000000"/>
              </w:rPr>
            </w:pPr>
            <w:r>
              <w:rPr>
                <w:color w:val="000000"/>
              </w:rPr>
              <w:t>ARP3 category</w:t>
            </w:r>
          </w:p>
        </w:tc>
        <w:tc>
          <w:tcPr>
            <w:tcW w:w="992" w:type="dxa"/>
            <w:shd w:val="clear" w:color="auto" w:fill="auto"/>
            <w:tcMar>
              <w:left w:w="108" w:type="dxa"/>
              <w:right w:w="108" w:type="dxa"/>
            </w:tcMar>
          </w:tcPr>
          <w:p w14:paraId="6B730C68" w14:textId="77777777" w:rsidR="00195C61" w:rsidRPr="00741086" w:rsidRDefault="00195C61">
            <w:pPr>
              <w:pStyle w:val="TableHeadingLeft"/>
              <w:rPr>
                <w:color w:val="000000"/>
              </w:rPr>
            </w:pPr>
            <w:r>
              <w:rPr>
                <w:color w:val="000000"/>
              </w:rPr>
              <w:t>No regret</w:t>
            </w:r>
          </w:p>
        </w:tc>
        <w:tc>
          <w:tcPr>
            <w:tcW w:w="992" w:type="dxa"/>
            <w:shd w:val="clear" w:color="auto" w:fill="auto"/>
            <w:tcMar>
              <w:left w:w="108" w:type="dxa"/>
              <w:right w:w="108" w:type="dxa"/>
            </w:tcMar>
          </w:tcPr>
          <w:p w14:paraId="37AFD164" w14:textId="77777777" w:rsidR="00195C61" w:rsidRPr="00741086" w:rsidRDefault="00195C61">
            <w:pPr>
              <w:pStyle w:val="TableHeadingLeft"/>
              <w:rPr>
                <w:color w:val="000000"/>
              </w:rPr>
            </w:pPr>
            <w:r>
              <w:rPr>
                <w:color w:val="000000"/>
              </w:rPr>
              <w:t>Low regret</w:t>
            </w:r>
          </w:p>
        </w:tc>
        <w:tc>
          <w:tcPr>
            <w:tcW w:w="992" w:type="dxa"/>
            <w:shd w:val="clear" w:color="auto" w:fill="auto"/>
            <w:tcMar>
              <w:left w:w="108" w:type="dxa"/>
              <w:right w:w="108" w:type="dxa"/>
            </w:tcMar>
          </w:tcPr>
          <w:p w14:paraId="6F00BA79" w14:textId="77777777" w:rsidR="00195C61" w:rsidRPr="00741086" w:rsidRDefault="00195C61">
            <w:pPr>
              <w:pStyle w:val="TableHeadingLeft"/>
              <w:rPr>
                <w:color w:val="000000"/>
              </w:rPr>
            </w:pPr>
            <w:r>
              <w:rPr>
                <w:color w:val="000000"/>
              </w:rPr>
              <w:t>Win-win</w:t>
            </w:r>
          </w:p>
        </w:tc>
        <w:tc>
          <w:tcPr>
            <w:tcW w:w="992" w:type="dxa"/>
            <w:shd w:val="clear" w:color="auto" w:fill="auto"/>
            <w:tcMar>
              <w:left w:w="108" w:type="dxa"/>
              <w:right w:w="108" w:type="dxa"/>
            </w:tcMar>
          </w:tcPr>
          <w:p w14:paraId="09FEA94C" w14:textId="77777777" w:rsidR="00195C61" w:rsidRPr="00741086" w:rsidRDefault="00195C61">
            <w:pPr>
              <w:pStyle w:val="TableHeadingLeft"/>
              <w:rPr>
                <w:color w:val="000000"/>
              </w:rPr>
            </w:pPr>
            <w:r>
              <w:rPr>
                <w:color w:val="000000"/>
              </w:rPr>
              <w:t>Flexible or adaptive</w:t>
            </w:r>
          </w:p>
        </w:tc>
        <w:tc>
          <w:tcPr>
            <w:tcW w:w="993" w:type="dxa"/>
            <w:shd w:val="clear" w:color="auto" w:fill="auto"/>
            <w:tcMar>
              <w:left w:w="108" w:type="dxa"/>
              <w:right w:w="108" w:type="dxa"/>
            </w:tcMar>
          </w:tcPr>
          <w:p w14:paraId="09B18D79" w14:textId="77777777" w:rsidR="00195C61" w:rsidRPr="00741086" w:rsidRDefault="00195C61">
            <w:pPr>
              <w:pStyle w:val="TableHeadingLeft"/>
              <w:rPr>
                <w:color w:val="000000"/>
              </w:rPr>
            </w:pPr>
            <w:r>
              <w:rPr>
                <w:color w:val="000000"/>
              </w:rPr>
              <w:t>Multiple benefits</w:t>
            </w:r>
          </w:p>
        </w:tc>
        <w:tc>
          <w:tcPr>
            <w:tcW w:w="1955" w:type="dxa"/>
          </w:tcPr>
          <w:p w14:paraId="7B8D0BA8" w14:textId="77777777" w:rsidR="00195C61" w:rsidRDefault="00195C61">
            <w:pPr>
              <w:pStyle w:val="TableHeadingLeft"/>
              <w:rPr>
                <w:color w:val="000000"/>
              </w:rPr>
            </w:pPr>
            <w:r>
              <w:rPr>
                <w:color w:val="000000"/>
              </w:rPr>
              <w:t>Is this action likely to be within the LBTS level of control?</w:t>
            </w:r>
          </w:p>
        </w:tc>
        <w:tc>
          <w:tcPr>
            <w:tcW w:w="1955" w:type="dxa"/>
          </w:tcPr>
          <w:p w14:paraId="6D052EC7" w14:textId="77777777" w:rsidR="00195C61" w:rsidRDefault="00195C61">
            <w:pPr>
              <w:pStyle w:val="TableHeadingLeft"/>
              <w:rPr>
                <w:color w:val="000000"/>
              </w:rPr>
            </w:pPr>
            <w:r>
              <w:rPr>
                <w:color w:val="000000"/>
              </w:rPr>
              <w:t>Are skills and capabilities likely to be currently available to deliver this action?</w:t>
            </w:r>
          </w:p>
        </w:tc>
        <w:tc>
          <w:tcPr>
            <w:tcW w:w="1955" w:type="dxa"/>
          </w:tcPr>
          <w:p w14:paraId="7AE08725" w14:textId="77777777" w:rsidR="00195C61" w:rsidRDefault="00195C61">
            <w:pPr>
              <w:pStyle w:val="TableHeadingLeft"/>
              <w:rPr>
                <w:color w:val="000000"/>
              </w:rPr>
            </w:pPr>
            <w:r>
              <w:rPr>
                <w:color w:val="000000"/>
              </w:rPr>
              <w:t>Is this action aligned with the current regulatory cycle?</w:t>
            </w:r>
          </w:p>
        </w:tc>
        <w:tc>
          <w:tcPr>
            <w:tcW w:w="1955" w:type="dxa"/>
          </w:tcPr>
          <w:p w14:paraId="12AD8437" w14:textId="77777777" w:rsidR="00195C61" w:rsidRDefault="00195C61">
            <w:pPr>
              <w:pStyle w:val="TableHeadingLeft"/>
              <w:rPr>
                <w:color w:val="000000"/>
              </w:rPr>
            </w:pPr>
            <w:r>
              <w:rPr>
                <w:color w:val="000000"/>
              </w:rPr>
              <w:t>Outcome</w:t>
            </w:r>
          </w:p>
        </w:tc>
        <w:tc>
          <w:tcPr>
            <w:tcW w:w="1955" w:type="dxa"/>
          </w:tcPr>
          <w:p w14:paraId="25B5E981" w14:textId="77777777" w:rsidR="00195C61" w:rsidRDefault="00195C61">
            <w:pPr>
              <w:pStyle w:val="TableHeadingLeft"/>
              <w:rPr>
                <w:color w:val="000000"/>
              </w:rPr>
            </w:pPr>
            <w:r>
              <w:rPr>
                <w:color w:val="000000"/>
              </w:rPr>
              <w:t>Organisational interface</w:t>
            </w:r>
          </w:p>
        </w:tc>
      </w:tr>
      <w:tr w:rsidR="00B50929" w:rsidRPr="00741086" w14:paraId="5273D902" w14:textId="77777777">
        <w:tc>
          <w:tcPr>
            <w:tcW w:w="1493" w:type="dxa"/>
            <w:shd w:val="clear" w:color="auto" w:fill="auto"/>
            <w:tcMar>
              <w:left w:w="108" w:type="dxa"/>
              <w:right w:w="108" w:type="dxa"/>
            </w:tcMar>
          </w:tcPr>
          <w:p w14:paraId="7A326CD4" w14:textId="77777777" w:rsidR="00B50929" w:rsidRPr="00741086" w:rsidRDefault="00B50929" w:rsidP="00B50929">
            <w:pPr>
              <w:pStyle w:val="TableTextLeft"/>
            </w:pPr>
            <w:r>
              <w:t>General – applicable to all climate hazards</w:t>
            </w:r>
          </w:p>
        </w:tc>
        <w:tc>
          <w:tcPr>
            <w:tcW w:w="3469" w:type="dxa"/>
            <w:shd w:val="clear" w:color="auto" w:fill="auto"/>
            <w:tcMar>
              <w:left w:w="108" w:type="dxa"/>
              <w:right w:w="108" w:type="dxa"/>
            </w:tcMar>
          </w:tcPr>
          <w:p w14:paraId="7B8609D5" w14:textId="77777777" w:rsidR="00B50929" w:rsidRPr="00741086" w:rsidRDefault="00B50929" w:rsidP="00B50929">
            <w:pPr>
              <w:pStyle w:val="TableTextLeft"/>
            </w:pPr>
            <w:r w:rsidRPr="00213C6F">
              <w:t>Collaborative communications and warnings between organisations to work together to adapt to impacts. Build on collaborative examples such as the Surface Water Flooding Strategic Group and the Infrastructure Operators Adaptation Forum (IOAF).</w:t>
            </w:r>
          </w:p>
        </w:tc>
        <w:tc>
          <w:tcPr>
            <w:tcW w:w="1559" w:type="dxa"/>
            <w:shd w:val="clear" w:color="auto" w:fill="auto"/>
            <w:tcMar>
              <w:left w:w="108" w:type="dxa"/>
              <w:right w:w="108" w:type="dxa"/>
            </w:tcMar>
          </w:tcPr>
          <w:p w14:paraId="6034244B" w14:textId="77777777" w:rsidR="00B50929" w:rsidRPr="00741086" w:rsidRDefault="00B50929" w:rsidP="00B50929">
            <w:pPr>
              <w:pStyle w:val="TableTextLeft"/>
            </w:pPr>
            <w:r w:rsidRPr="00F249D1">
              <w:t xml:space="preserve">Collaboration, </w:t>
            </w:r>
            <w:proofErr w:type="gramStart"/>
            <w:r w:rsidRPr="00F249D1">
              <w:t>communication</w:t>
            </w:r>
            <w:proofErr w:type="gramEnd"/>
            <w:r w:rsidRPr="00F249D1">
              <w:t xml:space="preserve"> and reporting</w:t>
            </w:r>
          </w:p>
        </w:tc>
        <w:tc>
          <w:tcPr>
            <w:tcW w:w="992" w:type="dxa"/>
            <w:shd w:val="clear" w:color="auto" w:fill="EDEBE6" w:themeFill="background2"/>
            <w:tcMar>
              <w:left w:w="108" w:type="dxa"/>
              <w:right w:w="108" w:type="dxa"/>
            </w:tcMar>
          </w:tcPr>
          <w:p w14:paraId="4B612B16" w14:textId="2761AD66" w:rsidR="00B50929" w:rsidRPr="00741086" w:rsidRDefault="00B50929" w:rsidP="00C40108">
            <w:pPr>
              <w:pStyle w:val="TableTextLeft"/>
              <w:jc w:val="center"/>
            </w:pPr>
            <w:r>
              <w:t>yes</w:t>
            </w:r>
          </w:p>
        </w:tc>
        <w:tc>
          <w:tcPr>
            <w:tcW w:w="992" w:type="dxa"/>
            <w:shd w:val="clear" w:color="auto" w:fill="EDEBE6" w:themeFill="background2"/>
            <w:tcMar>
              <w:left w:w="108" w:type="dxa"/>
              <w:right w:w="108" w:type="dxa"/>
            </w:tcMar>
          </w:tcPr>
          <w:p w14:paraId="69BEBCA9" w14:textId="44EE7813" w:rsidR="00B50929" w:rsidRPr="00741086" w:rsidRDefault="00B50929" w:rsidP="00C40108">
            <w:pPr>
              <w:pStyle w:val="TableTextLeft"/>
              <w:jc w:val="center"/>
            </w:pPr>
            <w:r>
              <w:t>yes</w:t>
            </w:r>
          </w:p>
        </w:tc>
        <w:tc>
          <w:tcPr>
            <w:tcW w:w="992" w:type="dxa"/>
            <w:shd w:val="clear" w:color="auto" w:fill="EDEBE6" w:themeFill="background2"/>
            <w:tcMar>
              <w:left w:w="108" w:type="dxa"/>
              <w:right w:w="108" w:type="dxa"/>
            </w:tcMar>
          </w:tcPr>
          <w:p w14:paraId="55589F25" w14:textId="0DA90B6F" w:rsidR="00B50929" w:rsidRPr="00741086" w:rsidRDefault="00B50929" w:rsidP="00C40108">
            <w:pPr>
              <w:pStyle w:val="TableTextLeft"/>
              <w:jc w:val="center"/>
            </w:pPr>
            <w:r>
              <w:t>yes</w:t>
            </w:r>
          </w:p>
        </w:tc>
        <w:tc>
          <w:tcPr>
            <w:tcW w:w="992" w:type="dxa"/>
            <w:shd w:val="clear" w:color="auto" w:fill="EDEBE6" w:themeFill="background2"/>
            <w:tcMar>
              <w:left w:w="108" w:type="dxa"/>
              <w:right w:w="108" w:type="dxa"/>
            </w:tcMar>
          </w:tcPr>
          <w:p w14:paraId="43DE4308" w14:textId="5FE9A06F" w:rsidR="00B50929" w:rsidRPr="00741086" w:rsidRDefault="00B50929" w:rsidP="00C40108">
            <w:pPr>
              <w:pStyle w:val="TableTextLeft"/>
              <w:jc w:val="center"/>
            </w:pPr>
            <w:r>
              <w:t>yes</w:t>
            </w:r>
          </w:p>
        </w:tc>
        <w:tc>
          <w:tcPr>
            <w:tcW w:w="993" w:type="dxa"/>
            <w:shd w:val="clear" w:color="auto" w:fill="auto"/>
            <w:tcMar>
              <w:left w:w="108" w:type="dxa"/>
              <w:right w:w="108" w:type="dxa"/>
            </w:tcMar>
          </w:tcPr>
          <w:p w14:paraId="40BE55A9" w14:textId="77777777" w:rsidR="00B50929" w:rsidRPr="00741086" w:rsidRDefault="00B50929" w:rsidP="00C40108">
            <w:pPr>
              <w:pStyle w:val="TableTextLeft"/>
              <w:jc w:val="center"/>
            </w:pPr>
          </w:p>
        </w:tc>
        <w:tc>
          <w:tcPr>
            <w:tcW w:w="1955" w:type="dxa"/>
          </w:tcPr>
          <w:p w14:paraId="60E9005F" w14:textId="77777777" w:rsidR="00B50929" w:rsidRDefault="00B50929" w:rsidP="00C40108">
            <w:pPr>
              <w:pStyle w:val="TableTextLeft"/>
              <w:jc w:val="center"/>
            </w:pPr>
            <w:r>
              <w:t>Yes</w:t>
            </w:r>
          </w:p>
        </w:tc>
        <w:tc>
          <w:tcPr>
            <w:tcW w:w="1955" w:type="dxa"/>
          </w:tcPr>
          <w:p w14:paraId="65C01D64" w14:textId="77777777" w:rsidR="00B50929" w:rsidRDefault="00B50929" w:rsidP="00C40108">
            <w:pPr>
              <w:pStyle w:val="TableTextLeft"/>
              <w:jc w:val="center"/>
            </w:pPr>
            <w:r>
              <w:t>Yes</w:t>
            </w:r>
          </w:p>
        </w:tc>
        <w:tc>
          <w:tcPr>
            <w:tcW w:w="1955" w:type="dxa"/>
          </w:tcPr>
          <w:p w14:paraId="16348037" w14:textId="77777777" w:rsidR="00B50929" w:rsidRDefault="00B50929" w:rsidP="00C40108">
            <w:pPr>
              <w:pStyle w:val="TableTextLeft"/>
              <w:jc w:val="center"/>
            </w:pPr>
            <w:r>
              <w:t>Yes</w:t>
            </w:r>
          </w:p>
        </w:tc>
        <w:tc>
          <w:tcPr>
            <w:tcW w:w="1955" w:type="dxa"/>
          </w:tcPr>
          <w:p w14:paraId="77276D42" w14:textId="77777777" w:rsidR="00B50929" w:rsidRDefault="00B50929" w:rsidP="00B50929">
            <w:pPr>
              <w:pStyle w:val="TableTextLeft"/>
            </w:pPr>
            <w:r>
              <w:t>Short term, medium-high priority</w:t>
            </w:r>
          </w:p>
        </w:tc>
        <w:tc>
          <w:tcPr>
            <w:tcW w:w="1955" w:type="dxa"/>
          </w:tcPr>
          <w:p w14:paraId="3E976E6B" w14:textId="77777777" w:rsidR="00B50929" w:rsidRPr="00741086" w:rsidRDefault="00B50929" w:rsidP="00B50929">
            <w:pPr>
              <w:pStyle w:val="TableTextLeft"/>
              <w:rPr>
                <w:rFonts w:ascii="Arial" w:hAnsi="Arial" w:cs="Arial"/>
                <w:color w:val="000000"/>
              </w:rPr>
            </w:pPr>
            <w:r>
              <w:rPr>
                <w:rFonts w:ascii="Arial" w:hAnsi="Arial" w:cs="Arial"/>
                <w:color w:val="000000"/>
              </w:rPr>
              <w:t>All</w:t>
            </w:r>
          </w:p>
        </w:tc>
      </w:tr>
      <w:tr w:rsidR="00B50929" w14:paraId="2E0E4D6D" w14:textId="77777777">
        <w:tc>
          <w:tcPr>
            <w:tcW w:w="1493" w:type="dxa"/>
            <w:shd w:val="clear" w:color="auto" w:fill="auto"/>
            <w:tcMar>
              <w:left w:w="108" w:type="dxa"/>
              <w:right w:w="108" w:type="dxa"/>
            </w:tcMar>
          </w:tcPr>
          <w:p w14:paraId="41590F46" w14:textId="77777777" w:rsidR="00B50929" w:rsidRPr="00741086" w:rsidRDefault="00B50929" w:rsidP="00B50929">
            <w:pPr>
              <w:pStyle w:val="TableTextLeft"/>
            </w:pPr>
            <w:r>
              <w:t>General – applicable to all climate hazards</w:t>
            </w:r>
          </w:p>
        </w:tc>
        <w:tc>
          <w:tcPr>
            <w:tcW w:w="3469" w:type="dxa"/>
            <w:shd w:val="clear" w:color="auto" w:fill="auto"/>
            <w:tcMar>
              <w:left w:w="108" w:type="dxa"/>
              <w:right w:w="108" w:type="dxa"/>
            </w:tcMar>
          </w:tcPr>
          <w:p w14:paraId="10ABB957" w14:textId="77777777" w:rsidR="00B50929" w:rsidRPr="00741086" w:rsidRDefault="00B50929" w:rsidP="00B50929">
            <w:pPr>
              <w:pStyle w:val="TableTextLeft"/>
            </w:pPr>
            <w:r w:rsidRPr="008057D2">
              <w:t xml:space="preserve">Exploring data sharing models to improve current methods of sharing data. Consider contributing to Digital Twins such as </w:t>
            </w:r>
            <w:proofErr w:type="spellStart"/>
            <w:r w:rsidRPr="008057D2">
              <w:t>CreDo</w:t>
            </w:r>
            <w:proofErr w:type="spellEnd"/>
            <w:r w:rsidRPr="008057D2">
              <w:t>.</w:t>
            </w:r>
          </w:p>
        </w:tc>
        <w:tc>
          <w:tcPr>
            <w:tcW w:w="1559" w:type="dxa"/>
            <w:shd w:val="clear" w:color="auto" w:fill="auto"/>
            <w:tcMar>
              <w:left w:w="108" w:type="dxa"/>
              <w:right w:w="108" w:type="dxa"/>
            </w:tcMar>
          </w:tcPr>
          <w:p w14:paraId="26F1E7F8" w14:textId="77777777" w:rsidR="00B50929" w:rsidRPr="00741086" w:rsidRDefault="00B50929" w:rsidP="00B50929">
            <w:pPr>
              <w:pStyle w:val="TableTextLeft"/>
            </w:pPr>
            <w:r w:rsidRPr="00230A10">
              <w:t>Information management</w:t>
            </w:r>
          </w:p>
        </w:tc>
        <w:tc>
          <w:tcPr>
            <w:tcW w:w="992" w:type="dxa"/>
            <w:shd w:val="clear" w:color="auto" w:fill="EDEBE6" w:themeFill="background2"/>
            <w:tcMar>
              <w:left w:w="108" w:type="dxa"/>
              <w:right w:w="108" w:type="dxa"/>
            </w:tcMar>
          </w:tcPr>
          <w:p w14:paraId="295CD2C3" w14:textId="07A96691" w:rsidR="00B50929" w:rsidRPr="00741086" w:rsidRDefault="00B50929" w:rsidP="00C40108">
            <w:pPr>
              <w:pStyle w:val="TableTextLeft"/>
              <w:jc w:val="center"/>
            </w:pPr>
            <w:r>
              <w:t>yes</w:t>
            </w:r>
          </w:p>
        </w:tc>
        <w:tc>
          <w:tcPr>
            <w:tcW w:w="992" w:type="dxa"/>
            <w:shd w:val="clear" w:color="auto" w:fill="EDEBE6" w:themeFill="background2"/>
            <w:tcMar>
              <w:left w:w="108" w:type="dxa"/>
              <w:right w:w="108" w:type="dxa"/>
            </w:tcMar>
          </w:tcPr>
          <w:p w14:paraId="690E491F" w14:textId="2FFF6B6B" w:rsidR="00B50929" w:rsidRPr="00741086" w:rsidRDefault="00B50929" w:rsidP="00C40108">
            <w:pPr>
              <w:pStyle w:val="TableTextLeft"/>
              <w:jc w:val="center"/>
            </w:pPr>
            <w:r>
              <w:t>yes</w:t>
            </w:r>
          </w:p>
        </w:tc>
        <w:tc>
          <w:tcPr>
            <w:tcW w:w="992" w:type="dxa"/>
            <w:shd w:val="clear" w:color="auto" w:fill="EDEBE6" w:themeFill="background2"/>
            <w:tcMar>
              <w:left w:w="108" w:type="dxa"/>
              <w:right w:w="108" w:type="dxa"/>
            </w:tcMar>
          </w:tcPr>
          <w:p w14:paraId="641812A3" w14:textId="5557728B" w:rsidR="00B50929" w:rsidRPr="00741086" w:rsidRDefault="00B50929" w:rsidP="00C40108">
            <w:pPr>
              <w:pStyle w:val="TableTextLeft"/>
              <w:jc w:val="center"/>
            </w:pPr>
            <w:r>
              <w:t>yes</w:t>
            </w:r>
          </w:p>
        </w:tc>
        <w:tc>
          <w:tcPr>
            <w:tcW w:w="992" w:type="dxa"/>
            <w:shd w:val="clear" w:color="auto" w:fill="EDEBE6" w:themeFill="background2"/>
            <w:tcMar>
              <w:left w:w="108" w:type="dxa"/>
              <w:right w:w="108" w:type="dxa"/>
            </w:tcMar>
          </w:tcPr>
          <w:p w14:paraId="0A8FD208" w14:textId="2B29E549" w:rsidR="00B50929" w:rsidRPr="00741086" w:rsidRDefault="00B50929" w:rsidP="00C40108">
            <w:pPr>
              <w:pStyle w:val="TableTextLeft"/>
              <w:jc w:val="center"/>
            </w:pPr>
            <w:r>
              <w:t>yes</w:t>
            </w:r>
          </w:p>
        </w:tc>
        <w:tc>
          <w:tcPr>
            <w:tcW w:w="993" w:type="dxa"/>
            <w:shd w:val="clear" w:color="auto" w:fill="EDEBE6" w:themeFill="background2"/>
            <w:tcMar>
              <w:left w:w="108" w:type="dxa"/>
              <w:right w:w="108" w:type="dxa"/>
            </w:tcMar>
          </w:tcPr>
          <w:p w14:paraId="4A793614" w14:textId="730F78D9" w:rsidR="00B50929" w:rsidRPr="00741086" w:rsidRDefault="00B50929" w:rsidP="00C40108">
            <w:pPr>
              <w:pStyle w:val="TableTextLeft"/>
              <w:jc w:val="center"/>
            </w:pPr>
            <w:r>
              <w:t>yes</w:t>
            </w:r>
          </w:p>
        </w:tc>
        <w:tc>
          <w:tcPr>
            <w:tcW w:w="1955" w:type="dxa"/>
          </w:tcPr>
          <w:p w14:paraId="271C6772" w14:textId="77777777" w:rsidR="00B50929" w:rsidRDefault="00B50929" w:rsidP="00C40108">
            <w:pPr>
              <w:pStyle w:val="TableTextLeft"/>
              <w:jc w:val="center"/>
            </w:pPr>
            <w:r>
              <w:t>Yes</w:t>
            </w:r>
          </w:p>
        </w:tc>
        <w:tc>
          <w:tcPr>
            <w:tcW w:w="1955" w:type="dxa"/>
          </w:tcPr>
          <w:p w14:paraId="07B95383" w14:textId="77777777" w:rsidR="00B50929" w:rsidRDefault="00B50929" w:rsidP="00C40108">
            <w:pPr>
              <w:pStyle w:val="TableTextLeft"/>
              <w:jc w:val="center"/>
            </w:pPr>
            <w:r>
              <w:t>Yes</w:t>
            </w:r>
          </w:p>
        </w:tc>
        <w:tc>
          <w:tcPr>
            <w:tcW w:w="1955" w:type="dxa"/>
          </w:tcPr>
          <w:p w14:paraId="6BC58CEC" w14:textId="77777777" w:rsidR="00B50929" w:rsidRDefault="00B50929" w:rsidP="00C40108">
            <w:pPr>
              <w:pStyle w:val="TableTextLeft"/>
              <w:jc w:val="center"/>
            </w:pPr>
            <w:r>
              <w:t>Yes</w:t>
            </w:r>
          </w:p>
        </w:tc>
        <w:tc>
          <w:tcPr>
            <w:tcW w:w="1955" w:type="dxa"/>
          </w:tcPr>
          <w:p w14:paraId="14BC2CC1" w14:textId="77777777" w:rsidR="00B50929" w:rsidRDefault="00B50929" w:rsidP="00B50929">
            <w:pPr>
              <w:pStyle w:val="TableTextLeft"/>
            </w:pPr>
            <w:r>
              <w:t>Short term, high priority</w:t>
            </w:r>
          </w:p>
        </w:tc>
        <w:tc>
          <w:tcPr>
            <w:tcW w:w="1955" w:type="dxa"/>
          </w:tcPr>
          <w:p w14:paraId="120D94B3" w14:textId="77777777" w:rsidR="00B50929" w:rsidRDefault="00B50929" w:rsidP="00B50929">
            <w:pPr>
              <w:pStyle w:val="TableTextLeft"/>
              <w:rPr>
                <w:rFonts w:ascii="Arial" w:hAnsi="Arial" w:cs="Arial"/>
                <w:color w:val="000000"/>
              </w:rPr>
            </w:pPr>
            <w:r>
              <w:rPr>
                <w:rFonts w:ascii="Arial" w:hAnsi="Arial" w:cs="Arial"/>
                <w:color w:val="000000"/>
              </w:rPr>
              <w:t>All</w:t>
            </w:r>
          </w:p>
        </w:tc>
      </w:tr>
      <w:tr w:rsidR="00B50929" w14:paraId="02AD73D3" w14:textId="77777777">
        <w:tc>
          <w:tcPr>
            <w:tcW w:w="1493" w:type="dxa"/>
            <w:shd w:val="clear" w:color="auto" w:fill="auto"/>
            <w:tcMar>
              <w:left w:w="108" w:type="dxa"/>
              <w:right w:w="108" w:type="dxa"/>
            </w:tcMar>
          </w:tcPr>
          <w:p w14:paraId="75BD237D" w14:textId="77777777" w:rsidR="00B50929" w:rsidRPr="00741086" w:rsidRDefault="00B50929" w:rsidP="00B50929">
            <w:pPr>
              <w:pStyle w:val="TableTextLeft"/>
            </w:pPr>
            <w:r>
              <w:t>General – applicable to all climate hazards</w:t>
            </w:r>
          </w:p>
        </w:tc>
        <w:tc>
          <w:tcPr>
            <w:tcW w:w="3469" w:type="dxa"/>
            <w:shd w:val="clear" w:color="auto" w:fill="auto"/>
            <w:tcMar>
              <w:left w:w="108" w:type="dxa"/>
              <w:right w:w="108" w:type="dxa"/>
            </w:tcMar>
          </w:tcPr>
          <w:p w14:paraId="74076AE4" w14:textId="77777777" w:rsidR="00B50929" w:rsidRPr="00741086" w:rsidRDefault="00B50929" w:rsidP="00B50929">
            <w:pPr>
              <w:pStyle w:val="TableTextLeft"/>
            </w:pPr>
            <w:r w:rsidRPr="002D7479">
              <w:t>Incentivise a larger role for NBS, NFM and green corridors to help the LBTS adapt to multiple climate risks (</w:t>
            </w:r>
            <w:proofErr w:type="gramStart"/>
            <w:r w:rsidRPr="002D7479">
              <w:t>e.g.</w:t>
            </w:r>
            <w:proofErr w:type="gramEnd"/>
            <w:r w:rsidRPr="002D7479">
              <w:t xml:space="preserve"> flooding, heat) and deliver co-benefits in other areas such as biodiversity and amenity.</w:t>
            </w:r>
          </w:p>
        </w:tc>
        <w:tc>
          <w:tcPr>
            <w:tcW w:w="1559" w:type="dxa"/>
            <w:shd w:val="clear" w:color="auto" w:fill="auto"/>
            <w:tcMar>
              <w:left w:w="108" w:type="dxa"/>
              <w:right w:w="108" w:type="dxa"/>
            </w:tcMar>
          </w:tcPr>
          <w:p w14:paraId="5B9CB007" w14:textId="77777777" w:rsidR="00B50929" w:rsidRPr="00741086" w:rsidRDefault="00B50929" w:rsidP="00B50929">
            <w:pPr>
              <w:pStyle w:val="TableTextLeft"/>
            </w:pPr>
            <w:r w:rsidRPr="002D7479">
              <w:t>Leadership and governance</w:t>
            </w:r>
          </w:p>
        </w:tc>
        <w:tc>
          <w:tcPr>
            <w:tcW w:w="992" w:type="dxa"/>
            <w:shd w:val="clear" w:color="auto" w:fill="EDEBE6" w:themeFill="background2"/>
            <w:tcMar>
              <w:left w:w="108" w:type="dxa"/>
              <w:right w:w="108" w:type="dxa"/>
            </w:tcMar>
          </w:tcPr>
          <w:p w14:paraId="2519D87B" w14:textId="7037FEDD" w:rsidR="00B50929" w:rsidRPr="00741086" w:rsidRDefault="00B50929" w:rsidP="00C40108">
            <w:pPr>
              <w:pStyle w:val="TableTextLeft"/>
              <w:jc w:val="center"/>
            </w:pPr>
            <w:r>
              <w:t>yes</w:t>
            </w:r>
          </w:p>
        </w:tc>
        <w:tc>
          <w:tcPr>
            <w:tcW w:w="992" w:type="dxa"/>
            <w:shd w:val="clear" w:color="auto" w:fill="EDEBE6" w:themeFill="background2"/>
            <w:tcMar>
              <w:left w:w="108" w:type="dxa"/>
              <w:right w:w="108" w:type="dxa"/>
            </w:tcMar>
          </w:tcPr>
          <w:p w14:paraId="6B92BBA6" w14:textId="73B8D640" w:rsidR="00B50929" w:rsidRPr="00741086" w:rsidRDefault="00B50929" w:rsidP="00C40108">
            <w:pPr>
              <w:pStyle w:val="TableTextLeft"/>
              <w:jc w:val="center"/>
            </w:pPr>
            <w:r>
              <w:t>yes</w:t>
            </w:r>
          </w:p>
        </w:tc>
        <w:tc>
          <w:tcPr>
            <w:tcW w:w="992" w:type="dxa"/>
            <w:shd w:val="clear" w:color="auto" w:fill="auto"/>
            <w:tcMar>
              <w:left w:w="108" w:type="dxa"/>
              <w:right w:w="108" w:type="dxa"/>
            </w:tcMar>
          </w:tcPr>
          <w:p w14:paraId="7735CEC1" w14:textId="77777777" w:rsidR="00B50929" w:rsidRPr="00741086" w:rsidRDefault="00B50929" w:rsidP="00C40108">
            <w:pPr>
              <w:pStyle w:val="TableTextLeft"/>
              <w:jc w:val="center"/>
            </w:pPr>
          </w:p>
        </w:tc>
        <w:tc>
          <w:tcPr>
            <w:tcW w:w="992" w:type="dxa"/>
            <w:shd w:val="clear" w:color="auto" w:fill="EDEBE6" w:themeFill="background2"/>
            <w:tcMar>
              <w:left w:w="108" w:type="dxa"/>
              <w:right w:w="108" w:type="dxa"/>
            </w:tcMar>
          </w:tcPr>
          <w:p w14:paraId="6649C144" w14:textId="611F93AA" w:rsidR="00B50929" w:rsidRPr="00741086" w:rsidRDefault="00B50929" w:rsidP="00C40108">
            <w:pPr>
              <w:pStyle w:val="TableTextLeft"/>
              <w:jc w:val="center"/>
            </w:pPr>
            <w:r>
              <w:t>yes</w:t>
            </w:r>
          </w:p>
        </w:tc>
        <w:tc>
          <w:tcPr>
            <w:tcW w:w="993" w:type="dxa"/>
            <w:shd w:val="clear" w:color="auto" w:fill="EDEBE6" w:themeFill="background2"/>
            <w:tcMar>
              <w:left w:w="108" w:type="dxa"/>
              <w:right w:w="108" w:type="dxa"/>
            </w:tcMar>
          </w:tcPr>
          <w:p w14:paraId="368830FC" w14:textId="26D08114" w:rsidR="00B50929" w:rsidRPr="00741086" w:rsidRDefault="00B50929" w:rsidP="00C40108">
            <w:pPr>
              <w:pStyle w:val="TableTextLeft"/>
              <w:jc w:val="center"/>
            </w:pPr>
            <w:r>
              <w:t>yes</w:t>
            </w:r>
          </w:p>
        </w:tc>
        <w:tc>
          <w:tcPr>
            <w:tcW w:w="1955" w:type="dxa"/>
          </w:tcPr>
          <w:p w14:paraId="21CC00E0" w14:textId="77777777" w:rsidR="00B50929" w:rsidRDefault="00B50929" w:rsidP="00C40108">
            <w:pPr>
              <w:pStyle w:val="TableTextLeft"/>
              <w:jc w:val="center"/>
            </w:pPr>
            <w:r>
              <w:t>Yes</w:t>
            </w:r>
          </w:p>
        </w:tc>
        <w:tc>
          <w:tcPr>
            <w:tcW w:w="1955" w:type="dxa"/>
          </w:tcPr>
          <w:p w14:paraId="2A4A563C" w14:textId="77777777" w:rsidR="00B50929" w:rsidRDefault="00B50929" w:rsidP="00C40108">
            <w:pPr>
              <w:pStyle w:val="TableTextLeft"/>
              <w:jc w:val="center"/>
            </w:pPr>
            <w:r>
              <w:t>Yes</w:t>
            </w:r>
          </w:p>
        </w:tc>
        <w:tc>
          <w:tcPr>
            <w:tcW w:w="1955" w:type="dxa"/>
          </w:tcPr>
          <w:p w14:paraId="00DB12DE" w14:textId="77777777" w:rsidR="00B50929" w:rsidRDefault="00B50929" w:rsidP="00C40108">
            <w:pPr>
              <w:pStyle w:val="TableTextLeft"/>
              <w:jc w:val="center"/>
            </w:pPr>
            <w:r>
              <w:t>Yes</w:t>
            </w:r>
          </w:p>
        </w:tc>
        <w:tc>
          <w:tcPr>
            <w:tcW w:w="1955" w:type="dxa"/>
          </w:tcPr>
          <w:p w14:paraId="6F6F84AB" w14:textId="77777777" w:rsidR="00B50929" w:rsidRDefault="00B50929" w:rsidP="00B50929">
            <w:pPr>
              <w:pStyle w:val="TableTextLeft"/>
            </w:pPr>
            <w:r>
              <w:t>Short term, medium-high priority</w:t>
            </w:r>
          </w:p>
        </w:tc>
        <w:tc>
          <w:tcPr>
            <w:tcW w:w="1955" w:type="dxa"/>
          </w:tcPr>
          <w:p w14:paraId="244192E7" w14:textId="77777777" w:rsidR="00B50929" w:rsidRDefault="00B50929" w:rsidP="00B50929">
            <w:pPr>
              <w:pStyle w:val="TableTextLeft"/>
              <w:rPr>
                <w:rFonts w:ascii="Arial" w:hAnsi="Arial" w:cs="Arial"/>
                <w:color w:val="000000"/>
              </w:rPr>
            </w:pPr>
            <w:r>
              <w:rPr>
                <w:rFonts w:ascii="Arial" w:hAnsi="Arial" w:cs="Arial"/>
                <w:color w:val="000000"/>
              </w:rPr>
              <w:t>All</w:t>
            </w:r>
          </w:p>
        </w:tc>
      </w:tr>
      <w:tr w:rsidR="00B50929" w:rsidRPr="00741086" w14:paraId="645DFF90" w14:textId="77777777">
        <w:tc>
          <w:tcPr>
            <w:tcW w:w="1493" w:type="dxa"/>
            <w:shd w:val="clear" w:color="auto" w:fill="auto"/>
            <w:tcMar>
              <w:left w:w="108" w:type="dxa"/>
              <w:right w:w="108" w:type="dxa"/>
            </w:tcMar>
          </w:tcPr>
          <w:p w14:paraId="53411934" w14:textId="77777777" w:rsidR="00B50929" w:rsidRPr="00741086" w:rsidRDefault="00B50929" w:rsidP="00B50929">
            <w:pPr>
              <w:pStyle w:val="TableTextLeft"/>
            </w:pPr>
            <w:r w:rsidRPr="000479EA">
              <w:t>Landslides</w:t>
            </w:r>
          </w:p>
        </w:tc>
        <w:tc>
          <w:tcPr>
            <w:tcW w:w="3469" w:type="dxa"/>
            <w:shd w:val="clear" w:color="auto" w:fill="auto"/>
            <w:tcMar>
              <w:left w:w="108" w:type="dxa"/>
              <w:right w:w="108" w:type="dxa"/>
            </w:tcMar>
          </w:tcPr>
          <w:p w14:paraId="0370B88A" w14:textId="77777777" w:rsidR="00B50929" w:rsidRPr="00741086" w:rsidRDefault="00B50929" w:rsidP="00B50929">
            <w:pPr>
              <w:pStyle w:val="TableTextLeft"/>
            </w:pPr>
            <w:r w:rsidRPr="000479EA">
              <w:t>Ensure the outputs of Network Rail research into landslide and embankment failure are shared with other asset owners to inform their own risk and adaptation measures.</w:t>
            </w:r>
          </w:p>
        </w:tc>
        <w:tc>
          <w:tcPr>
            <w:tcW w:w="1559" w:type="dxa"/>
            <w:shd w:val="clear" w:color="auto" w:fill="auto"/>
            <w:tcMar>
              <w:left w:w="108" w:type="dxa"/>
              <w:right w:w="108" w:type="dxa"/>
            </w:tcMar>
          </w:tcPr>
          <w:p w14:paraId="166425AE" w14:textId="77777777" w:rsidR="00B50929" w:rsidRPr="00741086" w:rsidRDefault="00B50929" w:rsidP="00B50929">
            <w:pPr>
              <w:pStyle w:val="TableTextLeft"/>
            </w:pPr>
            <w:r w:rsidRPr="00230A10">
              <w:t>Information management</w:t>
            </w:r>
          </w:p>
        </w:tc>
        <w:tc>
          <w:tcPr>
            <w:tcW w:w="992" w:type="dxa"/>
            <w:shd w:val="clear" w:color="auto" w:fill="EDEBE6" w:themeFill="background2"/>
            <w:tcMar>
              <w:left w:w="108" w:type="dxa"/>
              <w:right w:w="108" w:type="dxa"/>
            </w:tcMar>
          </w:tcPr>
          <w:p w14:paraId="1B0649BF" w14:textId="17AFE970" w:rsidR="00B50929" w:rsidRPr="00741086" w:rsidRDefault="00B50929" w:rsidP="00C40108">
            <w:pPr>
              <w:pStyle w:val="TableTextLeft"/>
              <w:jc w:val="center"/>
            </w:pPr>
            <w:r>
              <w:t>yes</w:t>
            </w:r>
          </w:p>
        </w:tc>
        <w:tc>
          <w:tcPr>
            <w:tcW w:w="992" w:type="dxa"/>
            <w:shd w:val="clear" w:color="auto" w:fill="EDEBE6" w:themeFill="background2"/>
            <w:tcMar>
              <w:left w:w="108" w:type="dxa"/>
              <w:right w:w="108" w:type="dxa"/>
            </w:tcMar>
          </w:tcPr>
          <w:p w14:paraId="5B47ED71" w14:textId="44125DDA" w:rsidR="00B50929" w:rsidRPr="00741086" w:rsidRDefault="00B50929" w:rsidP="00C40108">
            <w:pPr>
              <w:pStyle w:val="TableTextLeft"/>
              <w:jc w:val="center"/>
            </w:pPr>
            <w:r>
              <w:t>yes</w:t>
            </w:r>
          </w:p>
        </w:tc>
        <w:tc>
          <w:tcPr>
            <w:tcW w:w="992" w:type="dxa"/>
            <w:shd w:val="clear" w:color="auto" w:fill="EDEBE6" w:themeFill="background2"/>
            <w:tcMar>
              <w:left w:w="108" w:type="dxa"/>
              <w:right w:w="108" w:type="dxa"/>
            </w:tcMar>
          </w:tcPr>
          <w:p w14:paraId="716CE5B5" w14:textId="721CFDF0" w:rsidR="00B50929" w:rsidRPr="00741086" w:rsidRDefault="00B50929" w:rsidP="00C40108">
            <w:pPr>
              <w:pStyle w:val="TableTextLeft"/>
              <w:jc w:val="center"/>
            </w:pPr>
            <w:r>
              <w:t>yes</w:t>
            </w:r>
          </w:p>
        </w:tc>
        <w:tc>
          <w:tcPr>
            <w:tcW w:w="992" w:type="dxa"/>
            <w:shd w:val="clear" w:color="auto" w:fill="EDEBE6" w:themeFill="background2"/>
            <w:tcMar>
              <w:left w:w="108" w:type="dxa"/>
              <w:right w:w="108" w:type="dxa"/>
            </w:tcMar>
          </w:tcPr>
          <w:p w14:paraId="79B552E7" w14:textId="1F434D2B" w:rsidR="00B50929" w:rsidRPr="00741086" w:rsidRDefault="00B50929" w:rsidP="00C40108">
            <w:pPr>
              <w:pStyle w:val="TableTextLeft"/>
              <w:jc w:val="center"/>
            </w:pPr>
            <w:r>
              <w:t>yes</w:t>
            </w:r>
          </w:p>
        </w:tc>
        <w:tc>
          <w:tcPr>
            <w:tcW w:w="993" w:type="dxa"/>
            <w:shd w:val="clear" w:color="auto" w:fill="auto"/>
            <w:tcMar>
              <w:left w:w="108" w:type="dxa"/>
              <w:right w:w="108" w:type="dxa"/>
            </w:tcMar>
          </w:tcPr>
          <w:p w14:paraId="3C3A5564" w14:textId="77777777" w:rsidR="00B50929" w:rsidRPr="00741086" w:rsidRDefault="00B50929" w:rsidP="00C40108">
            <w:pPr>
              <w:pStyle w:val="TableTextLeft"/>
              <w:jc w:val="center"/>
            </w:pPr>
          </w:p>
        </w:tc>
        <w:tc>
          <w:tcPr>
            <w:tcW w:w="1955" w:type="dxa"/>
          </w:tcPr>
          <w:p w14:paraId="24EA9F58" w14:textId="77777777" w:rsidR="00B50929" w:rsidRDefault="00B50929" w:rsidP="00C40108">
            <w:pPr>
              <w:pStyle w:val="TableTextLeft"/>
              <w:jc w:val="center"/>
            </w:pPr>
            <w:r>
              <w:t>Yes</w:t>
            </w:r>
          </w:p>
        </w:tc>
        <w:tc>
          <w:tcPr>
            <w:tcW w:w="1955" w:type="dxa"/>
          </w:tcPr>
          <w:p w14:paraId="57EFA76B" w14:textId="77777777" w:rsidR="00B50929" w:rsidRDefault="00B50929" w:rsidP="00C40108">
            <w:pPr>
              <w:pStyle w:val="TableTextLeft"/>
              <w:jc w:val="center"/>
            </w:pPr>
            <w:r>
              <w:t>Yes</w:t>
            </w:r>
          </w:p>
        </w:tc>
        <w:tc>
          <w:tcPr>
            <w:tcW w:w="1955" w:type="dxa"/>
          </w:tcPr>
          <w:p w14:paraId="1FF69368" w14:textId="77777777" w:rsidR="00B50929" w:rsidRDefault="00B50929" w:rsidP="00C40108">
            <w:pPr>
              <w:pStyle w:val="TableTextLeft"/>
              <w:jc w:val="center"/>
            </w:pPr>
            <w:r>
              <w:t>Yes</w:t>
            </w:r>
          </w:p>
        </w:tc>
        <w:tc>
          <w:tcPr>
            <w:tcW w:w="1955" w:type="dxa"/>
          </w:tcPr>
          <w:p w14:paraId="5181C6F6" w14:textId="77777777" w:rsidR="00B50929" w:rsidRDefault="00B50929" w:rsidP="00B50929">
            <w:pPr>
              <w:pStyle w:val="TableTextLeft"/>
            </w:pPr>
            <w:r>
              <w:t>Short term, medium-high priority</w:t>
            </w:r>
          </w:p>
        </w:tc>
        <w:tc>
          <w:tcPr>
            <w:tcW w:w="1955" w:type="dxa"/>
          </w:tcPr>
          <w:p w14:paraId="7ABA9E76" w14:textId="77777777" w:rsidR="00B50929" w:rsidRPr="00741086" w:rsidRDefault="00B50929" w:rsidP="00B50929">
            <w:pPr>
              <w:pStyle w:val="TableTextLeft"/>
              <w:rPr>
                <w:rFonts w:ascii="Arial" w:hAnsi="Arial" w:cs="Arial"/>
                <w:color w:val="000000"/>
              </w:rPr>
            </w:pPr>
            <w:r>
              <w:rPr>
                <w:rFonts w:ascii="Arial" w:hAnsi="Arial" w:cs="Arial"/>
                <w:color w:val="000000"/>
              </w:rPr>
              <w:t>Banksides and slopes</w:t>
            </w:r>
          </w:p>
        </w:tc>
      </w:tr>
      <w:tr w:rsidR="00B50929" w14:paraId="14697A12" w14:textId="77777777">
        <w:tc>
          <w:tcPr>
            <w:tcW w:w="1493" w:type="dxa"/>
            <w:shd w:val="clear" w:color="auto" w:fill="auto"/>
            <w:tcMar>
              <w:left w:w="108" w:type="dxa"/>
              <w:right w:w="108" w:type="dxa"/>
            </w:tcMar>
          </w:tcPr>
          <w:p w14:paraId="05222A55" w14:textId="77777777" w:rsidR="00B50929" w:rsidRPr="00741086" w:rsidRDefault="00B50929" w:rsidP="00B50929">
            <w:pPr>
              <w:pStyle w:val="TableTextLeft"/>
            </w:pPr>
            <w:r w:rsidRPr="00435EC9">
              <w:t>Surface water flooding</w:t>
            </w:r>
          </w:p>
        </w:tc>
        <w:tc>
          <w:tcPr>
            <w:tcW w:w="3469" w:type="dxa"/>
            <w:shd w:val="clear" w:color="auto" w:fill="auto"/>
            <w:tcMar>
              <w:left w:w="108" w:type="dxa"/>
              <w:right w:w="108" w:type="dxa"/>
            </w:tcMar>
          </w:tcPr>
          <w:p w14:paraId="0ABEAB64" w14:textId="77777777" w:rsidR="00B50929" w:rsidRPr="00741086" w:rsidRDefault="00B50929" w:rsidP="00B50929">
            <w:pPr>
              <w:pStyle w:val="TableTextLeft"/>
            </w:pPr>
            <w:r w:rsidRPr="002D7479">
              <w:t xml:space="preserve">Contribute to GLA </w:t>
            </w:r>
            <w:proofErr w:type="spellStart"/>
            <w:r w:rsidRPr="002D7479">
              <w:t>SuDS</w:t>
            </w:r>
            <w:proofErr w:type="spellEnd"/>
            <w:r w:rsidRPr="002D7479">
              <w:t xml:space="preserve"> marketplace initiative.</w:t>
            </w:r>
          </w:p>
        </w:tc>
        <w:tc>
          <w:tcPr>
            <w:tcW w:w="1559" w:type="dxa"/>
            <w:shd w:val="clear" w:color="auto" w:fill="auto"/>
            <w:tcMar>
              <w:left w:w="108" w:type="dxa"/>
              <w:right w:w="108" w:type="dxa"/>
            </w:tcMar>
          </w:tcPr>
          <w:p w14:paraId="4FC1CAC2" w14:textId="77777777" w:rsidR="00B50929" w:rsidRPr="00741086" w:rsidRDefault="00B50929" w:rsidP="00B50929">
            <w:pPr>
              <w:pStyle w:val="TableTextLeft"/>
            </w:pPr>
            <w:r w:rsidRPr="002D7479">
              <w:t>Leadership and governance</w:t>
            </w:r>
          </w:p>
        </w:tc>
        <w:tc>
          <w:tcPr>
            <w:tcW w:w="992" w:type="dxa"/>
            <w:shd w:val="clear" w:color="auto" w:fill="EDEBE6" w:themeFill="background2"/>
            <w:tcMar>
              <w:left w:w="108" w:type="dxa"/>
              <w:right w:w="108" w:type="dxa"/>
            </w:tcMar>
          </w:tcPr>
          <w:p w14:paraId="588C4D7D" w14:textId="59A4F398" w:rsidR="00B50929" w:rsidRPr="00741086" w:rsidRDefault="00B50929" w:rsidP="00C40108">
            <w:pPr>
              <w:pStyle w:val="TableTextLeft"/>
              <w:jc w:val="center"/>
            </w:pPr>
            <w:r>
              <w:t>yes</w:t>
            </w:r>
          </w:p>
        </w:tc>
        <w:tc>
          <w:tcPr>
            <w:tcW w:w="992" w:type="dxa"/>
            <w:shd w:val="clear" w:color="auto" w:fill="EDEBE6" w:themeFill="background2"/>
            <w:tcMar>
              <w:left w:w="108" w:type="dxa"/>
              <w:right w:w="108" w:type="dxa"/>
            </w:tcMar>
          </w:tcPr>
          <w:p w14:paraId="1985AC86" w14:textId="1BD61F19" w:rsidR="00B50929" w:rsidRPr="00741086" w:rsidRDefault="00B50929" w:rsidP="00C40108">
            <w:pPr>
              <w:pStyle w:val="TableTextLeft"/>
              <w:jc w:val="center"/>
            </w:pPr>
            <w:r>
              <w:t>yes</w:t>
            </w:r>
          </w:p>
        </w:tc>
        <w:tc>
          <w:tcPr>
            <w:tcW w:w="992" w:type="dxa"/>
            <w:shd w:val="clear" w:color="auto" w:fill="auto"/>
            <w:tcMar>
              <w:left w:w="108" w:type="dxa"/>
              <w:right w:w="108" w:type="dxa"/>
            </w:tcMar>
          </w:tcPr>
          <w:p w14:paraId="38384AAD" w14:textId="77777777" w:rsidR="00B50929" w:rsidRPr="00741086" w:rsidRDefault="00B50929" w:rsidP="00C40108">
            <w:pPr>
              <w:pStyle w:val="TableTextLeft"/>
              <w:jc w:val="center"/>
            </w:pPr>
          </w:p>
        </w:tc>
        <w:tc>
          <w:tcPr>
            <w:tcW w:w="992" w:type="dxa"/>
            <w:shd w:val="clear" w:color="auto" w:fill="EDEBE6" w:themeFill="background2"/>
            <w:tcMar>
              <w:left w:w="108" w:type="dxa"/>
              <w:right w:w="108" w:type="dxa"/>
            </w:tcMar>
          </w:tcPr>
          <w:p w14:paraId="629598F3" w14:textId="3CAA98E8" w:rsidR="00B50929" w:rsidRPr="00741086" w:rsidRDefault="00B50929" w:rsidP="00C40108">
            <w:pPr>
              <w:pStyle w:val="TableTextLeft"/>
              <w:jc w:val="center"/>
            </w:pPr>
            <w:r>
              <w:t>yes</w:t>
            </w:r>
          </w:p>
        </w:tc>
        <w:tc>
          <w:tcPr>
            <w:tcW w:w="993" w:type="dxa"/>
            <w:shd w:val="clear" w:color="auto" w:fill="EDEBE6" w:themeFill="background2"/>
            <w:tcMar>
              <w:left w:w="108" w:type="dxa"/>
              <w:right w:w="108" w:type="dxa"/>
            </w:tcMar>
          </w:tcPr>
          <w:p w14:paraId="201994C5" w14:textId="42F21BD0" w:rsidR="00B50929" w:rsidRPr="00741086" w:rsidRDefault="00B50929" w:rsidP="00C40108">
            <w:pPr>
              <w:pStyle w:val="TableTextLeft"/>
              <w:jc w:val="center"/>
            </w:pPr>
            <w:r>
              <w:t>yes</w:t>
            </w:r>
          </w:p>
        </w:tc>
        <w:tc>
          <w:tcPr>
            <w:tcW w:w="1955" w:type="dxa"/>
          </w:tcPr>
          <w:p w14:paraId="106D1206" w14:textId="77777777" w:rsidR="00B50929" w:rsidRDefault="00B50929" w:rsidP="00C40108">
            <w:pPr>
              <w:pStyle w:val="TableTextLeft"/>
              <w:jc w:val="center"/>
            </w:pPr>
            <w:r>
              <w:t>Yes</w:t>
            </w:r>
          </w:p>
        </w:tc>
        <w:tc>
          <w:tcPr>
            <w:tcW w:w="1955" w:type="dxa"/>
          </w:tcPr>
          <w:p w14:paraId="43593C75" w14:textId="77777777" w:rsidR="00B50929" w:rsidRDefault="00B50929" w:rsidP="00C40108">
            <w:pPr>
              <w:pStyle w:val="TableTextLeft"/>
              <w:jc w:val="center"/>
            </w:pPr>
            <w:r>
              <w:t>Yes</w:t>
            </w:r>
          </w:p>
        </w:tc>
        <w:tc>
          <w:tcPr>
            <w:tcW w:w="1955" w:type="dxa"/>
          </w:tcPr>
          <w:p w14:paraId="51712AE5" w14:textId="77777777" w:rsidR="00B50929" w:rsidRDefault="00B50929" w:rsidP="00C40108">
            <w:pPr>
              <w:pStyle w:val="TableTextLeft"/>
              <w:jc w:val="center"/>
            </w:pPr>
            <w:r>
              <w:t>Yes</w:t>
            </w:r>
          </w:p>
        </w:tc>
        <w:tc>
          <w:tcPr>
            <w:tcW w:w="1955" w:type="dxa"/>
          </w:tcPr>
          <w:p w14:paraId="7D877D96" w14:textId="77777777" w:rsidR="00B50929" w:rsidRDefault="00B50929" w:rsidP="00B50929">
            <w:pPr>
              <w:pStyle w:val="TableTextLeft"/>
            </w:pPr>
            <w:r>
              <w:t>Short term, medium-high priority</w:t>
            </w:r>
          </w:p>
        </w:tc>
        <w:tc>
          <w:tcPr>
            <w:tcW w:w="1955" w:type="dxa"/>
          </w:tcPr>
          <w:p w14:paraId="51E9E0FF" w14:textId="77777777" w:rsidR="00B50929" w:rsidRDefault="00B50929" w:rsidP="00B50929">
            <w:pPr>
              <w:pStyle w:val="TableTextLeft"/>
              <w:rPr>
                <w:rFonts w:ascii="Arial" w:hAnsi="Arial" w:cs="Arial"/>
                <w:color w:val="000000"/>
              </w:rPr>
            </w:pPr>
            <w:r>
              <w:rPr>
                <w:rFonts w:ascii="Arial" w:hAnsi="Arial" w:cs="Arial"/>
                <w:color w:val="000000"/>
              </w:rPr>
              <w:t>Urban drainage, Telecoms, Power network – substations and cables, and Civil structures</w:t>
            </w:r>
          </w:p>
        </w:tc>
      </w:tr>
      <w:tr w:rsidR="00B50929" w14:paraId="7F0DC248" w14:textId="77777777">
        <w:tc>
          <w:tcPr>
            <w:tcW w:w="1493" w:type="dxa"/>
            <w:shd w:val="clear" w:color="auto" w:fill="auto"/>
            <w:tcMar>
              <w:left w:w="108" w:type="dxa"/>
              <w:right w:w="108" w:type="dxa"/>
            </w:tcMar>
          </w:tcPr>
          <w:p w14:paraId="2D7CB971" w14:textId="77777777" w:rsidR="00B50929" w:rsidRPr="002D7479" w:rsidRDefault="00B50929" w:rsidP="00B50929">
            <w:pPr>
              <w:pStyle w:val="TableTextLeft"/>
            </w:pPr>
            <w:r w:rsidRPr="002E161D">
              <w:t>Surface water flooding</w:t>
            </w:r>
          </w:p>
        </w:tc>
        <w:tc>
          <w:tcPr>
            <w:tcW w:w="3469" w:type="dxa"/>
            <w:shd w:val="clear" w:color="auto" w:fill="auto"/>
            <w:tcMar>
              <w:left w:w="108" w:type="dxa"/>
              <w:right w:w="108" w:type="dxa"/>
            </w:tcMar>
          </w:tcPr>
          <w:p w14:paraId="24E2E0AB" w14:textId="77777777" w:rsidR="00B50929" w:rsidRPr="002D7479" w:rsidRDefault="00B50929" w:rsidP="00B50929">
            <w:pPr>
              <w:pStyle w:val="TableTextLeft"/>
            </w:pPr>
            <w:r w:rsidRPr="002E161D">
              <w:t xml:space="preserve">Train sponsors and project managers on the importance of keeping </w:t>
            </w:r>
            <w:proofErr w:type="spellStart"/>
            <w:r w:rsidRPr="002E161D">
              <w:t>SuDS</w:t>
            </w:r>
            <w:proofErr w:type="spellEnd"/>
            <w:r w:rsidRPr="002E161D">
              <w:t xml:space="preserve"> in project design.</w:t>
            </w:r>
          </w:p>
        </w:tc>
        <w:tc>
          <w:tcPr>
            <w:tcW w:w="1559" w:type="dxa"/>
            <w:shd w:val="clear" w:color="auto" w:fill="auto"/>
            <w:tcMar>
              <w:left w:w="108" w:type="dxa"/>
              <w:right w:w="108" w:type="dxa"/>
            </w:tcMar>
          </w:tcPr>
          <w:p w14:paraId="2ED1D7F0" w14:textId="77777777" w:rsidR="00B50929" w:rsidRPr="002D7479" w:rsidRDefault="00B50929" w:rsidP="00B50929">
            <w:pPr>
              <w:pStyle w:val="TableTextLeft"/>
            </w:pPr>
            <w:r w:rsidRPr="00B97DFD">
              <w:t>Organisation and people</w:t>
            </w:r>
          </w:p>
        </w:tc>
        <w:tc>
          <w:tcPr>
            <w:tcW w:w="992" w:type="dxa"/>
            <w:shd w:val="clear" w:color="auto" w:fill="EDEBE6" w:themeFill="background2"/>
            <w:tcMar>
              <w:left w:w="108" w:type="dxa"/>
              <w:right w:w="108" w:type="dxa"/>
            </w:tcMar>
          </w:tcPr>
          <w:p w14:paraId="4355E788" w14:textId="66F9961E" w:rsidR="00B50929" w:rsidRDefault="00B50929" w:rsidP="00C40108">
            <w:pPr>
              <w:pStyle w:val="TableTextLeft"/>
              <w:jc w:val="center"/>
            </w:pPr>
            <w:r>
              <w:t>yes</w:t>
            </w:r>
          </w:p>
        </w:tc>
        <w:tc>
          <w:tcPr>
            <w:tcW w:w="992" w:type="dxa"/>
            <w:shd w:val="clear" w:color="auto" w:fill="EDEBE6" w:themeFill="background2"/>
            <w:tcMar>
              <w:left w:w="108" w:type="dxa"/>
              <w:right w:w="108" w:type="dxa"/>
            </w:tcMar>
          </w:tcPr>
          <w:p w14:paraId="51A021F9" w14:textId="53D8A753" w:rsidR="00B50929" w:rsidRDefault="00B50929" w:rsidP="00C40108">
            <w:pPr>
              <w:pStyle w:val="TableTextLeft"/>
              <w:jc w:val="center"/>
            </w:pPr>
            <w:r>
              <w:t>yes</w:t>
            </w:r>
          </w:p>
        </w:tc>
        <w:tc>
          <w:tcPr>
            <w:tcW w:w="992" w:type="dxa"/>
            <w:shd w:val="clear" w:color="auto" w:fill="auto"/>
            <w:tcMar>
              <w:left w:w="108" w:type="dxa"/>
              <w:right w:w="108" w:type="dxa"/>
            </w:tcMar>
          </w:tcPr>
          <w:p w14:paraId="074437EF" w14:textId="77777777" w:rsidR="00B50929" w:rsidRPr="00741086" w:rsidRDefault="00B50929" w:rsidP="00C40108">
            <w:pPr>
              <w:pStyle w:val="TableTextLeft"/>
              <w:jc w:val="center"/>
            </w:pPr>
          </w:p>
        </w:tc>
        <w:tc>
          <w:tcPr>
            <w:tcW w:w="992" w:type="dxa"/>
            <w:shd w:val="clear" w:color="auto" w:fill="EDEBE6" w:themeFill="background2"/>
            <w:tcMar>
              <w:left w:w="108" w:type="dxa"/>
              <w:right w:w="108" w:type="dxa"/>
            </w:tcMar>
          </w:tcPr>
          <w:p w14:paraId="5F228392" w14:textId="308B9180" w:rsidR="00B50929" w:rsidRDefault="00B50929" w:rsidP="00C40108">
            <w:pPr>
              <w:pStyle w:val="TableTextLeft"/>
              <w:jc w:val="center"/>
            </w:pPr>
            <w:r>
              <w:t>yes</w:t>
            </w:r>
          </w:p>
        </w:tc>
        <w:tc>
          <w:tcPr>
            <w:tcW w:w="993" w:type="dxa"/>
            <w:shd w:val="clear" w:color="auto" w:fill="EDEBE6" w:themeFill="background2"/>
            <w:tcMar>
              <w:left w:w="108" w:type="dxa"/>
              <w:right w:w="108" w:type="dxa"/>
            </w:tcMar>
          </w:tcPr>
          <w:p w14:paraId="4A1E5746" w14:textId="1FEF9868" w:rsidR="00B50929" w:rsidRDefault="00B50929" w:rsidP="00C40108">
            <w:pPr>
              <w:pStyle w:val="TableTextLeft"/>
              <w:jc w:val="center"/>
            </w:pPr>
            <w:r>
              <w:t>yes</w:t>
            </w:r>
          </w:p>
        </w:tc>
        <w:tc>
          <w:tcPr>
            <w:tcW w:w="1955" w:type="dxa"/>
          </w:tcPr>
          <w:p w14:paraId="0906ED1A" w14:textId="77777777" w:rsidR="00B50929" w:rsidRDefault="00B50929" w:rsidP="00C40108">
            <w:pPr>
              <w:pStyle w:val="TableTextLeft"/>
              <w:jc w:val="center"/>
            </w:pPr>
            <w:r>
              <w:t>Yes</w:t>
            </w:r>
          </w:p>
        </w:tc>
        <w:tc>
          <w:tcPr>
            <w:tcW w:w="1955" w:type="dxa"/>
          </w:tcPr>
          <w:p w14:paraId="69C2BBA9" w14:textId="77777777" w:rsidR="00B50929" w:rsidRDefault="00B50929" w:rsidP="00C40108">
            <w:pPr>
              <w:pStyle w:val="TableTextLeft"/>
              <w:jc w:val="center"/>
            </w:pPr>
            <w:r>
              <w:t>Yes</w:t>
            </w:r>
          </w:p>
        </w:tc>
        <w:tc>
          <w:tcPr>
            <w:tcW w:w="1955" w:type="dxa"/>
          </w:tcPr>
          <w:p w14:paraId="6EA62B97" w14:textId="77777777" w:rsidR="00B50929" w:rsidRDefault="00B50929" w:rsidP="00C40108">
            <w:pPr>
              <w:pStyle w:val="TableTextLeft"/>
              <w:jc w:val="center"/>
            </w:pPr>
            <w:r>
              <w:t>Yes</w:t>
            </w:r>
          </w:p>
        </w:tc>
        <w:tc>
          <w:tcPr>
            <w:tcW w:w="1955" w:type="dxa"/>
          </w:tcPr>
          <w:p w14:paraId="77E340F4" w14:textId="77777777" w:rsidR="00B50929" w:rsidRDefault="00B50929" w:rsidP="00B50929">
            <w:pPr>
              <w:pStyle w:val="TableTextLeft"/>
            </w:pPr>
            <w:r>
              <w:t>Short term, medium-high priority</w:t>
            </w:r>
          </w:p>
        </w:tc>
        <w:tc>
          <w:tcPr>
            <w:tcW w:w="1955" w:type="dxa"/>
          </w:tcPr>
          <w:p w14:paraId="643FCFA4" w14:textId="77777777" w:rsidR="00B50929" w:rsidRDefault="00B50929" w:rsidP="00B50929">
            <w:pPr>
              <w:pStyle w:val="TableTextLeft"/>
              <w:rPr>
                <w:rFonts w:ascii="Arial" w:hAnsi="Arial" w:cs="Arial"/>
                <w:color w:val="000000"/>
              </w:rPr>
            </w:pPr>
            <w:r>
              <w:rPr>
                <w:rFonts w:ascii="Arial" w:hAnsi="Arial" w:cs="Arial"/>
                <w:color w:val="000000"/>
              </w:rPr>
              <w:t>Urban drainage, Telecoms, Power network – substations and cables, and Civil structures</w:t>
            </w:r>
          </w:p>
        </w:tc>
      </w:tr>
      <w:tr w:rsidR="00B50929" w14:paraId="6574BCBA" w14:textId="77777777">
        <w:tc>
          <w:tcPr>
            <w:tcW w:w="1493" w:type="dxa"/>
            <w:shd w:val="clear" w:color="auto" w:fill="auto"/>
            <w:tcMar>
              <w:left w:w="108" w:type="dxa"/>
              <w:right w:w="108" w:type="dxa"/>
            </w:tcMar>
          </w:tcPr>
          <w:p w14:paraId="4DE34016" w14:textId="77777777" w:rsidR="00B50929" w:rsidRPr="002D7479" w:rsidRDefault="00B50929" w:rsidP="00B50929">
            <w:pPr>
              <w:pStyle w:val="TableTextLeft"/>
            </w:pPr>
            <w:r w:rsidRPr="007317A5">
              <w:t>Surface water flooding</w:t>
            </w:r>
          </w:p>
        </w:tc>
        <w:tc>
          <w:tcPr>
            <w:tcW w:w="3469" w:type="dxa"/>
            <w:shd w:val="clear" w:color="auto" w:fill="auto"/>
            <w:tcMar>
              <w:left w:w="108" w:type="dxa"/>
              <w:right w:w="108" w:type="dxa"/>
            </w:tcMar>
          </w:tcPr>
          <w:p w14:paraId="221E769E" w14:textId="77777777" w:rsidR="00B50929" w:rsidRPr="002D7479" w:rsidRDefault="00B50929" w:rsidP="00B50929">
            <w:pPr>
              <w:pStyle w:val="TableTextLeft"/>
            </w:pPr>
            <w:r w:rsidRPr="00B97DFD">
              <w:t>Collect data during maintenance visits on assets most at risk from surface water flooding.</w:t>
            </w:r>
          </w:p>
        </w:tc>
        <w:tc>
          <w:tcPr>
            <w:tcW w:w="1559" w:type="dxa"/>
            <w:shd w:val="clear" w:color="auto" w:fill="auto"/>
            <w:tcMar>
              <w:left w:w="108" w:type="dxa"/>
              <w:right w:w="108" w:type="dxa"/>
            </w:tcMar>
          </w:tcPr>
          <w:p w14:paraId="05B95116" w14:textId="77777777" w:rsidR="00B50929" w:rsidRPr="002D7479" w:rsidRDefault="00B50929" w:rsidP="00B50929">
            <w:pPr>
              <w:pStyle w:val="TableTextLeft"/>
            </w:pPr>
            <w:r w:rsidRPr="007317A5">
              <w:t>Risk management</w:t>
            </w:r>
          </w:p>
        </w:tc>
        <w:tc>
          <w:tcPr>
            <w:tcW w:w="992" w:type="dxa"/>
            <w:shd w:val="clear" w:color="auto" w:fill="EDEBE6" w:themeFill="background2"/>
            <w:tcMar>
              <w:left w:w="108" w:type="dxa"/>
              <w:right w:w="108" w:type="dxa"/>
            </w:tcMar>
          </w:tcPr>
          <w:p w14:paraId="3168699F" w14:textId="514B257D" w:rsidR="00B50929" w:rsidRDefault="00B50929" w:rsidP="00C40108">
            <w:pPr>
              <w:pStyle w:val="TableTextLeft"/>
              <w:jc w:val="center"/>
            </w:pPr>
            <w:r>
              <w:t>yes</w:t>
            </w:r>
          </w:p>
        </w:tc>
        <w:tc>
          <w:tcPr>
            <w:tcW w:w="992" w:type="dxa"/>
            <w:shd w:val="clear" w:color="auto" w:fill="EDEBE6" w:themeFill="background2"/>
            <w:tcMar>
              <w:left w:w="108" w:type="dxa"/>
              <w:right w:w="108" w:type="dxa"/>
            </w:tcMar>
          </w:tcPr>
          <w:p w14:paraId="0DA8CE2F" w14:textId="388E8922" w:rsidR="00B50929" w:rsidRDefault="00B50929" w:rsidP="00C40108">
            <w:pPr>
              <w:pStyle w:val="TableTextLeft"/>
              <w:jc w:val="center"/>
            </w:pPr>
            <w:r>
              <w:t>yes</w:t>
            </w:r>
          </w:p>
        </w:tc>
        <w:tc>
          <w:tcPr>
            <w:tcW w:w="992" w:type="dxa"/>
            <w:shd w:val="clear" w:color="auto" w:fill="EDEBE6" w:themeFill="background2"/>
            <w:tcMar>
              <w:left w:w="108" w:type="dxa"/>
              <w:right w:w="108" w:type="dxa"/>
            </w:tcMar>
          </w:tcPr>
          <w:p w14:paraId="1FFA9740" w14:textId="7482DA40" w:rsidR="00B50929" w:rsidRPr="00741086" w:rsidRDefault="00B50929" w:rsidP="00C40108">
            <w:pPr>
              <w:pStyle w:val="TableTextLeft"/>
              <w:jc w:val="center"/>
            </w:pPr>
            <w:r>
              <w:t>yes</w:t>
            </w:r>
          </w:p>
        </w:tc>
        <w:tc>
          <w:tcPr>
            <w:tcW w:w="992" w:type="dxa"/>
            <w:shd w:val="clear" w:color="auto" w:fill="EDEBE6" w:themeFill="background2"/>
            <w:tcMar>
              <w:left w:w="108" w:type="dxa"/>
              <w:right w:w="108" w:type="dxa"/>
            </w:tcMar>
          </w:tcPr>
          <w:p w14:paraId="6B89323D" w14:textId="6408046D" w:rsidR="00B50929" w:rsidRDefault="00B50929" w:rsidP="00C40108">
            <w:pPr>
              <w:pStyle w:val="TableTextLeft"/>
              <w:jc w:val="center"/>
            </w:pPr>
            <w:r>
              <w:t>yes</w:t>
            </w:r>
          </w:p>
        </w:tc>
        <w:tc>
          <w:tcPr>
            <w:tcW w:w="993" w:type="dxa"/>
            <w:shd w:val="clear" w:color="auto" w:fill="EDEBE6" w:themeFill="background2"/>
            <w:tcMar>
              <w:left w:w="108" w:type="dxa"/>
              <w:right w:w="108" w:type="dxa"/>
            </w:tcMar>
          </w:tcPr>
          <w:p w14:paraId="09592CA6" w14:textId="0C739BB8" w:rsidR="00B50929" w:rsidRDefault="00B50929" w:rsidP="00C40108">
            <w:pPr>
              <w:pStyle w:val="TableTextLeft"/>
              <w:jc w:val="center"/>
            </w:pPr>
            <w:r>
              <w:t>yes</w:t>
            </w:r>
          </w:p>
        </w:tc>
        <w:tc>
          <w:tcPr>
            <w:tcW w:w="1955" w:type="dxa"/>
          </w:tcPr>
          <w:p w14:paraId="3D1291BB" w14:textId="77777777" w:rsidR="00B50929" w:rsidRDefault="00B50929" w:rsidP="00C40108">
            <w:pPr>
              <w:pStyle w:val="TableTextLeft"/>
              <w:jc w:val="center"/>
            </w:pPr>
            <w:r>
              <w:t>Yes</w:t>
            </w:r>
          </w:p>
        </w:tc>
        <w:tc>
          <w:tcPr>
            <w:tcW w:w="1955" w:type="dxa"/>
          </w:tcPr>
          <w:p w14:paraId="0C6D79F8" w14:textId="77777777" w:rsidR="00B50929" w:rsidRDefault="00B50929" w:rsidP="00C40108">
            <w:pPr>
              <w:pStyle w:val="TableTextLeft"/>
              <w:jc w:val="center"/>
            </w:pPr>
            <w:r>
              <w:t>Yes</w:t>
            </w:r>
          </w:p>
        </w:tc>
        <w:tc>
          <w:tcPr>
            <w:tcW w:w="1955" w:type="dxa"/>
          </w:tcPr>
          <w:p w14:paraId="5EECDA10" w14:textId="77777777" w:rsidR="00B50929" w:rsidRDefault="00B50929" w:rsidP="00C40108">
            <w:pPr>
              <w:pStyle w:val="TableTextLeft"/>
              <w:jc w:val="center"/>
            </w:pPr>
            <w:r>
              <w:t>Yes</w:t>
            </w:r>
          </w:p>
        </w:tc>
        <w:tc>
          <w:tcPr>
            <w:tcW w:w="1955" w:type="dxa"/>
          </w:tcPr>
          <w:p w14:paraId="3F766FC7" w14:textId="77777777" w:rsidR="00B50929" w:rsidRDefault="00B50929" w:rsidP="00B50929">
            <w:pPr>
              <w:pStyle w:val="TableTextLeft"/>
            </w:pPr>
            <w:r>
              <w:t>Short term, high priority</w:t>
            </w:r>
          </w:p>
        </w:tc>
        <w:tc>
          <w:tcPr>
            <w:tcW w:w="1955" w:type="dxa"/>
          </w:tcPr>
          <w:p w14:paraId="3DAB0893" w14:textId="77777777" w:rsidR="00B50929" w:rsidRDefault="00B50929" w:rsidP="00B50929">
            <w:pPr>
              <w:pStyle w:val="TableTextLeft"/>
              <w:rPr>
                <w:rFonts w:ascii="Arial" w:hAnsi="Arial" w:cs="Arial"/>
                <w:color w:val="000000"/>
              </w:rPr>
            </w:pPr>
            <w:r>
              <w:rPr>
                <w:rFonts w:ascii="Arial" w:hAnsi="Arial" w:cs="Arial"/>
                <w:color w:val="000000"/>
              </w:rPr>
              <w:t>Urban drainage, Telecoms, Power network – substations and cables, and Civil structures</w:t>
            </w:r>
          </w:p>
        </w:tc>
      </w:tr>
      <w:tr w:rsidR="00B50929" w14:paraId="443B5D19" w14:textId="77777777">
        <w:tc>
          <w:tcPr>
            <w:tcW w:w="1493" w:type="dxa"/>
            <w:shd w:val="clear" w:color="auto" w:fill="auto"/>
            <w:tcMar>
              <w:left w:w="108" w:type="dxa"/>
              <w:right w:w="108" w:type="dxa"/>
            </w:tcMar>
          </w:tcPr>
          <w:p w14:paraId="4A7916CB" w14:textId="77777777" w:rsidR="00B50929" w:rsidRPr="007317A5" w:rsidRDefault="00B50929" w:rsidP="00B50929">
            <w:pPr>
              <w:pStyle w:val="TableTextLeft"/>
            </w:pPr>
            <w:r>
              <w:t>Tidal flooding</w:t>
            </w:r>
          </w:p>
        </w:tc>
        <w:tc>
          <w:tcPr>
            <w:tcW w:w="3469" w:type="dxa"/>
            <w:shd w:val="clear" w:color="auto" w:fill="auto"/>
            <w:tcMar>
              <w:left w:w="108" w:type="dxa"/>
              <w:right w:w="108" w:type="dxa"/>
            </w:tcMar>
          </w:tcPr>
          <w:p w14:paraId="226C40D1" w14:textId="77777777" w:rsidR="00B50929" w:rsidRPr="00B97DFD" w:rsidRDefault="00B50929" w:rsidP="00B50929">
            <w:pPr>
              <w:pStyle w:val="TableTextLeft"/>
            </w:pPr>
            <w:r w:rsidRPr="006B291D">
              <w:t>Contribute to Thames Estuary 2100 plan updates including risk assessments and benefits assessments to support upgrading of flood defences.</w:t>
            </w:r>
          </w:p>
        </w:tc>
        <w:tc>
          <w:tcPr>
            <w:tcW w:w="1559" w:type="dxa"/>
            <w:shd w:val="clear" w:color="auto" w:fill="auto"/>
            <w:tcMar>
              <w:left w:w="108" w:type="dxa"/>
              <w:right w:w="108" w:type="dxa"/>
            </w:tcMar>
          </w:tcPr>
          <w:p w14:paraId="2DFF47F3" w14:textId="77777777" w:rsidR="00B50929" w:rsidRPr="007317A5" w:rsidRDefault="00B50929" w:rsidP="00B50929">
            <w:pPr>
              <w:pStyle w:val="TableTextLeft"/>
            </w:pPr>
            <w:r w:rsidRPr="006B291D">
              <w:t>Capital and operational delivery</w:t>
            </w:r>
          </w:p>
        </w:tc>
        <w:tc>
          <w:tcPr>
            <w:tcW w:w="992" w:type="dxa"/>
            <w:shd w:val="clear" w:color="auto" w:fill="EDEBE6" w:themeFill="background2"/>
            <w:tcMar>
              <w:left w:w="108" w:type="dxa"/>
              <w:right w:w="108" w:type="dxa"/>
            </w:tcMar>
          </w:tcPr>
          <w:p w14:paraId="35780DB2" w14:textId="2450A50E" w:rsidR="00B50929" w:rsidRDefault="00B50929" w:rsidP="00C40108">
            <w:pPr>
              <w:pStyle w:val="TableTextLeft"/>
              <w:jc w:val="center"/>
            </w:pPr>
            <w:r>
              <w:t>yes</w:t>
            </w:r>
          </w:p>
        </w:tc>
        <w:tc>
          <w:tcPr>
            <w:tcW w:w="992" w:type="dxa"/>
            <w:shd w:val="clear" w:color="auto" w:fill="EDEBE6" w:themeFill="background2"/>
            <w:tcMar>
              <w:left w:w="108" w:type="dxa"/>
              <w:right w:w="108" w:type="dxa"/>
            </w:tcMar>
          </w:tcPr>
          <w:p w14:paraId="59B22607" w14:textId="43FABA3D" w:rsidR="00B50929" w:rsidRDefault="00B50929" w:rsidP="00C40108">
            <w:pPr>
              <w:pStyle w:val="TableTextLeft"/>
              <w:jc w:val="center"/>
            </w:pPr>
            <w:r>
              <w:t>yes</w:t>
            </w:r>
          </w:p>
        </w:tc>
        <w:tc>
          <w:tcPr>
            <w:tcW w:w="992" w:type="dxa"/>
            <w:shd w:val="clear" w:color="auto" w:fill="EDEBE6" w:themeFill="background2"/>
            <w:tcMar>
              <w:left w:w="108" w:type="dxa"/>
              <w:right w:w="108" w:type="dxa"/>
            </w:tcMar>
          </w:tcPr>
          <w:p w14:paraId="2269B582" w14:textId="34C643DD" w:rsidR="00B50929" w:rsidRDefault="00B50929" w:rsidP="00C40108">
            <w:pPr>
              <w:pStyle w:val="TableTextLeft"/>
              <w:jc w:val="center"/>
            </w:pPr>
            <w:r>
              <w:t>yes</w:t>
            </w:r>
          </w:p>
        </w:tc>
        <w:tc>
          <w:tcPr>
            <w:tcW w:w="992" w:type="dxa"/>
            <w:shd w:val="clear" w:color="auto" w:fill="EDEBE6" w:themeFill="background2"/>
            <w:tcMar>
              <w:left w:w="108" w:type="dxa"/>
              <w:right w:w="108" w:type="dxa"/>
            </w:tcMar>
          </w:tcPr>
          <w:p w14:paraId="4C650355" w14:textId="43867B47" w:rsidR="00B50929" w:rsidRDefault="00B50929" w:rsidP="00C40108">
            <w:pPr>
              <w:pStyle w:val="TableTextLeft"/>
              <w:jc w:val="center"/>
            </w:pPr>
            <w:r>
              <w:t>yes</w:t>
            </w:r>
          </w:p>
        </w:tc>
        <w:tc>
          <w:tcPr>
            <w:tcW w:w="993" w:type="dxa"/>
            <w:shd w:val="clear" w:color="auto" w:fill="EDEBE6" w:themeFill="background2"/>
            <w:tcMar>
              <w:left w:w="108" w:type="dxa"/>
              <w:right w:w="108" w:type="dxa"/>
            </w:tcMar>
          </w:tcPr>
          <w:p w14:paraId="5A3DBC2E" w14:textId="44693ED7" w:rsidR="00B50929" w:rsidRDefault="00B50929" w:rsidP="00C40108">
            <w:pPr>
              <w:pStyle w:val="TableTextLeft"/>
              <w:jc w:val="center"/>
            </w:pPr>
            <w:r>
              <w:t>yes</w:t>
            </w:r>
          </w:p>
        </w:tc>
        <w:tc>
          <w:tcPr>
            <w:tcW w:w="1955" w:type="dxa"/>
          </w:tcPr>
          <w:p w14:paraId="0D69048F" w14:textId="77777777" w:rsidR="00B50929" w:rsidRDefault="00B50929" w:rsidP="00C40108">
            <w:pPr>
              <w:pStyle w:val="TableTextLeft"/>
              <w:jc w:val="center"/>
            </w:pPr>
            <w:r>
              <w:t>Yes</w:t>
            </w:r>
          </w:p>
        </w:tc>
        <w:tc>
          <w:tcPr>
            <w:tcW w:w="1955" w:type="dxa"/>
          </w:tcPr>
          <w:p w14:paraId="10E09F3E" w14:textId="77777777" w:rsidR="00B50929" w:rsidRDefault="00B50929" w:rsidP="00C40108">
            <w:pPr>
              <w:pStyle w:val="TableTextLeft"/>
              <w:jc w:val="center"/>
            </w:pPr>
            <w:r>
              <w:t>Yes</w:t>
            </w:r>
          </w:p>
        </w:tc>
        <w:tc>
          <w:tcPr>
            <w:tcW w:w="1955" w:type="dxa"/>
          </w:tcPr>
          <w:p w14:paraId="1449D755" w14:textId="77777777" w:rsidR="00B50929" w:rsidRDefault="00B50929" w:rsidP="00C40108">
            <w:pPr>
              <w:pStyle w:val="TableTextLeft"/>
              <w:jc w:val="center"/>
            </w:pPr>
            <w:r>
              <w:t>Yes</w:t>
            </w:r>
          </w:p>
        </w:tc>
        <w:tc>
          <w:tcPr>
            <w:tcW w:w="1955" w:type="dxa"/>
          </w:tcPr>
          <w:p w14:paraId="6FD68821" w14:textId="77777777" w:rsidR="00B50929" w:rsidRDefault="00B50929" w:rsidP="00B50929">
            <w:pPr>
              <w:pStyle w:val="TableTextLeft"/>
            </w:pPr>
            <w:r>
              <w:t>Short term, high priority</w:t>
            </w:r>
          </w:p>
        </w:tc>
        <w:tc>
          <w:tcPr>
            <w:tcW w:w="1955" w:type="dxa"/>
          </w:tcPr>
          <w:p w14:paraId="1431594B" w14:textId="77777777" w:rsidR="00B50929" w:rsidRDefault="00B50929" w:rsidP="00B50929">
            <w:pPr>
              <w:pStyle w:val="TableTextLeft"/>
              <w:rPr>
                <w:rFonts w:ascii="Arial" w:hAnsi="Arial" w:cs="Arial"/>
                <w:color w:val="000000"/>
              </w:rPr>
            </w:pPr>
            <w:r>
              <w:rPr>
                <w:rFonts w:ascii="Arial" w:hAnsi="Arial" w:cs="Arial"/>
                <w:color w:val="000000"/>
              </w:rPr>
              <w:t>FRM assets, Power network – substations and cables, Civil structures</w:t>
            </w:r>
          </w:p>
        </w:tc>
      </w:tr>
      <w:tr w:rsidR="00B50929" w14:paraId="67D1EF7F" w14:textId="77777777">
        <w:tc>
          <w:tcPr>
            <w:tcW w:w="1493" w:type="dxa"/>
            <w:shd w:val="clear" w:color="auto" w:fill="auto"/>
            <w:tcMar>
              <w:left w:w="108" w:type="dxa"/>
              <w:right w:w="108" w:type="dxa"/>
            </w:tcMar>
          </w:tcPr>
          <w:p w14:paraId="346F7388" w14:textId="77777777" w:rsidR="00B50929" w:rsidRPr="007317A5" w:rsidRDefault="00B50929" w:rsidP="00B50929">
            <w:pPr>
              <w:pStyle w:val="TableTextLeft"/>
            </w:pPr>
            <w:r>
              <w:t>General – applicable to all climate hazards</w:t>
            </w:r>
          </w:p>
        </w:tc>
        <w:tc>
          <w:tcPr>
            <w:tcW w:w="3469" w:type="dxa"/>
            <w:shd w:val="clear" w:color="auto" w:fill="auto"/>
            <w:tcMar>
              <w:left w:w="108" w:type="dxa"/>
              <w:right w:w="108" w:type="dxa"/>
            </w:tcMar>
          </w:tcPr>
          <w:p w14:paraId="32AFEE04" w14:textId="77777777" w:rsidR="00B50929" w:rsidRPr="00D8443F" w:rsidRDefault="00B50929" w:rsidP="00B50929">
            <w:pPr>
              <w:pStyle w:val="TableTextLeft"/>
              <w:rPr>
                <w:rFonts w:cstheme="minorHAnsi"/>
              </w:rPr>
            </w:pPr>
            <w:r w:rsidRPr="00D8443F">
              <w:rPr>
                <w:rFonts w:cstheme="minorHAnsi"/>
              </w:rPr>
              <w:t>Contribute to reporting for all sectors currently undertaking their own interdependencies study. Prioritise engagement where there are knowledge gaps (</w:t>
            </w:r>
            <w:proofErr w:type="gramStart"/>
            <w:r w:rsidRPr="00D8443F">
              <w:rPr>
                <w:rFonts w:cstheme="minorHAnsi"/>
              </w:rPr>
              <w:t>e.g.</w:t>
            </w:r>
            <w:proofErr w:type="gramEnd"/>
            <w:r w:rsidRPr="00D8443F">
              <w:rPr>
                <w:rFonts w:cstheme="minorHAnsi"/>
              </w:rPr>
              <w:t xml:space="preserve"> telecoms sector). </w:t>
            </w:r>
          </w:p>
        </w:tc>
        <w:tc>
          <w:tcPr>
            <w:tcW w:w="1559" w:type="dxa"/>
            <w:shd w:val="clear" w:color="auto" w:fill="auto"/>
            <w:tcMar>
              <w:left w:w="108" w:type="dxa"/>
              <w:right w:w="108" w:type="dxa"/>
            </w:tcMar>
          </w:tcPr>
          <w:p w14:paraId="224ADF7B" w14:textId="77777777" w:rsidR="00B50929" w:rsidRPr="00D8443F" w:rsidRDefault="00B50929" w:rsidP="00B50929">
            <w:pPr>
              <w:pStyle w:val="TableTextLeft"/>
              <w:rPr>
                <w:rFonts w:cstheme="minorHAnsi"/>
              </w:rPr>
            </w:pPr>
            <w:r w:rsidRPr="00D8443F">
              <w:rPr>
                <w:rFonts w:cstheme="minorHAnsi"/>
              </w:rPr>
              <w:t xml:space="preserve">Collaboration, </w:t>
            </w:r>
            <w:proofErr w:type="gramStart"/>
            <w:r w:rsidRPr="00D8443F">
              <w:rPr>
                <w:rFonts w:cstheme="minorHAnsi"/>
              </w:rPr>
              <w:t>communication</w:t>
            </w:r>
            <w:proofErr w:type="gramEnd"/>
            <w:r w:rsidRPr="00D8443F">
              <w:rPr>
                <w:rFonts w:cstheme="minorHAnsi"/>
              </w:rPr>
              <w:t xml:space="preserve"> and reporting</w:t>
            </w:r>
          </w:p>
        </w:tc>
        <w:tc>
          <w:tcPr>
            <w:tcW w:w="992" w:type="dxa"/>
            <w:shd w:val="clear" w:color="auto" w:fill="EDEBE6" w:themeFill="background2"/>
            <w:tcMar>
              <w:left w:w="108" w:type="dxa"/>
              <w:right w:w="108" w:type="dxa"/>
            </w:tcMar>
          </w:tcPr>
          <w:p w14:paraId="2D6C24DC" w14:textId="6A86165E" w:rsidR="00B50929" w:rsidRDefault="00B50929" w:rsidP="00C40108">
            <w:pPr>
              <w:pStyle w:val="TableTextLeft"/>
              <w:jc w:val="center"/>
            </w:pPr>
            <w:r>
              <w:t>yes</w:t>
            </w:r>
          </w:p>
        </w:tc>
        <w:tc>
          <w:tcPr>
            <w:tcW w:w="992" w:type="dxa"/>
            <w:shd w:val="clear" w:color="auto" w:fill="EDEBE6" w:themeFill="background2"/>
            <w:tcMar>
              <w:left w:w="108" w:type="dxa"/>
              <w:right w:w="108" w:type="dxa"/>
            </w:tcMar>
          </w:tcPr>
          <w:p w14:paraId="28CEE816" w14:textId="5FBB52CF" w:rsidR="00B50929" w:rsidRDefault="00B50929" w:rsidP="00C40108">
            <w:pPr>
              <w:pStyle w:val="TableTextLeft"/>
              <w:jc w:val="center"/>
            </w:pPr>
            <w:r>
              <w:t>yes</w:t>
            </w:r>
          </w:p>
        </w:tc>
        <w:tc>
          <w:tcPr>
            <w:tcW w:w="992" w:type="dxa"/>
            <w:shd w:val="clear" w:color="auto" w:fill="EDEBE6" w:themeFill="background2"/>
            <w:tcMar>
              <w:left w:w="108" w:type="dxa"/>
              <w:right w:w="108" w:type="dxa"/>
            </w:tcMar>
          </w:tcPr>
          <w:p w14:paraId="24AA5781" w14:textId="3CCCB4F4" w:rsidR="00B50929" w:rsidRDefault="00B50929" w:rsidP="00C40108">
            <w:pPr>
              <w:pStyle w:val="TableTextLeft"/>
              <w:jc w:val="center"/>
            </w:pPr>
            <w:r>
              <w:t>yes</w:t>
            </w:r>
          </w:p>
        </w:tc>
        <w:tc>
          <w:tcPr>
            <w:tcW w:w="992" w:type="dxa"/>
            <w:shd w:val="clear" w:color="auto" w:fill="auto"/>
            <w:tcMar>
              <w:left w:w="108" w:type="dxa"/>
              <w:right w:w="108" w:type="dxa"/>
            </w:tcMar>
          </w:tcPr>
          <w:p w14:paraId="35EBBC97" w14:textId="77777777" w:rsidR="00B50929" w:rsidRDefault="00B50929" w:rsidP="00C40108">
            <w:pPr>
              <w:pStyle w:val="TableTextLeft"/>
              <w:jc w:val="center"/>
            </w:pPr>
          </w:p>
        </w:tc>
        <w:tc>
          <w:tcPr>
            <w:tcW w:w="993" w:type="dxa"/>
            <w:shd w:val="clear" w:color="auto" w:fill="EDEBE6" w:themeFill="background2"/>
            <w:tcMar>
              <w:left w:w="108" w:type="dxa"/>
              <w:right w:w="108" w:type="dxa"/>
            </w:tcMar>
          </w:tcPr>
          <w:p w14:paraId="2FAEC6B2" w14:textId="067813E2" w:rsidR="00B50929" w:rsidRDefault="00B50929" w:rsidP="00C40108">
            <w:pPr>
              <w:pStyle w:val="TableTextLeft"/>
              <w:jc w:val="center"/>
            </w:pPr>
            <w:r>
              <w:t>yes</w:t>
            </w:r>
          </w:p>
        </w:tc>
        <w:tc>
          <w:tcPr>
            <w:tcW w:w="1955" w:type="dxa"/>
          </w:tcPr>
          <w:p w14:paraId="5F096C56" w14:textId="77777777" w:rsidR="00B50929" w:rsidRPr="00D8443F" w:rsidRDefault="00B50929" w:rsidP="00C40108">
            <w:pPr>
              <w:pStyle w:val="TableTextLeft"/>
              <w:jc w:val="center"/>
              <w:rPr>
                <w:rFonts w:cstheme="minorHAnsi"/>
              </w:rPr>
            </w:pPr>
            <w:r w:rsidRPr="00D8443F">
              <w:rPr>
                <w:rFonts w:cstheme="minorHAnsi"/>
              </w:rPr>
              <w:t>Yes</w:t>
            </w:r>
          </w:p>
        </w:tc>
        <w:tc>
          <w:tcPr>
            <w:tcW w:w="1955" w:type="dxa"/>
            <w:shd w:val="clear" w:color="auto" w:fill="auto"/>
          </w:tcPr>
          <w:p w14:paraId="078DF8A3" w14:textId="77777777" w:rsidR="00B50929" w:rsidRPr="00D8443F" w:rsidRDefault="00B50929" w:rsidP="00C40108">
            <w:pPr>
              <w:pStyle w:val="TableTextLeft"/>
              <w:jc w:val="center"/>
              <w:rPr>
                <w:rFonts w:cstheme="minorHAnsi"/>
              </w:rPr>
            </w:pPr>
            <w:r w:rsidRPr="00D8443F">
              <w:rPr>
                <w:rFonts w:cstheme="minorHAnsi"/>
              </w:rPr>
              <w:t>No</w:t>
            </w:r>
          </w:p>
        </w:tc>
        <w:tc>
          <w:tcPr>
            <w:tcW w:w="1955" w:type="dxa"/>
            <w:shd w:val="clear" w:color="auto" w:fill="auto"/>
          </w:tcPr>
          <w:p w14:paraId="6C882D13" w14:textId="77777777" w:rsidR="00B50929" w:rsidRPr="00D8443F" w:rsidRDefault="00B50929" w:rsidP="00C40108">
            <w:pPr>
              <w:pStyle w:val="TableTextLeft"/>
              <w:jc w:val="center"/>
              <w:rPr>
                <w:rFonts w:cstheme="minorHAnsi"/>
              </w:rPr>
            </w:pPr>
            <w:r w:rsidRPr="00D8443F">
              <w:rPr>
                <w:rFonts w:cstheme="minorHAnsi"/>
              </w:rPr>
              <w:t>Yes</w:t>
            </w:r>
          </w:p>
        </w:tc>
        <w:tc>
          <w:tcPr>
            <w:tcW w:w="1955" w:type="dxa"/>
            <w:shd w:val="clear" w:color="auto" w:fill="auto"/>
          </w:tcPr>
          <w:p w14:paraId="3F362405" w14:textId="77777777" w:rsidR="00B50929" w:rsidRPr="00D8443F" w:rsidRDefault="00B50929" w:rsidP="00B50929">
            <w:pPr>
              <w:pStyle w:val="TableTextLeft"/>
              <w:rPr>
                <w:rFonts w:cstheme="minorHAnsi"/>
              </w:rPr>
            </w:pPr>
            <w:r w:rsidRPr="00D8443F">
              <w:rPr>
                <w:rFonts w:cstheme="minorHAnsi"/>
              </w:rPr>
              <w:t>Medium term, high priority</w:t>
            </w:r>
          </w:p>
        </w:tc>
        <w:tc>
          <w:tcPr>
            <w:tcW w:w="1955" w:type="dxa"/>
          </w:tcPr>
          <w:p w14:paraId="1B109FDF" w14:textId="77777777" w:rsidR="00B50929" w:rsidRDefault="00B50929" w:rsidP="00B50929">
            <w:pPr>
              <w:pStyle w:val="TableTextLeft"/>
              <w:rPr>
                <w:rFonts w:ascii="Arial" w:hAnsi="Arial" w:cs="Arial"/>
                <w:color w:val="000000"/>
              </w:rPr>
            </w:pPr>
            <w:r>
              <w:rPr>
                <w:rFonts w:ascii="Arial" w:hAnsi="Arial" w:cs="Arial"/>
                <w:color w:val="000000"/>
              </w:rPr>
              <w:t>All</w:t>
            </w:r>
          </w:p>
        </w:tc>
      </w:tr>
      <w:tr w:rsidR="00B50929" w14:paraId="44901CBC" w14:textId="77777777">
        <w:tc>
          <w:tcPr>
            <w:tcW w:w="1493" w:type="dxa"/>
            <w:shd w:val="clear" w:color="auto" w:fill="auto"/>
            <w:tcMar>
              <w:left w:w="108" w:type="dxa"/>
              <w:right w:w="108" w:type="dxa"/>
            </w:tcMar>
          </w:tcPr>
          <w:p w14:paraId="7BDDD1E5" w14:textId="77777777" w:rsidR="00B50929" w:rsidRPr="007317A5" w:rsidRDefault="00B50929" w:rsidP="00B50929">
            <w:pPr>
              <w:pStyle w:val="TableTextLeft"/>
            </w:pPr>
            <w:r>
              <w:t>General – applicable to all climate hazards</w:t>
            </w:r>
          </w:p>
        </w:tc>
        <w:tc>
          <w:tcPr>
            <w:tcW w:w="3469" w:type="dxa"/>
            <w:shd w:val="clear" w:color="000000" w:fill="FFFFFF"/>
            <w:tcMar>
              <w:left w:w="108" w:type="dxa"/>
              <w:right w:w="108" w:type="dxa"/>
            </w:tcMar>
          </w:tcPr>
          <w:p w14:paraId="07CA3A93" w14:textId="77777777" w:rsidR="00B50929" w:rsidRPr="00D8443F" w:rsidRDefault="00B50929" w:rsidP="00B50929">
            <w:pPr>
              <w:pStyle w:val="TableTextLeft"/>
              <w:rPr>
                <w:rFonts w:cstheme="minorHAnsi"/>
              </w:rPr>
            </w:pPr>
            <w:r w:rsidRPr="00D8443F">
              <w:rPr>
                <w:rFonts w:cstheme="minorHAnsi"/>
              </w:rPr>
              <w:t xml:space="preserve">Join up adaptation investment across sectors to avoid unnecessary redundancy. </w:t>
            </w:r>
          </w:p>
        </w:tc>
        <w:tc>
          <w:tcPr>
            <w:tcW w:w="1559" w:type="dxa"/>
            <w:shd w:val="clear" w:color="000000" w:fill="FFFFFF"/>
            <w:tcMar>
              <w:left w:w="108" w:type="dxa"/>
              <w:right w:w="108" w:type="dxa"/>
            </w:tcMar>
          </w:tcPr>
          <w:p w14:paraId="7435E0F5" w14:textId="77777777" w:rsidR="00B50929" w:rsidRPr="00D8443F" w:rsidRDefault="00B50929" w:rsidP="00B50929">
            <w:pPr>
              <w:pStyle w:val="TableTextLeft"/>
              <w:rPr>
                <w:rFonts w:cstheme="minorHAnsi"/>
              </w:rPr>
            </w:pPr>
            <w:r w:rsidRPr="00D8443F">
              <w:rPr>
                <w:rFonts w:cstheme="minorHAnsi"/>
              </w:rPr>
              <w:t>Leadership and governance</w:t>
            </w:r>
          </w:p>
        </w:tc>
        <w:tc>
          <w:tcPr>
            <w:tcW w:w="992" w:type="dxa"/>
            <w:shd w:val="clear" w:color="auto" w:fill="EDEBE6" w:themeFill="background2"/>
            <w:tcMar>
              <w:left w:w="108" w:type="dxa"/>
              <w:right w:w="108" w:type="dxa"/>
            </w:tcMar>
          </w:tcPr>
          <w:p w14:paraId="520402C0" w14:textId="3BC97AA7" w:rsidR="00B50929" w:rsidRDefault="00B50929" w:rsidP="00C40108">
            <w:pPr>
              <w:pStyle w:val="TableTextLeft"/>
              <w:jc w:val="center"/>
            </w:pPr>
            <w:r>
              <w:t>yes</w:t>
            </w:r>
          </w:p>
        </w:tc>
        <w:tc>
          <w:tcPr>
            <w:tcW w:w="992" w:type="dxa"/>
            <w:shd w:val="clear" w:color="auto" w:fill="EDEBE6" w:themeFill="background2"/>
            <w:tcMar>
              <w:left w:w="108" w:type="dxa"/>
              <w:right w:w="108" w:type="dxa"/>
            </w:tcMar>
          </w:tcPr>
          <w:p w14:paraId="7EEA6161" w14:textId="39326410" w:rsidR="00B50929" w:rsidRDefault="00B50929" w:rsidP="00C40108">
            <w:pPr>
              <w:pStyle w:val="TableTextLeft"/>
              <w:jc w:val="center"/>
            </w:pPr>
            <w:r>
              <w:t>yes</w:t>
            </w:r>
          </w:p>
        </w:tc>
        <w:tc>
          <w:tcPr>
            <w:tcW w:w="992" w:type="dxa"/>
            <w:shd w:val="clear" w:color="auto" w:fill="auto"/>
            <w:tcMar>
              <w:left w:w="108" w:type="dxa"/>
              <w:right w:w="108" w:type="dxa"/>
            </w:tcMar>
          </w:tcPr>
          <w:p w14:paraId="00A6BA15" w14:textId="77777777" w:rsidR="00B50929" w:rsidRDefault="00B50929" w:rsidP="00C40108">
            <w:pPr>
              <w:pStyle w:val="TableTextLeft"/>
              <w:jc w:val="center"/>
            </w:pPr>
          </w:p>
        </w:tc>
        <w:tc>
          <w:tcPr>
            <w:tcW w:w="992" w:type="dxa"/>
            <w:shd w:val="clear" w:color="auto" w:fill="auto"/>
            <w:tcMar>
              <w:left w:w="108" w:type="dxa"/>
              <w:right w:w="108" w:type="dxa"/>
            </w:tcMar>
          </w:tcPr>
          <w:p w14:paraId="173D6437" w14:textId="77777777" w:rsidR="00B50929" w:rsidRDefault="00B50929" w:rsidP="00C40108">
            <w:pPr>
              <w:pStyle w:val="TableTextLeft"/>
              <w:jc w:val="center"/>
            </w:pPr>
          </w:p>
        </w:tc>
        <w:tc>
          <w:tcPr>
            <w:tcW w:w="993" w:type="dxa"/>
            <w:shd w:val="clear" w:color="auto" w:fill="auto"/>
            <w:tcMar>
              <w:left w:w="108" w:type="dxa"/>
              <w:right w:w="108" w:type="dxa"/>
            </w:tcMar>
          </w:tcPr>
          <w:p w14:paraId="293A4862" w14:textId="77777777" w:rsidR="00B50929" w:rsidRDefault="00B50929" w:rsidP="00C40108">
            <w:pPr>
              <w:pStyle w:val="TableTextLeft"/>
              <w:jc w:val="center"/>
            </w:pPr>
          </w:p>
        </w:tc>
        <w:tc>
          <w:tcPr>
            <w:tcW w:w="1955" w:type="dxa"/>
          </w:tcPr>
          <w:p w14:paraId="3BF791A2" w14:textId="77777777" w:rsidR="00B50929" w:rsidRPr="00D8443F" w:rsidRDefault="00B50929" w:rsidP="00C40108">
            <w:pPr>
              <w:pStyle w:val="TableTextLeft"/>
              <w:jc w:val="center"/>
              <w:rPr>
                <w:rFonts w:cstheme="minorHAnsi"/>
              </w:rPr>
            </w:pPr>
            <w:r w:rsidRPr="00D8443F">
              <w:rPr>
                <w:rFonts w:cstheme="minorHAnsi"/>
              </w:rPr>
              <w:t>No</w:t>
            </w:r>
          </w:p>
        </w:tc>
        <w:tc>
          <w:tcPr>
            <w:tcW w:w="1955" w:type="dxa"/>
            <w:shd w:val="clear" w:color="auto" w:fill="auto"/>
          </w:tcPr>
          <w:p w14:paraId="239AD4A0" w14:textId="77777777" w:rsidR="00B50929" w:rsidRPr="00D8443F" w:rsidRDefault="00B50929" w:rsidP="00C40108">
            <w:pPr>
              <w:pStyle w:val="TableTextLeft"/>
              <w:jc w:val="center"/>
              <w:rPr>
                <w:rFonts w:cstheme="minorHAnsi"/>
              </w:rPr>
            </w:pPr>
            <w:r w:rsidRPr="00D8443F">
              <w:rPr>
                <w:rFonts w:cstheme="minorHAnsi"/>
              </w:rPr>
              <w:t>No</w:t>
            </w:r>
          </w:p>
        </w:tc>
        <w:tc>
          <w:tcPr>
            <w:tcW w:w="1955" w:type="dxa"/>
            <w:shd w:val="clear" w:color="auto" w:fill="auto"/>
          </w:tcPr>
          <w:p w14:paraId="05DBB4FA" w14:textId="77777777" w:rsidR="00B50929" w:rsidRPr="00D8443F" w:rsidRDefault="00B50929" w:rsidP="00C40108">
            <w:pPr>
              <w:pStyle w:val="TableTextLeft"/>
              <w:jc w:val="center"/>
              <w:rPr>
                <w:rFonts w:cstheme="minorHAnsi"/>
              </w:rPr>
            </w:pPr>
            <w:r w:rsidRPr="00D8443F">
              <w:rPr>
                <w:rFonts w:cstheme="minorHAnsi"/>
              </w:rPr>
              <w:t>Yes</w:t>
            </w:r>
          </w:p>
        </w:tc>
        <w:tc>
          <w:tcPr>
            <w:tcW w:w="1955" w:type="dxa"/>
            <w:shd w:val="clear" w:color="auto" w:fill="auto"/>
          </w:tcPr>
          <w:p w14:paraId="58BA8CCC" w14:textId="77777777" w:rsidR="00B50929" w:rsidRPr="00D8443F" w:rsidRDefault="00B50929" w:rsidP="00B50929">
            <w:pPr>
              <w:pStyle w:val="TableTextLeft"/>
              <w:rPr>
                <w:rFonts w:cstheme="minorHAnsi"/>
              </w:rPr>
            </w:pPr>
            <w:r w:rsidRPr="00D8443F">
              <w:rPr>
                <w:rFonts w:cstheme="minorHAnsi"/>
              </w:rPr>
              <w:t>Medium term, high priority</w:t>
            </w:r>
          </w:p>
        </w:tc>
        <w:tc>
          <w:tcPr>
            <w:tcW w:w="1955" w:type="dxa"/>
          </w:tcPr>
          <w:p w14:paraId="07B84DDF" w14:textId="77777777" w:rsidR="00B50929" w:rsidRDefault="00B50929" w:rsidP="00B50929">
            <w:pPr>
              <w:pStyle w:val="TableTextLeft"/>
              <w:rPr>
                <w:rFonts w:ascii="Arial" w:hAnsi="Arial" w:cs="Arial"/>
                <w:color w:val="000000"/>
              </w:rPr>
            </w:pPr>
            <w:r>
              <w:rPr>
                <w:rFonts w:ascii="Arial" w:hAnsi="Arial" w:cs="Arial"/>
                <w:color w:val="000000"/>
              </w:rPr>
              <w:t>All</w:t>
            </w:r>
          </w:p>
        </w:tc>
      </w:tr>
      <w:tr w:rsidR="00B50929" w14:paraId="322AE38C" w14:textId="77777777">
        <w:tc>
          <w:tcPr>
            <w:tcW w:w="1493" w:type="dxa"/>
            <w:shd w:val="clear" w:color="auto" w:fill="auto"/>
            <w:tcMar>
              <w:left w:w="108" w:type="dxa"/>
              <w:right w:w="108" w:type="dxa"/>
            </w:tcMar>
          </w:tcPr>
          <w:p w14:paraId="67AB1F07" w14:textId="77777777" w:rsidR="00B50929" w:rsidRPr="007317A5" w:rsidRDefault="00B50929" w:rsidP="00B50929">
            <w:pPr>
              <w:pStyle w:val="TableTextLeft"/>
            </w:pPr>
            <w:r>
              <w:t>General – applicable to all climate hazards</w:t>
            </w:r>
          </w:p>
        </w:tc>
        <w:tc>
          <w:tcPr>
            <w:tcW w:w="3469" w:type="dxa"/>
            <w:shd w:val="clear" w:color="auto" w:fill="auto"/>
            <w:tcMar>
              <w:left w:w="108" w:type="dxa"/>
              <w:right w:w="108" w:type="dxa"/>
            </w:tcMar>
          </w:tcPr>
          <w:p w14:paraId="2AD23B5E" w14:textId="77777777" w:rsidR="00B50929" w:rsidRPr="00D8443F" w:rsidRDefault="00B50929" w:rsidP="00B50929">
            <w:pPr>
              <w:pStyle w:val="TableTextLeft"/>
              <w:rPr>
                <w:rFonts w:cstheme="minorHAnsi"/>
              </w:rPr>
            </w:pPr>
            <w:r w:rsidRPr="00D8443F">
              <w:rPr>
                <w:rFonts w:cstheme="minorHAnsi"/>
              </w:rPr>
              <w:t>Open access tools for making the business case for investing in green infrastructure and nature-based solutions.</w:t>
            </w:r>
          </w:p>
        </w:tc>
        <w:tc>
          <w:tcPr>
            <w:tcW w:w="1559" w:type="dxa"/>
            <w:shd w:val="clear" w:color="auto" w:fill="auto"/>
            <w:tcMar>
              <w:left w:w="108" w:type="dxa"/>
              <w:right w:w="108" w:type="dxa"/>
            </w:tcMar>
          </w:tcPr>
          <w:p w14:paraId="5E3C473C" w14:textId="77777777" w:rsidR="00B50929" w:rsidRPr="00D8443F" w:rsidRDefault="00B50929" w:rsidP="00B50929">
            <w:pPr>
              <w:pStyle w:val="TableTextLeft"/>
              <w:rPr>
                <w:rFonts w:cstheme="minorHAnsi"/>
              </w:rPr>
            </w:pPr>
            <w:r w:rsidRPr="00D8443F">
              <w:rPr>
                <w:rFonts w:cstheme="minorHAnsi"/>
              </w:rPr>
              <w:t>Leadership and governance</w:t>
            </w:r>
          </w:p>
        </w:tc>
        <w:tc>
          <w:tcPr>
            <w:tcW w:w="992" w:type="dxa"/>
            <w:shd w:val="clear" w:color="auto" w:fill="EDEBE6" w:themeFill="background2"/>
            <w:tcMar>
              <w:left w:w="108" w:type="dxa"/>
              <w:right w:w="108" w:type="dxa"/>
            </w:tcMar>
          </w:tcPr>
          <w:p w14:paraId="4985AA94" w14:textId="5DF982D8" w:rsidR="00B50929" w:rsidRDefault="00B50929" w:rsidP="00C40108">
            <w:pPr>
              <w:pStyle w:val="TableTextLeft"/>
              <w:jc w:val="center"/>
            </w:pPr>
            <w:r>
              <w:t>yes</w:t>
            </w:r>
          </w:p>
        </w:tc>
        <w:tc>
          <w:tcPr>
            <w:tcW w:w="992" w:type="dxa"/>
            <w:shd w:val="clear" w:color="auto" w:fill="EDEBE6" w:themeFill="background2"/>
            <w:tcMar>
              <w:left w:w="108" w:type="dxa"/>
              <w:right w:w="108" w:type="dxa"/>
            </w:tcMar>
          </w:tcPr>
          <w:p w14:paraId="27EDCB2E" w14:textId="694174B1" w:rsidR="00B50929" w:rsidRDefault="00B50929" w:rsidP="00C40108">
            <w:pPr>
              <w:pStyle w:val="TableTextLeft"/>
              <w:jc w:val="center"/>
            </w:pPr>
            <w:r>
              <w:t>yes</w:t>
            </w:r>
          </w:p>
        </w:tc>
        <w:tc>
          <w:tcPr>
            <w:tcW w:w="992" w:type="dxa"/>
            <w:shd w:val="clear" w:color="auto" w:fill="EDEBE6" w:themeFill="background2"/>
            <w:tcMar>
              <w:left w:w="108" w:type="dxa"/>
              <w:right w:w="108" w:type="dxa"/>
            </w:tcMar>
          </w:tcPr>
          <w:p w14:paraId="68986E43" w14:textId="2097B401" w:rsidR="00B50929" w:rsidRDefault="00B50929" w:rsidP="00C40108">
            <w:pPr>
              <w:pStyle w:val="TableTextLeft"/>
              <w:jc w:val="center"/>
            </w:pPr>
            <w:r>
              <w:t>yes</w:t>
            </w:r>
          </w:p>
        </w:tc>
        <w:tc>
          <w:tcPr>
            <w:tcW w:w="992" w:type="dxa"/>
            <w:shd w:val="clear" w:color="auto" w:fill="EDEBE6" w:themeFill="background2"/>
            <w:tcMar>
              <w:left w:w="108" w:type="dxa"/>
              <w:right w:w="108" w:type="dxa"/>
            </w:tcMar>
          </w:tcPr>
          <w:p w14:paraId="3ACAF647" w14:textId="60490A0B" w:rsidR="00B50929" w:rsidRDefault="00B50929" w:rsidP="00C40108">
            <w:pPr>
              <w:pStyle w:val="TableTextLeft"/>
              <w:jc w:val="center"/>
            </w:pPr>
            <w:r>
              <w:t>yes</w:t>
            </w:r>
          </w:p>
        </w:tc>
        <w:tc>
          <w:tcPr>
            <w:tcW w:w="993" w:type="dxa"/>
            <w:shd w:val="clear" w:color="auto" w:fill="EDEBE6" w:themeFill="background2"/>
            <w:tcMar>
              <w:left w:w="108" w:type="dxa"/>
              <w:right w:w="108" w:type="dxa"/>
            </w:tcMar>
          </w:tcPr>
          <w:p w14:paraId="1756D7E3" w14:textId="3CD734C8" w:rsidR="00B50929" w:rsidRDefault="00B50929" w:rsidP="00C40108">
            <w:pPr>
              <w:pStyle w:val="TableTextLeft"/>
              <w:jc w:val="center"/>
            </w:pPr>
            <w:r>
              <w:t>yes</w:t>
            </w:r>
          </w:p>
        </w:tc>
        <w:tc>
          <w:tcPr>
            <w:tcW w:w="1955" w:type="dxa"/>
          </w:tcPr>
          <w:p w14:paraId="79A4EDFD" w14:textId="77777777" w:rsidR="00B50929" w:rsidRPr="00D8443F" w:rsidRDefault="00B50929" w:rsidP="00C40108">
            <w:pPr>
              <w:pStyle w:val="TableTextLeft"/>
              <w:jc w:val="center"/>
              <w:rPr>
                <w:rFonts w:cstheme="minorHAnsi"/>
              </w:rPr>
            </w:pPr>
            <w:r w:rsidRPr="00D8443F">
              <w:rPr>
                <w:rFonts w:cstheme="minorHAnsi"/>
              </w:rPr>
              <w:t>No</w:t>
            </w:r>
          </w:p>
        </w:tc>
        <w:tc>
          <w:tcPr>
            <w:tcW w:w="1955" w:type="dxa"/>
            <w:shd w:val="clear" w:color="auto" w:fill="auto"/>
          </w:tcPr>
          <w:p w14:paraId="474AEA89" w14:textId="77777777" w:rsidR="00B50929" w:rsidRPr="00D8443F" w:rsidRDefault="00B50929" w:rsidP="00C40108">
            <w:pPr>
              <w:pStyle w:val="TableTextLeft"/>
              <w:jc w:val="center"/>
              <w:rPr>
                <w:rFonts w:cstheme="minorHAnsi"/>
              </w:rPr>
            </w:pPr>
            <w:r w:rsidRPr="00D8443F">
              <w:rPr>
                <w:rFonts w:cstheme="minorHAnsi"/>
              </w:rPr>
              <w:t>Yes</w:t>
            </w:r>
          </w:p>
        </w:tc>
        <w:tc>
          <w:tcPr>
            <w:tcW w:w="1955" w:type="dxa"/>
            <w:shd w:val="clear" w:color="auto" w:fill="auto"/>
          </w:tcPr>
          <w:p w14:paraId="20146BB4" w14:textId="77777777" w:rsidR="00B50929" w:rsidRPr="00D8443F" w:rsidRDefault="00B50929" w:rsidP="00C40108">
            <w:pPr>
              <w:pStyle w:val="TableTextLeft"/>
              <w:jc w:val="center"/>
              <w:rPr>
                <w:rFonts w:cstheme="minorHAnsi"/>
              </w:rPr>
            </w:pPr>
            <w:r w:rsidRPr="00D8443F">
              <w:rPr>
                <w:rFonts w:cstheme="minorHAnsi"/>
              </w:rPr>
              <w:t>No</w:t>
            </w:r>
          </w:p>
        </w:tc>
        <w:tc>
          <w:tcPr>
            <w:tcW w:w="1955" w:type="dxa"/>
            <w:shd w:val="clear" w:color="auto" w:fill="auto"/>
          </w:tcPr>
          <w:p w14:paraId="4A749B60" w14:textId="77777777" w:rsidR="00B50929" w:rsidRPr="00D8443F" w:rsidRDefault="00B50929" w:rsidP="00B50929">
            <w:pPr>
              <w:pStyle w:val="TableTextLeft"/>
              <w:rPr>
                <w:rFonts w:cstheme="minorHAnsi"/>
              </w:rPr>
            </w:pPr>
            <w:r w:rsidRPr="00D8443F">
              <w:rPr>
                <w:rFonts w:cstheme="minorHAnsi"/>
              </w:rPr>
              <w:t>Medium term, high priority</w:t>
            </w:r>
          </w:p>
        </w:tc>
        <w:tc>
          <w:tcPr>
            <w:tcW w:w="1955" w:type="dxa"/>
          </w:tcPr>
          <w:p w14:paraId="76799A8C" w14:textId="77777777" w:rsidR="00B50929" w:rsidRDefault="00B50929" w:rsidP="00B50929">
            <w:pPr>
              <w:pStyle w:val="TableTextLeft"/>
              <w:rPr>
                <w:rFonts w:ascii="Arial" w:hAnsi="Arial" w:cs="Arial"/>
                <w:color w:val="000000"/>
              </w:rPr>
            </w:pPr>
            <w:r>
              <w:rPr>
                <w:rFonts w:ascii="Arial" w:hAnsi="Arial" w:cs="Arial"/>
                <w:color w:val="000000"/>
              </w:rPr>
              <w:t>All</w:t>
            </w:r>
          </w:p>
        </w:tc>
      </w:tr>
      <w:tr w:rsidR="00B50929" w:rsidRPr="00D8443F" w14:paraId="02FAD854" w14:textId="77777777">
        <w:tc>
          <w:tcPr>
            <w:tcW w:w="1493" w:type="dxa"/>
            <w:shd w:val="clear" w:color="auto" w:fill="auto"/>
            <w:tcMar>
              <w:left w:w="108" w:type="dxa"/>
              <w:right w:w="108" w:type="dxa"/>
            </w:tcMar>
          </w:tcPr>
          <w:p w14:paraId="326840E9" w14:textId="77777777" w:rsidR="00B50929" w:rsidRPr="00D8443F" w:rsidRDefault="00B50929" w:rsidP="00B50929">
            <w:pPr>
              <w:pStyle w:val="TableTextLeft"/>
              <w:rPr>
                <w:rFonts w:cstheme="minorHAnsi"/>
              </w:rPr>
            </w:pPr>
            <w:r>
              <w:lastRenderedPageBreak/>
              <w:t>General – applicable to all climate hazards</w:t>
            </w:r>
          </w:p>
        </w:tc>
        <w:tc>
          <w:tcPr>
            <w:tcW w:w="3469" w:type="dxa"/>
            <w:shd w:val="clear" w:color="auto" w:fill="auto"/>
            <w:tcMar>
              <w:left w:w="108" w:type="dxa"/>
              <w:right w:w="108" w:type="dxa"/>
            </w:tcMar>
          </w:tcPr>
          <w:p w14:paraId="648EF652" w14:textId="77777777" w:rsidR="00B50929" w:rsidRPr="00D8443F" w:rsidRDefault="00B50929" w:rsidP="00B50929">
            <w:pPr>
              <w:pStyle w:val="TableTextLeft"/>
              <w:rPr>
                <w:rFonts w:cstheme="minorHAnsi"/>
              </w:rPr>
            </w:pPr>
            <w:r w:rsidRPr="00D8443F">
              <w:rPr>
                <w:rFonts w:cstheme="minorHAnsi"/>
              </w:rPr>
              <w:t>Understand existing and future adaptation of the assets LBTS rely on.</w:t>
            </w:r>
          </w:p>
        </w:tc>
        <w:tc>
          <w:tcPr>
            <w:tcW w:w="1559" w:type="dxa"/>
            <w:shd w:val="clear" w:color="auto" w:fill="auto"/>
            <w:tcMar>
              <w:left w:w="108" w:type="dxa"/>
              <w:right w:w="108" w:type="dxa"/>
            </w:tcMar>
          </w:tcPr>
          <w:p w14:paraId="5B8C9329" w14:textId="77777777" w:rsidR="00B50929" w:rsidRPr="00D8443F" w:rsidRDefault="00B50929" w:rsidP="00B50929">
            <w:pPr>
              <w:pStyle w:val="TableTextLeft"/>
              <w:rPr>
                <w:rFonts w:cstheme="minorHAnsi"/>
              </w:rPr>
            </w:pPr>
            <w:r w:rsidRPr="00D8443F">
              <w:rPr>
                <w:rFonts w:cstheme="minorHAnsi"/>
              </w:rPr>
              <w:t>Risk management</w:t>
            </w:r>
          </w:p>
        </w:tc>
        <w:tc>
          <w:tcPr>
            <w:tcW w:w="992" w:type="dxa"/>
            <w:shd w:val="clear" w:color="auto" w:fill="EDEBE6" w:themeFill="background2"/>
            <w:tcMar>
              <w:left w:w="108" w:type="dxa"/>
              <w:right w:w="108" w:type="dxa"/>
            </w:tcMar>
          </w:tcPr>
          <w:p w14:paraId="3AF670E6" w14:textId="7E6272D4" w:rsidR="00B50929" w:rsidRPr="00D8443F" w:rsidRDefault="00B509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1B55FBB4" w14:textId="19B8E0B2" w:rsidR="00B50929" w:rsidRPr="00D8443F" w:rsidRDefault="00B509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4CA5DB31" w14:textId="1ABFA060" w:rsidR="00B50929" w:rsidRPr="00D8443F" w:rsidRDefault="00B509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11D6C67D" w14:textId="567CD022" w:rsidR="00B50929" w:rsidRPr="00D8443F" w:rsidRDefault="00B50929" w:rsidP="006A5A1A">
            <w:pPr>
              <w:pStyle w:val="TableTextLeft"/>
              <w:jc w:val="center"/>
              <w:rPr>
                <w:rFonts w:cstheme="minorHAnsi"/>
              </w:rPr>
            </w:pPr>
            <w:r>
              <w:t>yes</w:t>
            </w:r>
          </w:p>
        </w:tc>
        <w:tc>
          <w:tcPr>
            <w:tcW w:w="993" w:type="dxa"/>
            <w:shd w:val="clear" w:color="auto" w:fill="EDEBE6" w:themeFill="background2"/>
            <w:tcMar>
              <w:left w:w="108" w:type="dxa"/>
              <w:right w:w="108" w:type="dxa"/>
            </w:tcMar>
          </w:tcPr>
          <w:p w14:paraId="77895B29" w14:textId="0E9E76F5" w:rsidR="00B50929" w:rsidRPr="00D8443F" w:rsidRDefault="00B50929" w:rsidP="006A5A1A">
            <w:pPr>
              <w:pStyle w:val="TableTextLeft"/>
              <w:jc w:val="center"/>
              <w:rPr>
                <w:rFonts w:cstheme="minorHAnsi"/>
              </w:rPr>
            </w:pPr>
            <w:r>
              <w:t>yes</w:t>
            </w:r>
          </w:p>
        </w:tc>
        <w:tc>
          <w:tcPr>
            <w:tcW w:w="1955" w:type="dxa"/>
          </w:tcPr>
          <w:p w14:paraId="6B7B251C" w14:textId="77777777" w:rsidR="00B50929" w:rsidRPr="00D8443F" w:rsidRDefault="00B50929" w:rsidP="006A5A1A">
            <w:pPr>
              <w:pStyle w:val="TableTextLeft"/>
              <w:jc w:val="center"/>
              <w:rPr>
                <w:rFonts w:cstheme="minorHAnsi"/>
              </w:rPr>
            </w:pPr>
            <w:r w:rsidRPr="00D8443F">
              <w:rPr>
                <w:rFonts w:cstheme="minorHAnsi"/>
              </w:rPr>
              <w:t>No</w:t>
            </w:r>
          </w:p>
        </w:tc>
        <w:tc>
          <w:tcPr>
            <w:tcW w:w="1955" w:type="dxa"/>
            <w:shd w:val="clear" w:color="auto" w:fill="auto"/>
          </w:tcPr>
          <w:p w14:paraId="6E4B8EB1" w14:textId="77777777" w:rsidR="00B50929" w:rsidRPr="00D8443F" w:rsidRDefault="00B50929" w:rsidP="006A5A1A">
            <w:pPr>
              <w:pStyle w:val="TableTextLeft"/>
              <w:jc w:val="center"/>
              <w:rPr>
                <w:rFonts w:cstheme="minorHAnsi"/>
              </w:rPr>
            </w:pPr>
            <w:r w:rsidRPr="00D8443F">
              <w:rPr>
                <w:rFonts w:cstheme="minorHAnsi"/>
              </w:rPr>
              <w:t>Yes</w:t>
            </w:r>
          </w:p>
        </w:tc>
        <w:tc>
          <w:tcPr>
            <w:tcW w:w="1955" w:type="dxa"/>
            <w:shd w:val="clear" w:color="auto" w:fill="auto"/>
          </w:tcPr>
          <w:p w14:paraId="63AE0F50" w14:textId="77777777" w:rsidR="00B50929" w:rsidRPr="00D8443F" w:rsidRDefault="00B50929" w:rsidP="006A5A1A">
            <w:pPr>
              <w:pStyle w:val="TableTextLeft"/>
              <w:jc w:val="center"/>
              <w:rPr>
                <w:rFonts w:cstheme="minorHAnsi"/>
              </w:rPr>
            </w:pPr>
            <w:r w:rsidRPr="00D8443F">
              <w:rPr>
                <w:rFonts w:cstheme="minorHAnsi"/>
              </w:rPr>
              <w:t>Yes</w:t>
            </w:r>
          </w:p>
        </w:tc>
        <w:tc>
          <w:tcPr>
            <w:tcW w:w="1955" w:type="dxa"/>
            <w:shd w:val="clear" w:color="auto" w:fill="auto"/>
          </w:tcPr>
          <w:p w14:paraId="278E6960" w14:textId="77777777" w:rsidR="00B50929" w:rsidRPr="00D8443F" w:rsidRDefault="00B50929" w:rsidP="00B50929">
            <w:pPr>
              <w:pStyle w:val="TableTextLeft"/>
              <w:rPr>
                <w:rFonts w:cstheme="minorHAnsi"/>
              </w:rPr>
            </w:pPr>
            <w:r w:rsidRPr="00D8443F">
              <w:rPr>
                <w:rFonts w:cstheme="minorHAnsi"/>
              </w:rPr>
              <w:t>Medium term, high priority</w:t>
            </w:r>
          </w:p>
        </w:tc>
        <w:tc>
          <w:tcPr>
            <w:tcW w:w="1955" w:type="dxa"/>
          </w:tcPr>
          <w:p w14:paraId="1D6D3E46" w14:textId="77777777" w:rsidR="00B50929" w:rsidRPr="00D8443F" w:rsidRDefault="00B50929" w:rsidP="00B50929">
            <w:pPr>
              <w:pStyle w:val="TableTextLeft"/>
              <w:rPr>
                <w:rFonts w:cstheme="minorHAnsi"/>
                <w:color w:val="000000"/>
              </w:rPr>
            </w:pPr>
            <w:r>
              <w:rPr>
                <w:rFonts w:cstheme="minorHAnsi"/>
                <w:color w:val="000000"/>
              </w:rPr>
              <w:t>All</w:t>
            </w:r>
          </w:p>
        </w:tc>
      </w:tr>
      <w:tr w:rsidR="00B50929" w:rsidRPr="00D8443F" w14:paraId="36CB5E6F" w14:textId="77777777">
        <w:tc>
          <w:tcPr>
            <w:tcW w:w="1493" w:type="dxa"/>
            <w:shd w:val="clear" w:color="auto" w:fill="auto"/>
            <w:tcMar>
              <w:left w:w="108" w:type="dxa"/>
              <w:right w:w="108" w:type="dxa"/>
            </w:tcMar>
          </w:tcPr>
          <w:p w14:paraId="6C49BA45" w14:textId="77777777" w:rsidR="00B50929" w:rsidRPr="00D8443F" w:rsidRDefault="00B50929" w:rsidP="00B50929">
            <w:pPr>
              <w:pStyle w:val="TableTextLeft"/>
              <w:rPr>
                <w:rFonts w:cstheme="minorHAnsi"/>
              </w:rPr>
            </w:pPr>
            <w:r w:rsidRPr="00D8443F">
              <w:rPr>
                <w:rFonts w:cstheme="minorHAnsi"/>
              </w:rPr>
              <w:t>High temperatures and heatwaves</w:t>
            </w:r>
          </w:p>
        </w:tc>
        <w:tc>
          <w:tcPr>
            <w:tcW w:w="3469" w:type="dxa"/>
            <w:shd w:val="clear" w:color="auto" w:fill="auto"/>
            <w:tcMar>
              <w:left w:w="108" w:type="dxa"/>
              <w:right w:w="108" w:type="dxa"/>
            </w:tcMar>
          </w:tcPr>
          <w:p w14:paraId="637BEC44" w14:textId="77777777" w:rsidR="00B50929" w:rsidRPr="00D8443F" w:rsidRDefault="00B50929" w:rsidP="00B50929">
            <w:pPr>
              <w:pStyle w:val="TableTextLeft"/>
              <w:rPr>
                <w:rFonts w:cstheme="minorHAnsi"/>
              </w:rPr>
            </w:pPr>
            <w:r w:rsidRPr="00D8443F">
              <w:rPr>
                <w:rFonts w:cstheme="minorHAnsi"/>
              </w:rPr>
              <w:t>Lobby for changes to building regulations to manage risk from high temperatures.</w:t>
            </w:r>
          </w:p>
        </w:tc>
        <w:tc>
          <w:tcPr>
            <w:tcW w:w="1559" w:type="dxa"/>
            <w:shd w:val="clear" w:color="auto" w:fill="auto"/>
            <w:tcMar>
              <w:left w:w="108" w:type="dxa"/>
              <w:right w:w="108" w:type="dxa"/>
            </w:tcMar>
          </w:tcPr>
          <w:p w14:paraId="2423DF92" w14:textId="77777777" w:rsidR="00B50929" w:rsidRPr="00D8443F" w:rsidRDefault="00B50929" w:rsidP="00B50929">
            <w:pPr>
              <w:pStyle w:val="TableTextLeft"/>
              <w:rPr>
                <w:rFonts w:cstheme="minorHAnsi"/>
              </w:rPr>
            </w:pPr>
            <w:r w:rsidRPr="00D8443F">
              <w:rPr>
                <w:rFonts w:cstheme="minorHAnsi"/>
              </w:rPr>
              <w:t>Leadership and governance</w:t>
            </w:r>
          </w:p>
        </w:tc>
        <w:tc>
          <w:tcPr>
            <w:tcW w:w="992" w:type="dxa"/>
            <w:shd w:val="clear" w:color="auto" w:fill="EDEBE6" w:themeFill="background2"/>
            <w:tcMar>
              <w:left w:w="108" w:type="dxa"/>
              <w:right w:w="108" w:type="dxa"/>
            </w:tcMar>
          </w:tcPr>
          <w:p w14:paraId="0F44A8FA" w14:textId="7D4905CE" w:rsidR="00B50929" w:rsidRPr="00D8443F" w:rsidRDefault="00B509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5813367E" w14:textId="440220C5" w:rsidR="00B50929" w:rsidRPr="00D8443F" w:rsidRDefault="00B509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741E5809" w14:textId="3BA24739" w:rsidR="00B50929" w:rsidRPr="00D8443F" w:rsidRDefault="00B50929" w:rsidP="006A5A1A">
            <w:pPr>
              <w:pStyle w:val="TableTextLeft"/>
              <w:jc w:val="center"/>
              <w:rPr>
                <w:rFonts w:cstheme="minorHAnsi"/>
              </w:rPr>
            </w:pPr>
            <w:r>
              <w:t>yes</w:t>
            </w:r>
          </w:p>
        </w:tc>
        <w:tc>
          <w:tcPr>
            <w:tcW w:w="992" w:type="dxa"/>
            <w:shd w:val="clear" w:color="auto" w:fill="auto"/>
            <w:tcMar>
              <w:left w:w="108" w:type="dxa"/>
              <w:right w:w="108" w:type="dxa"/>
            </w:tcMar>
          </w:tcPr>
          <w:p w14:paraId="4B24506C" w14:textId="77777777" w:rsidR="00B50929" w:rsidRPr="00D8443F" w:rsidRDefault="00B50929" w:rsidP="006A5A1A">
            <w:pPr>
              <w:pStyle w:val="TableTextLeft"/>
              <w:jc w:val="center"/>
              <w:rPr>
                <w:rFonts w:cstheme="minorHAnsi"/>
              </w:rPr>
            </w:pPr>
          </w:p>
        </w:tc>
        <w:tc>
          <w:tcPr>
            <w:tcW w:w="993" w:type="dxa"/>
            <w:shd w:val="clear" w:color="auto" w:fill="EDEBE6" w:themeFill="background2"/>
            <w:tcMar>
              <w:left w:w="108" w:type="dxa"/>
              <w:right w:w="108" w:type="dxa"/>
            </w:tcMar>
          </w:tcPr>
          <w:p w14:paraId="4B2E2284" w14:textId="29EDC3DC" w:rsidR="00B50929" w:rsidRPr="00D8443F" w:rsidRDefault="00B50929" w:rsidP="006A5A1A">
            <w:pPr>
              <w:pStyle w:val="TableTextLeft"/>
              <w:jc w:val="center"/>
              <w:rPr>
                <w:rFonts w:cstheme="minorHAnsi"/>
              </w:rPr>
            </w:pPr>
            <w:r>
              <w:t>yes</w:t>
            </w:r>
          </w:p>
        </w:tc>
        <w:tc>
          <w:tcPr>
            <w:tcW w:w="1955" w:type="dxa"/>
            <w:shd w:val="clear" w:color="auto" w:fill="auto"/>
          </w:tcPr>
          <w:p w14:paraId="43EEEF47" w14:textId="77777777" w:rsidR="00B50929" w:rsidRPr="00D8443F" w:rsidRDefault="00B50929" w:rsidP="006A5A1A">
            <w:pPr>
              <w:pStyle w:val="TableTextLeft"/>
              <w:jc w:val="center"/>
              <w:rPr>
                <w:rFonts w:cstheme="minorHAnsi"/>
              </w:rPr>
            </w:pPr>
            <w:r w:rsidRPr="00D8443F">
              <w:rPr>
                <w:rFonts w:cstheme="minorHAnsi"/>
              </w:rPr>
              <w:t>No</w:t>
            </w:r>
          </w:p>
        </w:tc>
        <w:tc>
          <w:tcPr>
            <w:tcW w:w="1955" w:type="dxa"/>
            <w:shd w:val="clear" w:color="auto" w:fill="auto"/>
          </w:tcPr>
          <w:p w14:paraId="405E6204" w14:textId="77777777" w:rsidR="00B50929" w:rsidRPr="00D8443F" w:rsidRDefault="00B50929" w:rsidP="006A5A1A">
            <w:pPr>
              <w:pStyle w:val="TableTextLeft"/>
              <w:jc w:val="center"/>
              <w:rPr>
                <w:rFonts w:cstheme="minorHAnsi"/>
              </w:rPr>
            </w:pPr>
            <w:r w:rsidRPr="00D8443F">
              <w:rPr>
                <w:rFonts w:cstheme="minorHAnsi"/>
              </w:rPr>
              <w:t>Yes</w:t>
            </w:r>
          </w:p>
        </w:tc>
        <w:tc>
          <w:tcPr>
            <w:tcW w:w="1955" w:type="dxa"/>
            <w:shd w:val="clear" w:color="auto" w:fill="auto"/>
          </w:tcPr>
          <w:p w14:paraId="7FE30A84" w14:textId="77777777" w:rsidR="00B50929" w:rsidRPr="00D8443F" w:rsidRDefault="00B50929" w:rsidP="006A5A1A">
            <w:pPr>
              <w:pStyle w:val="TableTextLeft"/>
              <w:jc w:val="center"/>
              <w:rPr>
                <w:rFonts w:cstheme="minorHAnsi"/>
              </w:rPr>
            </w:pPr>
            <w:r w:rsidRPr="00D8443F">
              <w:rPr>
                <w:rFonts w:cstheme="minorHAnsi"/>
              </w:rPr>
              <w:t>No</w:t>
            </w:r>
          </w:p>
        </w:tc>
        <w:tc>
          <w:tcPr>
            <w:tcW w:w="1955" w:type="dxa"/>
          </w:tcPr>
          <w:p w14:paraId="44176CB4" w14:textId="77777777" w:rsidR="00B50929" w:rsidRPr="00D8443F" w:rsidRDefault="00B50929" w:rsidP="00B50929">
            <w:pPr>
              <w:pStyle w:val="TableTextLeft"/>
              <w:rPr>
                <w:rFonts w:cstheme="minorHAnsi"/>
              </w:rPr>
            </w:pPr>
            <w:r w:rsidRPr="00D8443F">
              <w:rPr>
                <w:rFonts w:cstheme="minorHAnsi"/>
              </w:rPr>
              <w:t>Medium term, medium - high priority</w:t>
            </w:r>
          </w:p>
        </w:tc>
        <w:tc>
          <w:tcPr>
            <w:tcW w:w="1955" w:type="dxa"/>
          </w:tcPr>
          <w:p w14:paraId="51B20DE1" w14:textId="77777777" w:rsidR="00B50929" w:rsidRPr="00D8443F" w:rsidRDefault="00B50929" w:rsidP="00B50929">
            <w:pPr>
              <w:pStyle w:val="TableTextLeft"/>
              <w:rPr>
                <w:rFonts w:cstheme="minorHAnsi"/>
                <w:color w:val="000000"/>
              </w:rPr>
            </w:pPr>
            <w:r>
              <w:rPr>
                <w:rFonts w:cstheme="minorHAnsi"/>
                <w:color w:val="000000"/>
              </w:rPr>
              <w:t>Power grid resilience, Power network – substations and cables, Power network – linear infrastructure, and Telecoms</w:t>
            </w:r>
          </w:p>
        </w:tc>
      </w:tr>
      <w:tr w:rsidR="001B7A29" w:rsidRPr="00D8443F" w14:paraId="5709B68B" w14:textId="77777777">
        <w:tc>
          <w:tcPr>
            <w:tcW w:w="1493" w:type="dxa"/>
            <w:shd w:val="clear" w:color="auto" w:fill="auto"/>
            <w:tcMar>
              <w:left w:w="108" w:type="dxa"/>
              <w:right w:w="108" w:type="dxa"/>
            </w:tcMar>
          </w:tcPr>
          <w:p w14:paraId="32F29F2B" w14:textId="77777777" w:rsidR="001B7A29" w:rsidRPr="00D8443F" w:rsidRDefault="001B7A29" w:rsidP="001B7A29">
            <w:pPr>
              <w:pStyle w:val="TableTextLeft"/>
              <w:rPr>
                <w:rFonts w:cstheme="minorHAnsi"/>
              </w:rPr>
            </w:pPr>
            <w:r w:rsidRPr="00D8443F">
              <w:rPr>
                <w:rFonts w:cstheme="minorHAnsi"/>
              </w:rPr>
              <w:t>High temperatures and heatwaves</w:t>
            </w:r>
          </w:p>
        </w:tc>
        <w:tc>
          <w:tcPr>
            <w:tcW w:w="3469" w:type="dxa"/>
            <w:shd w:val="clear" w:color="auto" w:fill="auto"/>
            <w:tcMar>
              <w:left w:w="108" w:type="dxa"/>
              <w:right w:w="108" w:type="dxa"/>
            </w:tcMar>
          </w:tcPr>
          <w:p w14:paraId="20D0FC1B" w14:textId="77777777" w:rsidR="001B7A29" w:rsidRPr="00D8443F" w:rsidRDefault="001B7A29" w:rsidP="001B7A29">
            <w:pPr>
              <w:pStyle w:val="TableTextLeft"/>
              <w:rPr>
                <w:rFonts w:cstheme="minorHAnsi"/>
              </w:rPr>
            </w:pPr>
            <w:r w:rsidRPr="00D8443F">
              <w:rPr>
                <w:rFonts w:cstheme="minorHAnsi"/>
              </w:rPr>
              <w:t xml:space="preserve">Ensure planning assumptions for extreme heat are aligned across power, </w:t>
            </w:r>
            <w:proofErr w:type="gramStart"/>
            <w:r w:rsidRPr="00D8443F">
              <w:rPr>
                <w:rFonts w:cstheme="minorHAnsi"/>
              </w:rPr>
              <w:t>rail</w:t>
            </w:r>
            <w:proofErr w:type="gramEnd"/>
            <w:r w:rsidRPr="00D8443F">
              <w:rPr>
                <w:rFonts w:cstheme="minorHAnsi"/>
              </w:rPr>
              <w:t xml:space="preserve"> and road organisations.</w:t>
            </w:r>
          </w:p>
        </w:tc>
        <w:tc>
          <w:tcPr>
            <w:tcW w:w="1559" w:type="dxa"/>
            <w:shd w:val="clear" w:color="auto" w:fill="auto"/>
            <w:tcMar>
              <w:left w:w="108" w:type="dxa"/>
              <w:right w:w="108" w:type="dxa"/>
            </w:tcMar>
          </w:tcPr>
          <w:p w14:paraId="0C64563A" w14:textId="77777777" w:rsidR="001B7A29" w:rsidRPr="00D8443F" w:rsidRDefault="001B7A29" w:rsidP="001B7A29">
            <w:pPr>
              <w:pStyle w:val="TableTextLeft"/>
              <w:rPr>
                <w:rFonts w:cstheme="minorHAnsi"/>
              </w:rPr>
            </w:pPr>
            <w:r w:rsidRPr="00D8443F">
              <w:rPr>
                <w:rFonts w:cstheme="minorHAnsi"/>
              </w:rPr>
              <w:t>Risk management</w:t>
            </w:r>
          </w:p>
        </w:tc>
        <w:tc>
          <w:tcPr>
            <w:tcW w:w="992" w:type="dxa"/>
            <w:shd w:val="clear" w:color="auto" w:fill="EDEBE6" w:themeFill="background2"/>
            <w:tcMar>
              <w:left w:w="108" w:type="dxa"/>
              <w:right w:w="108" w:type="dxa"/>
            </w:tcMar>
          </w:tcPr>
          <w:p w14:paraId="004CAE50" w14:textId="27E2C30A" w:rsidR="001B7A29" w:rsidRPr="00D8443F" w:rsidRDefault="001B7A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18C7F23B" w14:textId="580C6A34" w:rsidR="001B7A29" w:rsidRPr="00D8443F" w:rsidRDefault="001B7A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49A479A2" w14:textId="73B62F5D" w:rsidR="001B7A29" w:rsidRPr="00D8443F" w:rsidRDefault="001B7A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45DB0689" w14:textId="1BE27F4D" w:rsidR="001B7A29" w:rsidRPr="00D8443F" w:rsidRDefault="001B7A29" w:rsidP="006A5A1A">
            <w:pPr>
              <w:pStyle w:val="TableTextLeft"/>
              <w:jc w:val="center"/>
              <w:rPr>
                <w:rFonts w:cstheme="minorHAnsi"/>
              </w:rPr>
            </w:pPr>
            <w:r>
              <w:t>yes</w:t>
            </w:r>
          </w:p>
        </w:tc>
        <w:tc>
          <w:tcPr>
            <w:tcW w:w="993" w:type="dxa"/>
            <w:shd w:val="clear" w:color="auto" w:fill="EDEBE6" w:themeFill="background2"/>
            <w:tcMar>
              <w:left w:w="108" w:type="dxa"/>
              <w:right w:w="108" w:type="dxa"/>
            </w:tcMar>
          </w:tcPr>
          <w:p w14:paraId="7E969B25" w14:textId="6128529D" w:rsidR="001B7A29" w:rsidRPr="00D8443F" w:rsidRDefault="001B7A29" w:rsidP="006A5A1A">
            <w:pPr>
              <w:pStyle w:val="TableTextLeft"/>
              <w:jc w:val="center"/>
              <w:rPr>
                <w:rFonts w:cstheme="minorHAnsi"/>
              </w:rPr>
            </w:pPr>
            <w:r>
              <w:t>yes</w:t>
            </w:r>
          </w:p>
        </w:tc>
        <w:tc>
          <w:tcPr>
            <w:tcW w:w="1955" w:type="dxa"/>
            <w:shd w:val="clear" w:color="auto" w:fill="auto"/>
          </w:tcPr>
          <w:p w14:paraId="72CAD16D" w14:textId="77777777" w:rsidR="001B7A29" w:rsidRPr="00D8443F" w:rsidRDefault="001B7A29" w:rsidP="006A5A1A">
            <w:pPr>
              <w:pStyle w:val="TableTextLeft"/>
              <w:jc w:val="center"/>
              <w:rPr>
                <w:rFonts w:cstheme="minorHAnsi"/>
              </w:rPr>
            </w:pPr>
            <w:r w:rsidRPr="00D8443F">
              <w:rPr>
                <w:rFonts w:cstheme="minorHAnsi"/>
              </w:rPr>
              <w:t>No</w:t>
            </w:r>
          </w:p>
        </w:tc>
        <w:tc>
          <w:tcPr>
            <w:tcW w:w="1955" w:type="dxa"/>
            <w:shd w:val="clear" w:color="auto" w:fill="auto"/>
          </w:tcPr>
          <w:p w14:paraId="69D12D85" w14:textId="77777777" w:rsidR="001B7A29" w:rsidRPr="00D8443F" w:rsidRDefault="001B7A29" w:rsidP="006A5A1A">
            <w:pPr>
              <w:pStyle w:val="TableTextLeft"/>
              <w:jc w:val="center"/>
              <w:rPr>
                <w:rFonts w:cstheme="minorHAnsi"/>
              </w:rPr>
            </w:pPr>
            <w:r w:rsidRPr="00D8443F">
              <w:rPr>
                <w:rFonts w:cstheme="minorHAnsi"/>
              </w:rPr>
              <w:t>No</w:t>
            </w:r>
          </w:p>
        </w:tc>
        <w:tc>
          <w:tcPr>
            <w:tcW w:w="1955" w:type="dxa"/>
            <w:shd w:val="clear" w:color="auto" w:fill="auto"/>
          </w:tcPr>
          <w:p w14:paraId="18CC28F3" w14:textId="77777777" w:rsidR="001B7A29" w:rsidRPr="00D8443F" w:rsidRDefault="001B7A29" w:rsidP="006A5A1A">
            <w:pPr>
              <w:pStyle w:val="TableTextLeft"/>
              <w:jc w:val="center"/>
              <w:rPr>
                <w:rFonts w:cstheme="minorHAnsi"/>
              </w:rPr>
            </w:pPr>
            <w:r w:rsidRPr="00D8443F">
              <w:rPr>
                <w:rFonts w:cstheme="minorHAnsi"/>
              </w:rPr>
              <w:t>Yes</w:t>
            </w:r>
          </w:p>
        </w:tc>
        <w:tc>
          <w:tcPr>
            <w:tcW w:w="1955" w:type="dxa"/>
          </w:tcPr>
          <w:p w14:paraId="6B4BBFC0" w14:textId="77777777" w:rsidR="001B7A29" w:rsidRPr="00D8443F" w:rsidRDefault="001B7A29" w:rsidP="001B7A29">
            <w:pPr>
              <w:pStyle w:val="TableTextLeft"/>
              <w:rPr>
                <w:rFonts w:cstheme="minorHAnsi"/>
              </w:rPr>
            </w:pPr>
            <w:r w:rsidRPr="00D8443F">
              <w:rPr>
                <w:rFonts w:cstheme="minorHAnsi"/>
              </w:rPr>
              <w:t>Medium term, high priority</w:t>
            </w:r>
          </w:p>
        </w:tc>
        <w:tc>
          <w:tcPr>
            <w:tcW w:w="1955" w:type="dxa"/>
          </w:tcPr>
          <w:p w14:paraId="540821E8" w14:textId="77777777" w:rsidR="001B7A29" w:rsidRPr="00D8443F" w:rsidRDefault="001B7A29" w:rsidP="001B7A29">
            <w:pPr>
              <w:pStyle w:val="TableTextLeft"/>
              <w:rPr>
                <w:rFonts w:cstheme="minorHAnsi"/>
                <w:color w:val="000000"/>
              </w:rPr>
            </w:pPr>
            <w:r>
              <w:rPr>
                <w:rFonts w:cstheme="minorHAnsi"/>
                <w:color w:val="000000"/>
              </w:rPr>
              <w:t>Power grid resilience, Power network – substations and cables, Power network – linear infrastructure, and Telecoms</w:t>
            </w:r>
          </w:p>
        </w:tc>
      </w:tr>
      <w:tr w:rsidR="001B7A29" w:rsidRPr="00D8443F" w14:paraId="638FE2EE" w14:textId="77777777">
        <w:tc>
          <w:tcPr>
            <w:tcW w:w="1493" w:type="dxa"/>
            <w:shd w:val="clear" w:color="auto" w:fill="auto"/>
            <w:tcMar>
              <w:left w:w="108" w:type="dxa"/>
              <w:right w:w="108" w:type="dxa"/>
            </w:tcMar>
          </w:tcPr>
          <w:p w14:paraId="2AACD69A" w14:textId="77777777" w:rsidR="001B7A29" w:rsidRPr="00D8443F" w:rsidRDefault="001B7A29" w:rsidP="001B7A29">
            <w:pPr>
              <w:pStyle w:val="TableTextLeft"/>
              <w:rPr>
                <w:rFonts w:cstheme="minorHAnsi"/>
              </w:rPr>
            </w:pPr>
            <w:r w:rsidRPr="00D8443F">
              <w:rPr>
                <w:rFonts w:cstheme="minorHAnsi"/>
              </w:rPr>
              <w:t>High winds and storms</w:t>
            </w:r>
          </w:p>
        </w:tc>
        <w:tc>
          <w:tcPr>
            <w:tcW w:w="3469" w:type="dxa"/>
            <w:shd w:val="clear" w:color="000000" w:fill="FFFFFF"/>
            <w:tcMar>
              <w:left w:w="108" w:type="dxa"/>
              <w:right w:w="108" w:type="dxa"/>
            </w:tcMar>
          </w:tcPr>
          <w:p w14:paraId="43B19F32" w14:textId="77777777" w:rsidR="001B7A29" w:rsidRPr="00D8443F" w:rsidRDefault="001B7A29" w:rsidP="001B7A29">
            <w:pPr>
              <w:pStyle w:val="TableTextLeft"/>
              <w:rPr>
                <w:rFonts w:cstheme="minorHAnsi"/>
              </w:rPr>
            </w:pPr>
            <w:r w:rsidRPr="00D8443F">
              <w:rPr>
                <w:rFonts w:cstheme="minorHAnsi"/>
              </w:rPr>
              <w:t xml:space="preserve">Developing of best practice for management of vegetation and green infrastructure </w:t>
            </w:r>
            <w:proofErr w:type="gramStart"/>
            <w:r w:rsidRPr="00D8443F">
              <w:rPr>
                <w:rFonts w:cstheme="minorHAnsi"/>
              </w:rPr>
              <w:t>e.g.</w:t>
            </w:r>
            <w:proofErr w:type="gramEnd"/>
            <w:r w:rsidRPr="00D8443F">
              <w:rPr>
                <w:rFonts w:cstheme="minorHAnsi"/>
              </w:rPr>
              <w:t xml:space="preserve"> building on existing conversations with the RSSB and the Forestry Commission and sharing across sectors.</w:t>
            </w:r>
          </w:p>
        </w:tc>
        <w:tc>
          <w:tcPr>
            <w:tcW w:w="1559" w:type="dxa"/>
            <w:shd w:val="clear" w:color="000000" w:fill="FFFFFF"/>
            <w:tcMar>
              <w:left w:w="108" w:type="dxa"/>
              <w:right w:w="108" w:type="dxa"/>
            </w:tcMar>
          </w:tcPr>
          <w:p w14:paraId="1035256C" w14:textId="77777777" w:rsidR="001B7A29" w:rsidRPr="00D8443F" w:rsidRDefault="001B7A29" w:rsidP="001B7A29">
            <w:pPr>
              <w:pStyle w:val="TableTextLeft"/>
              <w:rPr>
                <w:rFonts w:cstheme="minorHAnsi"/>
              </w:rPr>
            </w:pPr>
            <w:r w:rsidRPr="00D8443F">
              <w:rPr>
                <w:rFonts w:cstheme="minorHAnsi"/>
              </w:rPr>
              <w:t>Information management</w:t>
            </w:r>
          </w:p>
        </w:tc>
        <w:tc>
          <w:tcPr>
            <w:tcW w:w="992" w:type="dxa"/>
            <w:shd w:val="clear" w:color="auto" w:fill="EDEBE6" w:themeFill="background2"/>
            <w:tcMar>
              <w:left w:w="108" w:type="dxa"/>
              <w:right w:w="108" w:type="dxa"/>
            </w:tcMar>
          </w:tcPr>
          <w:p w14:paraId="61E9550F" w14:textId="4A422E79" w:rsidR="001B7A29" w:rsidRPr="00D8443F" w:rsidRDefault="001B7A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4F70FC76" w14:textId="5C7BEEDC" w:rsidR="001B7A29" w:rsidRPr="00D8443F" w:rsidRDefault="001B7A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3C9216CE" w14:textId="518F5D0B" w:rsidR="001B7A29" w:rsidRPr="00D8443F" w:rsidRDefault="001B7A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4B81B1CE" w14:textId="6AFAB925" w:rsidR="001B7A29" w:rsidRPr="00D8443F" w:rsidRDefault="001B7A29" w:rsidP="006A5A1A">
            <w:pPr>
              <w:pStyle w:val="TableTextLeft"/>
              <w:jc w:val="center"/>
              <w:rPr>
                <w:rFonts w:cstheme="minorHAnsi"/>
              </w:rPr>
            </w:pPr>
            <w:r>
              <w:t>yes</w:t>
            </w:r>
          </w:p>
        </w:tc>
        <w:tc>
          <w:tcPr>
            <w:tcW w:w="993" w:type="dxa"/>
            <w:shd w:val="clear" w:color="auto" w:fill="EDEBE6" w:themeFill="background2"/>
            <w:tcMar>
              <w:left w:w="108" w:type="dxa"/>
              <w:right w:w="108" w:type="dxa"/>
            </w:tcMar>
          </w:tcPr>
          <w:p w14:paraId="498F04ED" w14:textId="44B7FD0C" w:rsidR="001B7A29" w:rsidRPr="00D8443F" w:rsidRDefault="001B7A29" w:rsidP="006A5A1A">
            <w:pPr>
              <w:pStyle w:val="TableTextLeft"/>
              <w:jc w:val="center"/>
              <w:rPr>
                <w:rFonts w:cstheme="minorHAnsi"/>
              </w:rPr>
            </w:pPr>
            <w:r>
              <w:t>yes</w:t>
            </w:r>
          </w:p>
        </w:tc>
        <w:tc>
          <w:tcPr>
            <w:tcW w:w="1955" w:type="dxa"/>
            <w:shd w:val="clear" w:color="auto" w:fill="auto"/>
          </w:tcPr>
          <w:p w14:paraId="0EBCD0D1" w14:textId="77777777" w:rsidR="001B7A29" w:rsidRPr="00D8443F" w:rsidRDefault="001B7A29" w:rsidP="006A5A1A">
            <w:pPr>
              <w:pStyle w:val="TableTextLeft"/>
              <w:jc w:val="center"/>
              <w:rPr>
                <w:rFonts w:cstheme="minorHAnsi"/>
              </w:rPr>
            </w:pPr>
            <w:r w:rsidRPr="00D8443F">
              <w:rPr>
                <w:rFonts w:cstheme="minorHAnsi"/>
              </w:rPr>
              <w:t>Yes</w:t>
            </w:r>
          </w:p>
        </w:tc>
        <w:tc>
          <w:tcPr>
            <w:tcW w:w="1955" w:type="dxa"/>
            <w:shd w:val="clear" w:color="auto" w:fill="auto"/>
          </w:tcPr>
          <w:p w14:paraId="7CA397CC" w14:textId="77777777" w:rsidR="001B7A29" w:rsidRPr="00D8443F" w:rsidRDefault="001B7A29" w:rsidP="006A5A1A">
            <w:pPr>
              <w:pStyle w:val="TableTextLeft"/>
              <w:jc w:val="center"/>
              <w:rPr>
                <w:rFonts w:cstheme="minorHAnsi"/>
              </w:rPr>
            </w:pPr>
            <w:r w:rsidRPr="00D8443F">
              <w:rPr>
                <w:rFonts w:cstheme="minorHAnsi"/>
              </w:rPr>
              <w:t>No</w:t>
            </w:r>
          </w:p>
        </w:tc>
        <w:tc>
          <w:tcPr>
            <w:tcW w:w="1955" w:type="dxa"/>
            <w:shd w:val="clear" w:color="auto" w:fill="auto"/>
          </w:tcPr>
          <w:p w14:paraId="2B035DF4" w14:textId="77777777" w:rsidR="001B7A29" w:rsidRPr="00D8443F" w:rsidRDefault="001B7A29" w:rsidP="006A5A1A">
            <w:pPr>
              <w:pStyle w:val="TableTextLeft"/>
              <w:jc w:val="center"/>
              <w:rPr>
                <w:rFonts w:cstheme="minorHAnsi"/>
              </w:rPr>
            </w:pPr>
            <w:r w:rsidRPr="00D8443F">
              <w:rPr>
                <w:rFonts w:cstheme="minorHAnsi"/>
              </w:rPr>
              <w:t>Yes</w:t>
            </w:r>
          </w:p>
        </w:tc>
        <w:tc>
          <w:tcPr>
            <w:tcW w:w="1955" w:type="dxa"/>
          </w:tcPr>
          <w:p w14:paraId="3B382266" w14:textId="77777777" w:rsidR="001B7A29" w:rsidRPr="00D8443F" w:rsidRDefault="001B7A29" w:rsidP="001B7A29">
            <w:pPr>
              <w:pStyle w:val="TableTextLeft"/>
              <w:rPr>
                <w:rFonts w:cstheme="minorHAnsi"/>
              </w:rPr>
            </w:pPr>
            <w:r w:rsidRPr="00D8443F">
              <w:rPr>
                <w:rFonts w:cstheme="minorHAnsi"/>
              </w:rPr>
              <w:t>Medium-term, high priority</w:t>
            </w:r>
          </w:p>
        </w:tc>
        <w:tc>
          <w:tcPr>
            <w:tcW w:w="1955" w:type="dxa"/>
          </w:tcPr>
          <w:p w14:paraId="738C64D7" w14:textId="77777777" w:rsidR="001B7A29" w:rsidRDefault="001B7A29" w:rsidP="001B7A29">
            <w:pPr>
              <w:pStyle w:val="TableTextLeft"/>
              <w:rPr>
                <w:rFonts w:cstheme="minorHAnsi"/>
                <w:color w:val="000000"/>
              </w:rPr>
            </w:pPr>
            <w:r>
              <w:rPr>
                <w:rFonts w:cstheme="minorHAnsi"/>
                <w:color w:val="000000"/>
              </w:rPr>
              <w:t>Power network – substations and cables, Telecoms, and Vegetation and green infrastructure.</w:t>
            </w:r>
          </w:p>
          <w:p w14:paraId="6C057860" w14:textId="77777777" w:rsidR="001B7A29" w:rsidRDefault="001B7A29" w:rsidP="001B7A29">
            <w:pPr>
              <w:pStyle w:val="TableTextLeft"/>
              <w:rPr>
                <w:rFonts w:cstheme="minorHAnsi"/>
                <w:color w:val="000000"/>
              </w:rPr>
            </w:pPr>
          </w:p>
          <w:p w14:paraId="28E7E6D9" w14:textId="77777777" w:rsidR="001B7A29" w:rsidRPr="00D8443F" w:rsidRDefault="001B7A29" w:rsidP="001B7A29">
            <w:pPr>
              <w:pStyle w:val="TableTextLeft"/>
              <w:rPr>
                <w:rFonts w:cstheme="minorHAnsi"/>
                <w:color w:val="000000"/>
              </w:rPr>
            </w:pPr>
          </w:p>
        </w:tc>
      </w:tr>
      <w:tr w:rsidR="001B7A29" w:rsidRPr="00D8443F" w14:paraId="1E49EB85" w14:textId="77777777">
        <w:tc>
          <w:tcPr>
            <w:tcW w:w="1493" w:type="dxa"/>
            <w:shd w:val="clear" w:color="auto" w:fill="auto"/>
            <w:tcMar>
              <w:left w:w="108" w:type="dxa"/>
              <w:right w:w="108" w:type="dxa"/>
            </w:tcMar>
          </w:tcPr>
          <w:p w14:paraId="2201A4F9" w14:textId="77777777" w:rsidR="001B7A29" w:rsidRPr="00D8443F" w:rsidRDefault="001B7A29" w:rsidP="001B7A29">
            <w:pPr>
              <w:pStyle w:val="TableTextLeft"/>
              <w:rPr>
                <w:rFonts w:cstheme="minorHAnsi"/>
              </w:rPr>
            </w:pPr>
            <w:r w:rsidRPr="00D8443F">
              <w:rPr>
                <w:rFonts w:cstheme="minorHAnsi"/>
              </w:rPr>
              <w:t>Landslides</w:t>
            </w:r>
          </w:p>
        </w:tc>
        <w:tc>
          <w:tcPr>
            <w:tcW w:w="3469" w:type="dxa"/>
            <w:shd w:val="clear" w:color="auto" w:fill="auto"/>
            <w:tcMar>
              <w:left w:w="108" w:type="dxa"/>
              <w:right w:w="108" w:type="dxa"/>
            </w:tcMar>
          </w:tcPr>
          <w:p w14:paraId="34229623" w14:textId="77777777" w:rsidR="001B7A29" w:rsidRPr="00D8443F" w:rsidRDefault="001B7A29" w:rsidP="001B7A29">
            <w:pPr>
              <w:pStyle w:val="TableTextLeft"/>
              <w:rPr>
                <w:rFonts w:cstheme="minorHAnsi"/>
              </w:rPr>
            </w:pPr>
            <w:r w:rsidRPr="00D8443F">
              <w:rPr>
                <w:rFonts w:cstheme="minorHAnsi"/>
              </w:rPr>
              <w:t xml:space="preserve">Training for trackside maintenance colleagues to understand the </w:t>
            </w:r>
            <w:proofErr w:type="gramStart"/>
            <w:r w:rsidRPr="00D8443F">
              <w:rPr>
                <w:rFonts w:cstheme="minorHAnsi"/>
              </w:rPr>
              <w:t>benefits  (</w:t>
            </w:r>
            <w:proofErr w:type="gramEnd"/>
            <w:r w:rsidRPr="00D8443F">
              <w:rPr>
                <w:rFonts w:cstheme="minorHAnsi"/>
              </w:rPr>
              <w:t>as well as risks) of green infrastructure management to reduce landslide risk.</w:t>
            </w:r>
          </w:p>
        </w:tc>
        <w:tc>
          <w:tcPr>
            <w:tcW w:w="1559" w:type="dxa"/>
            <w:shd w:val="clear" w:color="auto" w:fill="auto"/>
            <w:tcMar>
              <w:left w:w="108" w:type="dxa"/>
              <w:right w:w="108" w:type="dxa"/>
            </w:tcMar>
          </w:tcPr>
          <w:p w14:paraId="2DE6809A" w14:textId="77777777" w:rsidR="001B7A29" w:rsidRPr="00D8443F" w:rsidRDefault="001B7A29" w:rsidP="001B7A29">
            <w:pPr>
              <w:pStyle w:val="TableTextLeft"/>
              <w:rPr>
                <w:rFonts w:cstheme="minorHAnsi"/>
              </w:rPr>
            </w:pPr>
            <w:r w:rsidRPr="00D8443F">
              <w:rPr>
                <w:rFonts w:cstheme="minorHAnsi"/>
              </w:rPr>
              <w:t>Organisation and people</w:t>
            </w:r>
          </w:p>
        </w:tc>
        <w:tc>
          <w:tcPr>
            <w:tcW w:w="992" w:type="dxa"/>
            <w:shd w:val="clear" w:color="auto" w:fill="EDEBE6" w:themeFill="background2"/>
            <w:tcMar>
              <w:left w:w="108" w:type="dxa"/>
              <w:right w:w="108" w:type="dxa"/>
            </w:tcMar>
          </w:tcPr>
          <w:p w14:paraId="7EE05D26" w14:textId="678020F9" w:rsidR="001B7A29" w:rsidRPr="00D8443F" w:rsidRDefault="001B7A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00626668" w14:textId="6F45F73B" w:rsidR="001B7A29" w:rsidRPr="00D8443F" w:rsidRDefault="001B7A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59FF50F6" w14:textId="4AD73013" w:rsidR="001B7A29" w:rsidRPr="00D8443F" w:rsidRDefault="001B7A29" w:rsidP="006A5A1A">
            <w:pPr>
              <w:pStyle w:val="TableTextLeft"/>
              <w:jc w:val="center"/>
              <w:rPr>
                <w:rFonts w:cstheme="minorHAnsi"/>
              </w:rPr>
            </w:pPr>
            <w:r>
              <w:t>yes</w:t>
            </w:r>
          </w:p>
        </w:tc>
        <w:tc>
          <w:tcPr>
            <w:tcW w:w="992" w:type="dxa"/>
            <w:shd w:val="clear" w:color="auto" w:fill="EDEBE6" w:themeFill="background2"/>
            <w:tcMar>
              <w:left w:w="108" w:type="dxa"/>
              <w:right w:w="108" w:type="dxa"/>
            </w:tcMar>
          </w:tcPr>
          <w:p w14:paraId="32D1DB84" w14:textId="4D7E6F1B" w:rsidR="001B7A29" w:rsidRPr="00D8443F" w:rsidRDefault="001B7A29" w:rsidP="006A5A1A">
            <w:pPr>
              <w:pStyle w:val="TableTextLeft"/>
              <w:jc w:val="center"/>
              <w:rPr>
                <w:rFonts w:cstheme="minorHAnsi"/>
              </w:rPr>
            </w:pPr>
            <w:r>
              <w:t>yes</w:t>
            </w:r>
          </w:p>
        </w:tc>
        <w:tc>
          <w:tcPr>
            <w:tcW w:w="993" w:type="dxa"/>
            <w:shd w:val="clear" w:color="auto" w:fill="EDEBE6" w:themeFill="background2"/>
            <w:tcMar>
              <w:left w:w="108" w:type="dxa"/>
              <w:right w:w="108" w:type="dxa"/>
            </w:tcMar>
          </w:tcPr>
          <w:p w14:paraId="37DF1944" w14:textId="6B72827B" w:rsidR="001B7A29" w:rsidRPr="00D8443F" w:rsidRDefault="001B7A29" w:rsidP="006A5A1A">
            <w:pPr>
              <w:pStyle w:val="TableTextLeft"/>
              <w:jc w:val="center"/>
              <w:rPr>
                <w:rFonts w:cstheme="minorHAnsi"/>
              </w:rPr>
            </w:pPr>
            <w:r>
              <w:t>yes</w:t>
            </w:r>
          </w:p>
        </w:tc>
        <w:tc>
          <w:tcPr>
            <w:tcW w:w="1955" w:type="dxa"/>
            <w:shd w:val="clear" w:color="auto" w:fill="auto"/>
          </w:tcPr>
          <w:p w14:paraId="04D91608" w14:textId="77777777" w:rsidR="001B7A29" w:rsidRPr="00D8443F" w:rsidRDefault="001B7A29" w:rsidP="006A5A1A">
            <w:pPr>
              <w:pStyle w:val="TableTextLeft"/>
              <w:jc w:val="center"/>
              <w:rPr>
                <w:rFonts w:cstheme="minorHAnsi"/>
              </w:rPr>
            </w:pPr>
            <w:r w:rsidRPr="00D8443F">
              <w:rPr>
                <w:rFonts w:cstheme="minorHAnsi"/>
              </w:rPr>
              <w:t>Yes</w:t>
            </w:r>
          </w:p>
        </w:tc>
        <w:tc>
          <w:tcPr>
            <w:tcW w:w="1955" w:type="dxa"/>
            <w:shd w:val="clear" w:color="auto" w:fill="auto"/>
          </w:tcPr>
          <w:p w14:paraId="172ED998" w14:textId="77777777" w:rsidR="001B7A29" w:rsidRPr="00D8443F" w:rsidRDefault="001B7A29" w:rsidP="006A5A1A">
            <w:pPr>
              <w:pStyle w:val="TableTextLeft"/>
              <w:jc w:val="center"/>
              <w:rPr>
                <w:rFonts w:cstheme="minorHAnsi"/>
              </w:rPr>
            </w:pPr>
            <w:r w:rsidRPr="00D8443F">
              <w:rPr>
                <w:rFonts w:cstheme="minorHAnsi"/>
              </w:rPr>
              <w:t>No</w:t>
            </w:r>
          </w:p>
        </w:tc>
        <w:tc>
          <w:tcPr>
            <w:tcW w:w="1955" w:type="dxa"/>
            <w:shd w:val="clear" w:color="auto" w:fill="auto"/>
          </w:tcPr>
          <w:p w14:paraId="7B5E67E5" w14:textId="77777777" w:rsidR="001B7A29" w:rsidRPr="00D8443F" w:rsidRDefault="001B7A29" w:rsidP="006A5A1A">
            <w:pPr>
              <w:pStyle w:val="TableTextLeft"/>
              <w:jc w:val="center"/>
              <w:rPr>
                <w:rFonts w:cstheme="minorHAnsi"/>
              </w:rPr>
            </w:pPr>
            <w:r w:rsidRPr="00D8443F">
              <w:rPr>
                <w:rFonts w:cstheme="minorHAnsi"/>
              </w:rPr>
              <w:t>Yes</w:t>
            </w:r>
          </w:p>
        </w:tc>
        <w:tc>
          <w:tcPr>
            <w:tcW w:w="1955" w:type="dxa"/>
          </w:tcPr>
          <w:p w14:paraId="6FC4A790" w14:textId="77777777" w:rsidR="001B7A29" w:rsidRPr="00D8443F" w:rsidRDefault="001B7A29" w:rsidP="001B7A29">
            <w:pPr>
              <w:pStyle w:val="TableTextLeft"/>
              <w:rPr>
                <w:rFonts w:cstheme="minorHAnsi"/>
              </w:rPr>
            </w:pPr>
            <w:r w:rsidRPr="00D8443F">
              <w:rPr>
                <w:rFonts w:cstheme="minorHAnsi"/>
              </w:rPr>
              <w:t>Medium-term, high priority</w:t>
            </w:r>
          </w:p>
        </w:tc>
        <w:tc>
          <w:tcPr>
            <w:tcW w:w="1955" w:type="dxa"/>
          </w:tcPr>
          <w:p w14:paraId="665D2464" w14:textId="77777777" w:rsidR="001B7A29" w:rsidRPr="00D8443F" w:rsidRDefault="001B7A29" w:rsidP="001B7A29">
            <w:pPr>
              <w:pStyle w:val="TableTextLeft"/>
              <w:rPr>
                <w:rFonts w:cstheme="minorHAnsi"/>
                <w:color w:val="000000"/>
              </w:rPr>
            </w:pPr>
            <w:r>
              <w:rPr>
                <w:rFonts w:ascii="Arial" w:hAnsi="Arial" w:cs="Arial"/>
                <w:color w:val="000000"/>
              </w:rPr>
              <w:t>Banksides and slopes</w:t>
            </w:r>
          </w:p>
        </w:tc>
      </w:tr>
      <w:tr w:rsidR="001B7A29" w:rsidRPr="00D8443F" w14:paraId="4CCE5D91" w14:textId="77777777">
        <w:tc>
          <w:tcPr>
            <w:tcW w:w="1493" w:type="dxa"/>
            <w:shd w:val="clear" w:color="auto" w:fill="auto"/>
            <w:tcMar>
              <w:left w:w="108" w:type="dxa"/>
              <w:right w:w="108" w:type="dxa"/>
            </w:tcMar>
          </w:tcPr>
          <w:p w14:paraId="14DD02F8" w14:textId="77777777" w:rsidR="001B7A29" w:rsidRPr="00D8443F" w:rsidRDefault="001B7A29" w:rsidP="001B7A29">
            <w:pPr>
              <w:pStyle w:val="TableTextLeft"/>
              <w:rPr>
                <w:rFonts w:cstheme="minorHAnsi"/>
                <w:color w:val="000000"/>
              </w:rPr>
            </w:pPr>
            <w:r>
              <w:t>General – applicable to all climate hazards</w:t>
            </w:r>
          </w:p>
        </w:tc>
        <w:tc>
          <w:tcPr>
            <w:tcW w:w="3469" w:type="dxa"/>
            <w:shd w:val="clear" w:color="000000" w:fill="FFFFFF"/>
            <w:tcMar>
              <w:left w:w="108" w:type="dxa"/>
              <w:right w:w="108" w:type="dxa"/>
            </w:tcMar>
          </w:tcPr>
          <w:p w14:paraId="7DC799AA" w14:textId="7BFAE77B" w:rsidR="001B7A29" w:rsidRPr="00D8443F" w:rsidRDefault="001B7A29" w:rsidP="001B7A29">
            <w:pPr>
              <w:pStyle w:val="TableTextLeft"/>
              <w:rPr>
                <w:rFonts w:cstheme="minorHAnsi"/>
                <w:color w:val="000000"/>
              </w:rPr>
            </w:pPr>
            <w:r w:rsidRPr="00D8443F">
              <w:rPr>
                <w:rFonts w:cstheme="minorHAnsi"/>
                <w:color w:val="000000"/>
              </w:rPr>
              <w:t xml:space="preserve">Create shared risk registers to identify joint risks and co-create/co-fund risk </w:t>
            </w:r>
            <w:r>
              <w:rPr>
                <w:rFonts w:cstheme="minorHAnsi"/>
                <w:color w:val="000000"/>
              </w:rPr>
              <w:t>reduction</w:t>
            </w:r>
            <w:r w:rsidRPr="00D8443F">
              <w:rPr>
                <w:rFonts w:cstheme="minorHAnsi"/>
                <w:color w:val="000000"/>
              </w:rPr>
              <w:t xml:space="preserve"> where a single solution can deliver benefits for wider interfaces. </w:t>
            </w:r>
          </w:p>
        </w:tc>
        <w:tc>
          <w:tcPr>
            <w:tcW w:w="1559" w:type="dxa"/>
            <w:shd w:val="clear" w:color="000000" w:fill="FFFFFF"/>
            <w:tcMar>
              <w:left w:w="108" w:type="dxa"/>
              <w:right w:w="108" w:type="dxa"/>
            </w:tcMar>
          </w:tcPr>
          <w:p w14:paraId="6D5F0A16" w14:textId="77777777" w:rsidR="001B7A29" w:rsidRPr="00D8443F" w:rsidRDefault="001B7A29" w:rsidP="001B7A29">
            <w:pPr>
              <w:pStyle w:val="TableTextLeft"/>
              <w:rPr>
                <w:rFonts w:cstheme="minorHAnsi"/>
                <w:color w:val="000000"/>
              </w:rPr>
            </w:pPr>
            <w:r w:rsidRPr="00D8443F">
              <w:rPr>
                <w:rFonts w:cstheme="minorHAnsi"/>
                <w:color w:val="000000"/>
              </w:rPr>
              <w:t>Information management</w:t>
            </w:r>
          </w:p>
        </w:tc>
        <w:tc>
          <w:tcPr>
            <w:tcW w:w="992" w:type="dxa"/>
            <w:shd w:val="clear" w:color="auto" w:fill="EDEBE6" w:themeFill="background2"/>
            <w:tcMar>
              <w:left w:w="108" w:type="dxa"/>
              <w:right w:w="108" w:type="dxa"/>
            </w:tcMar>
          </w:tcPr>
          <w:p w14:paraId="7212ED98" w14:textId="5E0F648E" w:rsidR="001B7A29" w:rsidRPr="00D8443F" w:rsidRDefault="001B7A29" w:rsidP="006A5A1A">
            <w:pPr>
              <w:pStyle w:val="TableTextLeft"/>
              <w:jc w:val="center"/>
              <w:rPr>
                <w:rFonts w:cstheme="minorHAnsi"/>
                <w:color w:val="000000"/>
              </w:rPr>
            </w:pPr>
            <w:r>
              <w:t>yes</w:t>
            </w:r>
          </w:p>
        </w:tc>
        <w:tc>
          <w:tcPr>
            <w:tcW w:w="992" w:type="dxa"/>
            <w:shd w:val="clear" w:color="auto" w:fill="EDEBE6" w:themeFill="background2"/>
            <w:tcMar>
              <w:left w:w="108" w:type="dxa"/>
              <w:right w:w="108" w:type="dxa"/>
            </w:tcMar>
          </w:tcPr>
          <w:p w14:paraId="5B31C6F2" w14:textId="71F3924F" w:rsidR="001B7A29" w:rsidRPr="00D8443F" w:rsidRDefault="001B7A29" w:rsidP="006A5A1A">
            <w:pPr>
              <w:pStyle w:val="TableTextLeft"/>
              <w:jc w:val="center"/>
              <w:rPr>
                <w:rFonts w:cstheme="minorHAnsi"/>
                <w:color w:val="000000"/>
              </w:rPr>
            </w:pPr>
            <w:r>
              <w:t>yes</w:t>
            </w:r>
          </w:p>
        </w:tc>
        <w:tc>
          <w:tcPr>
            <w:tcW w:w="992" w:type="dxa"/>
            <w:shd w:val="clear" w:color="auto" w:fill="EDEBE6" w:themeFill="background2"/>
            <w:tcMar>
              <w:left w:w="108" w:type="dxa"/>
              <w:right w:w="108" w:type="dxa"/>
            </w:tcMar>
          </w:tcPr>
          <w:p w14:paraId="1FAA0CF4" w14:textId="7DABE064" w:rsidR="001B7A29" w:rsidRPr="00D8443F" w:rsidRDefault="001B7A29" w:rsidP="006A5A1A">
            <w:pPr>
              <w:pStyle w:val="TableTextLeft"/>
              <w:jc w:val="center"/>
              <w:rPr>
                <w:rFonts w:cstheme="minorHAnsi"/>
                <w:color w:val="000000"/>
              </w:rPr>
            </w:pPr>
            <w:r>
              <w:t>yes</w:t>
            </w:r>
          </w:p>
        </w:tc>
        <w:tc>
          <w:tcPr>
            <w:tcW w:w="992" w:type="dxa"/>
            <w:shd w:val="clear" w:color="auto" w:fill="EDEBE6" w:themeFill="background2"/>
            <w:tcMar>
              <w:left w:w="108" w:type="dxa"/>
              <w:right w:w="108" w:type="dxa"/>
            </w:tcMar>
          </w:tcPr>
          <w:p w14:paraId="59BFBAB7" w14:textId="7D188B50" w:rsidR="001B7A29" w:rsidRPr="00D8443F" w:rsidRDefault="001B7A29" w:rsidP="006A5A1A">
            <w:pPr>
              <w:pStyle w:val="TableTextLeft"/>
              <w:jc w:val="center"/>
              <w:rPr>
                <w:rFonts w:cstheme="minorHAnsi"/>
                <w:color w:val="000000"/>
              </w:rPr>
            </w:pPr>
            <w:r>
              <w:t>yes</w:t>
            </w:r>
          </w:p>
        </w:tc>
        <w:tc>
          <w:tcPr>
            <w:tcW w:w="993" w:type="dxa"/>
            <w:shd w:val="clear" w:color="auto" w:fill="EDEBE6" w:themeFill="background2"/>
            <w:tcMar>
              <w:left w:w="108" w:type="dxa"/>
              <w:right w:w="108" w:type="dxa"/>
            </w:tcMar>
          </w:tcPr>
          <w:p w14:paraId="2B6AE2A9" w14:textId="2495D504" w:rsidR="001B7A29" w:rsidRPr="00D8443F" w:rsidRDefault="001B7A29" w:rsidP="006A5A1A">
            <w:pPr>
              <w:pStyle w:val="TableTextLeft"/>
              <w:jc w:val="center"/>
              <w:rPr>
                <w:rFonts w:cstheme="minorHAnsi"/>
                <w:color w:val="000000"/>
              </w:rPr>
            </w:pPr>
            <w:r>
              <w:t>yes</w:t>
            </w:r>
          </w:p>
        </w:tc>
        <w:tc>
          <w:tcPr>
            <w:tcW w:w="1955" w:type="dxa"/>
            <w:shd w:val="clear" w:color="auto" w:fill="auto"/>
          </w:tcPr>
          <w:p w14:paraId="3E86419D"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shd w:val="clear" w:color="auto" w:fill="auto"/>
          </w:tcPr>
          <w:p w14:paraId="3F90042B"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shd w:val="clear" w:color="auto" w:fill="auto"/>
          </w:tcPr>
          <w:p w14:paraId="12FCC130"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tcPr>
          <w:p w14:paraId="058C0092" w14:textId="77777777" w:rsidR="001B7A29" w:rsidRPr="00D8443F" w:rsidRDefault="001B7A29" w:rsidP="001B7A29">
            <w:pPr>
              <w:pStyle w:val="TableTextLeft"/>
              <w:rPr>
                <w:rFonts w:cstheme="minorHAnsi"/>
                <w:color w:val="000000"/>
              </w:rPr>
            </w:pPr>
            <w:r w:rsidRPr="00D8443F">
              <w:rPr>
                <w:rFonts w:cstheme="minorHAnsi"/>
                <w:color w:val="000000"/>
              </w:rPr>
              <w:t>High priority, long-term</w:t>
            </w:r>
          </w:p>
        </w:tc>
        <w:tc>
          <w:tcPr>
            <w:tcW w:w="1955" w:type="dxa"/>
          </w:tcPr>
          <w:p w14:paraId="66FE8201" w14:textId="77777777" w:rsidR="001B7A29" w:rsidRPr="00D8443F" w:rsidRDefault="001B7A29" w:rsidP="001B7A29">
            <w:pPr>
              <w:pStyle w:val="TableTextLeft"/>
              <w:rPr>
                <w:rFonts w:cstheme="minorHAnsi"/>
                <w:color w:val="000000"/>
              </w:rPr>
            </w:pPr>
            <w:r>
              <w:rPr>
                <w:rFonts w:cstheme="minorHAnsi"/>
                <w:color w:val="000000"/>
              </w:rPr>
              <w:t>All</w:t>
            </w:r>
          </w:p>
        </w:tc>
      </w:tr>
      <w:tr w:rsidR="001B7A29" w:rsidRPr="00D8443F" w14:paraId="74FE2393" w14:textId="77777777">
        <w:trPr>
          <w:trHeight w:val="64"/>
        </w:trPr>
        <w:tc>
          <w:tcPr>
            <w:tcW w:w="1493" w:type="dxa"/>
            <w:shd w:val="clear" w:color="auto" w:fill="auto"/>
            <w:tcMar>
              <w:left w:w="108" w:type="dxa"/>
              <w:right w:w="108" w:type="dxa"/>
            </w:tcMar>
          </w:tcPr>
          <w:p w14:paraId="23E87186" w14:textId="77777777" w:rsidR="001B7A29" w:rsidRPr="00D8443F" w:rsidRDefault="001B7A29" w:rsidP="001B7A29">
            <w:pPr>
              <w:pStyle w:val="TableTextLeft"/>
              <w:rPr>
                <w:rFonts w:cstheme="minorHAnsi"/>
                <w:color w:val="000000"/>
              </w:rPr>
            </w:pPr>
            <w:r>
              <w:t>General – applicable to all climate hazards</w:t>
            </w:r>
          </w:p>
        </w:tc>
        <w:tc>
          <w:tcPr>
            <w:tcW w:w="3469" w:type="dxa"/>
            <w:shd w:val="clear" w:color="auto" w:fill="auto"/>
            <w:tcMar>
              <w:left w:w="108" w:type="dxa"/>
              <w:right w:w="108" w:type="dxa"/>
            </w:tcMar>
          </w:tcPr>
          <w:p w14:paraId="2757E019" w14:textId="77777777" w:rsidR="001B7A29" w:rsidRPr="00D8443F" w:rsidRDefault="001B7A29" w:rsidP="001B7A29">
            <w:pPr>
              <w:pStyle w:val="TableTextLeft"/>
              <w:rPr>
                <w:rFonts w:cstheme="minorHAnsi"/>
                <w:color w:val="000000"/>
              </w:rPr>
            </w:pPr>
            <w:r w:rsidRPr="00D8443F">
              <w:rPr>
                <w:rFonts w:cstheme="minorHAnsi"/>
                <w:color w:val="000000"/>
              </w:rPr>
              <w:t xml:space="preserve">Invest in co-funding models for </w:t>
            </w:r>
            <w:r w:rsidRPr="00D8443F">
              <w:rPr>
                <w:rFonts w:cstheme="minorHAnsi"/>
              </w:rPr>
              <w:t>asset adaptation</w:t>
            </w:r>
            <w:r w:rsidRPr="00D8443F">
              <w:rPr>
                <w:rFonts w:cstheme="minorHAnsi"/>
                <w:color w:val="FF0000"/>
              </w:rPr>
              <w:t xml:space="preserve"> </w:t>
            </w:r>
            <w:r w:rsidRPr="00D8443F">
              <w:rPr>
                <w:rFonts w:cstheme="minorHAnsi"/>
                <w:color w:val="000000"/>
              </w:rPr>
              <w:t>which have shared risks.</w:t>
            </w:r>
          </w:p>
        </w:tc>
        <w:tc>
          <w:tcPr>
            <w:tcW w:w="1559" w:type="dxa"/>
            <w:shd w:val="clear" w:color="auto" w:fill="auto"/>
            <w:tcMar>
              <w:left w:w="108" w:type="dxa"/>
              <w:right w:w="108" w:type="dxa"/>
            </w:tcMar>
          </w:tcPr>
          <w:p w14:paraId="713CDE52" w14:textId="77777777" w:rsidR="001B7A29" w:rsidRPr="00D8443F" w:rsidRDefault="001B7A29" w:rsidP="001B7A29">
            <w:pPr>
              <w:pStyle w:val="TableTextLeft"/>
              <w:rPr>
                <w:rFonts w:cstheme="minorHAnsi"/>
                <w:color w:val="000000"/>
              </w:rPr>
            </w:pPr>
            <w:r w:rsidRPr="00D8443F">
              <w:rPr>
                <w:rFonts w:cstheme="minorHAnsi"/>
                <w:color w:val="000000"/>
              </w:rPr>
              <w:t>Risk management</w:t>
            </w:r>
          </w:p>
        </w:tc>
        <w:tc>
          <w:tcPr>
            <w:tcW w:w="992" w:type="dxa"/>
            <w:shd w:val="clear" w:color="auto" w:fill="EDEBE6" w:themeFill="background2"/>
            <w:tcMar>
              <w:left w:w="108" w:type="dxa"/>
              <w:right w:w="108" w:type="dxa"/>
            </w:tcMar>
          </w:tcPr>
          <w:p w14:paraId="4729D551" w14:textId="5991DC3E" w:rsidR="001B7A29" w:rsidRPr="00D8443F" w:rsidRDefault="001B7A29" w:rsidP="006A5A1A">
            <w:pPr>
              <w:pStyle w:val="TableTextLeft"/>
              <w:jc w:val="center"/>
              <w:rPr>
                <w:rFonts w:cstheme="minorHAnsi"/>
                <w:color w:val="000000"/>
              </w:rPr>
            </w:pPr>
            <w:r>
              <w:t>yes</w:t>
            </w:r>
          </w:p>
        </w:tc>
        <w:tc>
          <w:tcPr>
            <w:tcW w:w="992" w:type="dxa"/>
            <w:shd w:val="clear" w:color="auto" w:fill="EDEBE6" w:themeFill="background2"/>
            <w:tcMar>
              <w:left w:w="108" w:type="dxa"/>
              <w:right w:w="108" w:type="dxa"/>
            </w:tcMar>
          </w:tcPr>
          <w:p w14:paraId="2AE96310" w14:textId="27DDBD4E" w:rsidR="001B7A29" w:rsidRPr="00D8443F" w:rsidRDefault="001B7A29" w:rsidP="006A5A1A">
            <w:pPr>
              <w:pStyle w:val="TableTextLeft"/>
              <w:jc w:val="center"/>
              <w:rPr>
                <w:rFonts w:cstheme="minorHAnsi"/>
                <w:color w:val="000000"/>
              </w:rPr>
            </w:pPr>
            <w:r>
              <w:t>yes</w:t>
            </w:r>
          </w:p>
        </w:tc>
        <w:tc>
          <w:tcPr>
            <w:tcW w:w="992" w:type="dxa"/>
            <w:shd w:val="clear" w:color="auto" w:fill="EDEBE6" w:themeFill="background2"/>
            <w:tcMar>
              <w:left w:w="108" w:type="dxa"/>
              <w:right w:w="108" w:type="dxa"/>
            </w:tcMar>
          </w:tcPr>
          <w:p w14:paraId="568A2019" w14:textId="1718DF0A" w:rsidR="001B7A29" w:rsidRPr="00D8443F" w:rsidRDefault="001B7A29" w:rsidP="006A5A1A">
            <w:pPr>
              <w:pStyle w:val="TableTextLeft"/>
              <w:jc w:val="center"/>
              <w:rPr>
                <w:rFonts w:cstheme="minorHAnsi"/>
                <w:color w:val="000000"/>
              </w:rPr>
            </w:pPr>
            <w:r>
              <w:t>yes</w:t>
            </w:r>
          </w:p>
        </w:tc>
        <w:tc>
          <w:tcPr>
            <w:tcW w:w="992" w:type="dxa"/>
            <w:shd w:val="clear" w:color="auto" w:fill="EDEBE6" w:themeFill="background2"/>
            <w:tcMar>
              <w:left w:w="108" w:type="dxa"/>
              <w:right w:w="108" w:type="dxa"/>
            </w:tcMar>
          </w:tcPr>
          <w:p w14:paraId="0BFE3D45" w14:textId="500371B2" w:rsidR="001B7A29" w:rsidRPr="00D8443F" w:rsidRDefault="001B7A29" w:rsidP="006A5A1A">
            <w:pPr>
              <w:pStyle w:val="TableTextLeft"/>
              <w:jc w:val="center"/>
              <w:rPr>
                <w:rFonts w:cstheme="minorHAnsi"/>
                <w:color w:val="000000"/>
              </w:rPr>
            </w:pPr>
            <w:r>
              <w:t>yes</w:t>
            </w:r>
          </w:p>
        </w:tc>
        <w:tc>
          <w:tcPr>
            <w:tcW w:w="993" w:type="dxa"/>
            <w:shd w:val="clear" w:color="auto" w:fill="auto"/>
            <w:tcMar>
              <w:left w:w="108" w:type="dxa"/>
              <w:right w:w="108" w:type="dxa"/>
            </w:tcMar>
          </w:tcPr>
          <w:p w14:paraId="33813FE8" w14:textId="77777777" w:rsidR="001B7A29" w:rsidRPr="00D8443F" w:rsidRDefault="001B7A29" w:rsidP="006A5A1A">
            <w:pPr>
              <w:pStyle w:val="TableTextLeft"/>
              <w:jc w:val="center"/>
              <w:rPr>
                <w:rFonts w:cstheme="minorHAnsi"/>
                <w:color w:val="000000"/>
              </w:rPr>
            </w:pPr>
          </w:p>
        </w:tc>
        <w:tc>
          <w:tcPr>
            <w:tcW w:w="1955" w:type="dxa"/>
            <w:shd w:val="clear" w:color="auto" w:fill="auto"/>
          </w:tcPr>
          <w:p w14:paraId="007D77D5"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shd w:val="clear" w:color="auto" w:fill="auto"/>
          </w:tcPr>
          <w:p w14:paraId="686AE3F8"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shd w:val="clear" w:color="auto" w:fill="auto"/>
          </w:tcPr>
          <w:p w14:paraId="67B886C5"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tcPr>
          <w:p w14:paraId="2D172B87" w14:textId="77777777" w:rsidR="001B7A29" w:rsidRPr="00D8443F" w:rsidRDefault="001B7A29" w:rsidP="001B7A29">
            <w:pPr>
              <w:pStyle w:val="TableTextLeft"/>
              <w:rPr>
                <w:rFonts w:cstheme="minorHAnsi"/>
                <w:color w:val="000000"/>
              </w:rPr>
            </w:pPr>
            <w:r w:rsidRPr="00D8443F">
              <w:rPr>
                <w:rFonts w:cstheme="minorHAnsi"/>
                <w:color w:val="000000"/>
              </w:rPr>
              <w:t>Medium-high priority, long-term</w:t>
            </w:r>
          </w:p>
        </w:tc>
        <w:tc>
          <w:tcPr>
            <w:tcW w:w="1955" w:type="dxa"/>
          </w:tcPr>
          <w:p w14:paraId="6CEDAC76" w14:textId="77777777" w:rsidR="001B7A29" w:rsidRPr="00D8443F" w:rsidRDefault="001B7A29" w:rsidP="001B7A29">
            <w:pPr>
              <w:pStyle w:val="TableTextLeft"/>
              <w:rPr>
                <w:rFonts w:cstheme="minorHAnsi"/>
                <w:color w:val="000000"/>
              </w:rPr>
            </w:pPr>
            <w:r>
              <w:rPr>
                <w:rFonts w:cstheme="minorHAnsi"/>
                <w:color w:val="000000"/>
              </w:rPr>
              <w:t>All</w:t>
            </w:r>
          </w:p>
        </w:tc>
      </w:tr>
      <w:tr w:rsidR="001B7A29" w:rsidRPr="00D8443F" w14:paraId="7F53E51F" w14:textId="77777777">
        <w:tc>
          <w:tcPr>
            <w:tcW w:w="1493" w:type="dxa"/>
            <w:shd w:val="clear" w:color="auto" w:fill="auto"/>
            <w:tcMar>
              <w:left w:w="108" w:type="dxa"/>
              <w:right w:w="108" w:type="dxa"/>
            </w:tcMar>
          </w:tcPr>
          <w:p w14:paraId="54A7B038" w14:textId="77777777" w:rsidR="001B7A29" w:rsidRPr="00D8443F" w:rsidRDefault="001B7A29" w:rsidP="001B7A29">
            <w:pPr>
              <w:pStyle w:val="TableTextLeft"/>
              <w:rPr>
                <w:rFonts w:cstheme="minorHAnsi"/>
                <w:color w:val="000000"/>
              </w:rPr>
            </w:pPr>
            <w:r w:rsidRPr="00D8443F">
              <w:rPr>
                <w:rFonts w:cstheme="minorHAnsi"/>
                <w:color w:val="000000"/>
              </w:rPr>
              <w:t>High temperatures and heatwaves</w:t>
            </w:r>
          </w:p>
        </w:tc>
        <w:tc>
          <w:tcPr>
            <w:tcW w:w="3469" w:type="dxa"/>
            <w:shd w:val="clear" w:color="auto" w:fill="auto"/>
            <w:tcMar>
              <w:left w:w="108" w:type="dxa"/>
              <w:right w:w="108" w:type="dxa"/>
            </w:tcMar>
          </w:tcPr>
          <w:p w14:paraId="40202AE3" w14:textId="77777777" w:rsidR="001B7A29" w:rsidRPr="00D8443F" w:rsidRDefault="001B7A29" w:rsidP="001B7A29">
            <w:pPr>
              <w:pStyle w:val="TableTextLeft"/>
              <w:rPr>
                <w:rFonts w:cstheme="minorHAnsi"/>
                <w:color w:val="000000"/>
              </w:rPr>
            </w:pPr>
            <w:r w:rsidRPr="00D8443F">
              <w:rPr>
                <w:rFonts w:cstheme="minorHAnsi"/>
                <w:color w:val="000000"/>
              </w:rPr>
              <w:t>Establish urban greening initiatives to</w:t>
            </w:r>
            <w:r w:rsidRPr="00D8443F">
              <w:rPr>
                <w:rFonts w:cstheme="minorHAnsi"/>
              </w:rPr>
              <w:t xml:space="preserve"> adapt to</w:t>
            </w:r>
            <w:r w:rsidRPr="00D8443F">
              <w:rPr>
                <w:rFonts w:cstheme="minorHAnsi"/>
                <w:color w:val="000000"/>
              </w:rPr>
              <w:t xml:space="preserve"> temperature fluctuations. TfL's Green Infrastructure and Biodiversity Plan could support this.</w:t>
            </w:r>
          </w:p>
        </w:tc>
        <w:tc>
          <w:tcPr>
            <w:tcW w:w="1559" w:type="dxa"/>
            <w:shd w:val="clear" w:color="auto" w:fill="auto"/>
            <w:tcMar>
              <w:left w:w="108" w:type="dxa"/>
              <w:right w:w="108" w:type="dxa"/>
            </w:tcMar>
          </w:tcPr>
          <w:p w14:paraId="2D1A1870" w14:textId="77777777" w:rsidR="001B7A29" w:rsidRPr="00D8443F" w:rsidRDefault="001B7A29" w:rsidP="001B7A29">
            <w:pPr>
              <w:pStyle w:val="TableTextLeft"/>
              <w:rPr>
                <w:rFonts w:cstheme="minorHAnsi"/>
                <w:color w:val="000000"/>
              </w:rPr>
            </w:pPr>
            <w:r w:rsidRPr="00D8443F">
              <w:rPr>
                <w:rFonts w:cstheme="minorHAnsi"/>
                <w:color w:val="000000"/>
              </w:rPr>
              <w:t>Leadership and governance</w:t>
            </w:r>
          </w:p>
        </w:tc>
        <w:tc>
          <w:tcPr>
            <w:tcW w:w="992" w:type="dxa"/>
            <w:shd w:val="clear" w:color="auto" w:fill="EDEBE6" w:themeFill="background2"/>
            <w:tcMar>
              <w:left w:w="108" w:type="dxa"/>
              <w:right w:w="108" w:type="dxa"/>
            </w:tcMar>
          </w:tcPr>
          <w:p w14:paraId="5D284F96" w14:textId="739E767B" w:rsidR="001B7A29" w:rsidRPr="00D8443F" w:rsidRDefault="001B7A29" w:rsidP="006A5A1A">
            <w:pPr>
              <w:pStyle w:val="TableTextLeft"/>
              <w:jc w:val="center"/>
              <w:rPr>
                <w:rFonts w:cstheme="minorHAnsi"/>
                <w:color w:val="000000"/>
              </w:rPr>
            </w:pPr>
            <w:r>
              <w:t>yes</w:t>
            </w:r>
          </w:p>
        </w:tc>
        <w:tc>
          <w:tcPr>
            <w:tcW w:w="992" w:type="dxa"/>
            <w:shd w:val="clear" w:color="auto" w:fill="EDEBE6" w:themeFill="background2"/>
            <w:tcMar>
              <w:left w:w="108" w:type="dxa"/>
              <w:right w:w="108" w:type="dxa"/>
            </w:tcMar>
          </w:tcPr>
          <w:p w14:paraId="6E821198" w14:textId="5111A091" w:rsidR="001B7A29" w:rsidRPr="00D8443F" w:rsidRDefault="001B7A29" w:rsidP="006A5A1A">
            <w:pPr>
              <w:pStyle w:val="TableTextLeft"/>
              <w:jc w:val="center"/>
              <w:rPr>
                <w:rFonts w:cstheme="minorHAnsi"/>
                <w:color w:val="000000"/>
              </w:rPr>
            </w:pPr>
            <w:r>
              <w:t>yes</w:t>
            </w:r>
          </w:p>
        </w:tc>
        <w:tc>
          <w:tcPr>
            <w:tcW w:w="992" w:type="dxa"/>
            <w:shd w:val="clear" w:color="auto" w:fill="auto"/>
            <w:tcMar>
              <w:left w:w="108" w:type="dxa"/>
              <w:right w:w="108" w:type="dxa"/>
            </w:tcMar>
          </w:tcPr>
          <w:p w14:paraId="0EE9E7D6" w14:textId="77777777" w:rsidR="001B7A29" w:rsidRPr="00D8443F" w:rsidRDefault="001B7A29" w:rsidP="006A5A1A">
            <w:pPr>
              <w:pStyle w:val="TableTextLeft"/>
              <w:jc w:val="center"/>
              <w:rPr>
                <w:rFonts w:cstheme="minorHAnsi"/>
                <w:color w:val="000000"/>
              </w:rPr>
            </w:pPr>
          </w:p>
        </w:tc>
        <w:tc>
          <w:tcPr>
            <w:tcW w:w="992" w:type="dxa"/>
            <w:shd w:val="clear" w:color="auto" w:fill="EDEBE6" w:themeFill="background2"/>
            <w:tcMar>
              <w:left w:w="108" w:type="dxa"/>
              <w:right w:w="108" w:type="dxa"/>
            </w:tcMar>
          </w:tcPr>
          <w:p w14:paraId="3E6FBAB5" w14:textId="749E0E8C" w:rsidR="001B7A29" w:rsidRPr="00D8443F" w:rsidRDefault="001B7A29" w:rsidP="006A5A1A">
            <w:pPr>
              <w:pStyle w:val="TableTextLeft"/>
              <w:jc w:val="center"/>
              <w:rPr>
                <w:rFonts w:cstheme="minorHAnsi"/>
                <w:color w:val="000000"/>
              </w:rPr>
            </w:pPr>
            <w:r>
              <w:t>yes</w:t>
            </w:r>
          </w:p>
        </w:tc>
        <w:tc>
          <w:tcPr>
            <w:tcW w:w="993" w:type="dxa"/>
            <w:shd w:val="clear" w:color="auto" w:fill="EDEBE6" w:themeFill="background2"/>
            <w:tcMar>
              <w:left w:w="108" w:type="dxa"/>
              <w:right w:w="108" w:type="dxa"/>
            </w:tcMar>
          </w:tcPr>
          <w:p w14:paraId="5F5A93E9" w14:textId="62A952D7" w:rsidR="001B7A29" w:rsidRPr="00D8443F" w:rsidRDefault="001B7A29" w:rsidP="006A5A1A">
            <w:pPr>
              <w:pStyle w:val="TableTextLeft"/>
              <w:jc w:val="center"/>
              <w:rPr>
                <w:rFonts w:cstheme="minorHAnsi"/>
                <w:color w:val="000000"/>
              </w:rPr>
            </w:pPr>
            <w:r>
              <w:t>yes</w:t>
            </w:r>
          </w:p>
        </w:tc>
        <w:tc>
          <w:tcPr>
            <w:tcW w:w="1955" w:type="dxa"/>
          </w:tcPr>
          <w:p w14:paraId="30E92989"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tcPr>
          <w:p w14:paraId="7BEB4914"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tcPr>
          <w:p w14:paraId="0C5F7C14"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tcPr>
          <w:p w14:paraId="4627CFD3" w14:textId="77777777" w:rsidR="001B7A29" w:rsidRPr="00D8443F" w:rsidRDefault="001B7A29" w:rsidP="001B7A29">
            <w:pPr>
              <w:pStyle w:val="TableTextLeft"/>
              <w:rPr>
                <w:rFonts w:cstheme="minorHAnsi"/>
                <w:color w:val="000000"/>
              </w:rPr>
            </w:pPr>
            <w:r w:rsidRPr="00D8443F">
              <w:rPr>
                <w:rFonts w:cstheme="minorHAnsi"/>
                <w:color w:val="000000"/>
              </w:rPr>
              <w:t>Medium-high priority, long-term</w:t>
            </w:r>
          </w:p>
        </w:tc>
        <w:tc>
          <w:tcPr>
            <w:tcW w:w="1955" w:type="dxa"/>
          </w:tcPr>
          <w:p w14:paraId="005CB337" w14:textId="77777777" w:rsidR="001B7A29" w:rsidRPr="00D8443F" w:rsidRDefault="001B7A29" w:rsidP="001B7A29">
            <w:pPr>
              <w:pStyle w:val="TableTextLeft"/>
              <w:rPr>
                <w:rFonts w:cstheme="minorHAnsi"/>
                <w:color w:val="000000"/>
              </w:rPr>
            </w:pPr>
            <w:r>
              <w:rPr>
                <w:rFonts w:cstheme="minorHAnsi"/>
                <w:color w:val="000000"/>
              </w:rPr>
              <w:t>Power grid resilience, Power network – substations and cables, Power network – linear infrastructure, and Telecoms</w:t>
            </w:r>
          </w:p>
        </w:tc>
      </w:tr>
      <w:tr w:rsidR="001B7A29" w:rsidRPr="00D8443F" w14:paraId="67DB9C6F" w14:textId="77777777">
        <w:tc>
          <w:tcPr>
            <w:tcW w:w="1493" w:type="dxa"/>
            <w:shd w:val="clear" w:color="auto" w:fill="auto"/>
            <w:tcMar>
              <w:left w:w="108" w:type="dxa"/>
              <w:right w:w="108" w:type="dxa"/>
            </w:tcMar>
          </w:tcPr>
          <w:p w14:paraId="5089D38B" w14:textId="77777777" w:rsidR="001B7A29" w:rsidRPr="00D8443F" w:rsidRDefault="001B7A29" w:rsidP="001B7A29">
            <w:pPr>
              <w:pStyle w:val="TableTextLeft"/>
              <w:rPr>
                <w:rFonts w:cstheme="minorHAnsi"/>
                <w:color w:val="000000"/>
              </w:rPr>
            </w:pPr>
            <w:r w:rsidRPr="00D8443F">
              <w:rPr>
                <w:rFonts w:cstheme="minorHAnsi"/>
                <w:color w:val="000000"/>
              </w:rPr>
              <w:t>High temperatures and heatwaves</w:t>
            </w:r>
          </w:p>
        </w:tc>
        <w:tc>
          <w:tcPr>
            <w:tcW w:w="3469" w:type="dxa"/>
            <w:shd w:val="clear" w:color="auto" w:fill="auto"/>
            <w:tcMar>
              <w:left w:w="108" w:type="dxa"/>
              <w:right w:w="108" w:type="dxa"/>
            </w:tcMar>
          </w:tcPr>
          <w:p w14:paraId="52855855" w14:textId="77777777" w:rsidR="001B7A29" w:rsidRPr="00D8443F" w:rsidRDefault="001B7A29" w:rsidP="001B7A29">
            <w:pPr>
              <w:pStyle w:val="TableTextLeft"/>
              <w:rPr>
                <w:rFonts w:cstheme="minorHAnsi"/>
                <w:color w:val="000000"/>
              </w:rPr>
            </w:pPr>
            <w:r w:rsidRPr="00D8443F">
              <w:rPr>
                <w:rFonts w:cstheme="minorHAnsi"/>
                <w:color w:val="000000"/>
              </w:rPr>
              <w:t xml:space="preserve">Develop understanding of the design/operation and performance of non-traditional solutions </w:t>
            </w:r>
            <w:proofErr w:type="gramStart"/>
            <w:r w:rsidRPr="00D8443F">
              <w:rPr>
                <w:rFonts w:cstheme="minorHAnsi"/>
                <w:color w:val="000000"/>
              </w:rPr>
              <w:t>e.g.</w:t>
            </w:r>
            <w:proofErr w:type="gramEnd"/>
            <w:r w:rsidRPr="00D8443F">
              <w:rPr>
                <w:rFonts w:cstheme="minorHAnsi"/>
                <w:color w:val="000000"/>
              </w:rPr>
              <w:t xml:space="preserve"> implementation issues and business case opportunities.</w:t>
            </w:r>
          </w:p>
        </w:tc>
        <w:tc>
          <w:tcPr>
            <w:tcW w:w="1559" w:type="dxa"/>
            <w:shd w:val="clear" w:color="auto" w:fill="auto"/>
            <w:tcMar>
              <w:left w:w="108" w:type="dxa"/>
              <w:right w:w="108" w:type="dxa"/>
            </w:tcMar>
          </w:tcPr>
          <w:p w14:paraId="609A90BD" w14:textId="77777777" w:rsidR="001B7A29" w:rsidRPr="00D8443F" w:rsidRDefault="001B7A29" w:rsidP="001B7A29">
            <w:pPr>
              <w:pStyle w:val="TableTextLeft"/>
              <w:rPr>
                <w:rFonts w:cstheme="minorHAnsi"/>
                <w:color w:val="000000"/>
              </w:rPr>
            </w:pPr>
            <w:r w:rsidRPr="00D8443F">
              <w:rPr>
                <w:rFonts w:cstheme="minorHAnsi"/>
                <w:color w:val="000000"/>
              </w:rPr>
              <w:t>Organisation and people</w:t>
            </w:r>
          </w:p>
        </w:tc>
        <w:tc>
          <w:tcPr>
            <w:tcW w:w="992" w:type="dxa"/>
            <w:shd w:val="clear" w:color="auto" w:fill="EDEBE6" w:themeFill="background2"/>
            <w:tcMar>
              <w:left w:w="108" w:type="dxa"/>
              <w:right w:w="108" w:type="dxa"/>
            </w:tcMar>
          </w:tcPr>
          <w:p w14:paraId="24AF9707" w14:textId="13AA5418" w:rsidR="001B7A29" w:rsidRPr="00D8443F" w:rsidRDefault="001B7A29" w:rsidP="006A5A1A">
            <w:pPr>
              <w:pStyle w:val="TableTextLeft"/>
              <w:jc w:val="center"/>
              <w:rPr>
                <w:rFonts w:cstheme="minorHAnsi"/>
                <w:color w:val="000000"/>
              </w:rPr>
            </w:pPr>
            <w:r>
              <w:t>yes</w:t>
            </w:r>
          </w:p>
        </w:tc>
        <w:tc>
          <w:tcPr>
            <w:tcW w:w="992" w:type="dxa"/>
            <w:shd w:val="clear" w:color="auto" w:fill="EDEBE6" w:themeFill="background2"/>
            <w:tcMar>
              <w:left w:w="108" w:type="dxa"/>
              <w:right w:w="108" w:type="dxa"/>
            </w:tcMar>
          </w:tcPr>
          <w:p w14:paraId="7F419E63" w14:textId="6AC6D2B0" w:rsidR="001B7A29" w:rsidRPr="00D8443F" w:rsidRDefault="001B7A29" w:rsidP="006A5A1A">
            <w:pPr>
              <w:pStyle w:val="TableTextLeft"/>
              <w:jc w:val="center"/>
              <w:rPr>
                <w:rFonts w:cstheme="minorHAnsi"/>
                <w:color w:val="000000"/>
              </w:rPr>
            </w:pPr>
            <w:r>
              <w:t>yes</w:t>
            </w:r>
          </w:p>
        </w:tc>
        <w:tc>
          <w:tcPr>
            <w:tcW w:w="992" w:type="dxa"/>
            <w:shd w:val="clear" w:color="auto" w:fill="EDEBE6" w:themeFill="background2"/>
            <w:tcMar>
              <w:left w:w="108" w:type="dxa"/>
              <w:right w:w="108" w:type="dxa"/>
            </w:tcMar>
          </w:tcPr>
          <w:p w14:paraId="13663AAC" w14:textId="431F02C2" w:rsidR="001B7A29" w:rsidRPr="00D8443F" w:rsidRDefault="001B7A29" w:rsidP="006A5A1A">
            <w:pPr>
              <w:pStyle w:val="TableTextLeft"/>
              <w:jc w:val="center"/>
              <w:rPr>
                <w:rFonts w:cstheme="minorHAnsi"/>
                <w:color w:val="000000"/>
              </w:rPr>
            </w:pPr>
            <w:r>
              <w:t>yes</w:t>
            </w:r>
          </w:p>
        </w:tc>
        <w:tc>
          <w:tcPr>
            <w:tcW w:w="992" w:type="dxa"/>
            <w:shd w:val="clear" w:color="auto" w:fill="EDEBE6" w:themeFill="background2"/>
            <w:tcMar>
              <w:left w:w="108" w:type="dxa"/>
              <w:right w:w="108" w:type="dxa"/>
            </w:tcMar>
          </w:tcPr>
          <w:p w14:paraId="53E591F4" w14:textId="06F16C8E" w:rsidR="001B7A29" w:rsidRPr="00D8443F" w:rsidRDefault="001B7A29" w:rsidP="006A5A1A">
            <w:pPr>
              <w:pStyle w:val="TableTextLeft"/>
              <w:jc w:val="center"/>
              <w:rPr>
                <w:rFonts w:cstheme="minorHAnsi"/>
                <w:color w:val="000000"/>
              </w:rPr>
            </w:pPr>
            <w:r>
              <w:t>yes</w:t>
            </w:r>
          </w:p>
        </w:tc>
        <w:tc>
          <w:tcPr>
            <w:tcW w:w="993" w:type="dxa"/>
            <w:shd w:val="clear" w:color="auto" w:fill="auto"/>
            <w:tcMar>
              <w:left w:w="108" w:type="dxa"/>
              <w:right w:w="108" w:type="dxa"/>
            </w:tcMar>
          </w:tcPr>
          <w:p w14:paraId="291D23B2" w14:textId="77777777" w:rsidR="001B7A29" w:rsidRPr="00D8443F" w:rsidRDefault="001B7A29" w:rsidP="006A5A1A">
            <w:pPr>
              <w:pStyle w:val="TableTextLeft"/>
              <w:jc w:val="center"/>
              <w:rPr>
                <w:rFonts w:cstheme="minorHAnsi"/>
                <w:color w:val="000000"/>
              </w:rPr>
            </w:pPr>
          </w:p>
        </w:tc>
        <w:tc>
          <w:tcPr>
            <w:tcW w:w="1955" w:type="dxa"/>
          </w:tcPr>
          <w:p w14:paraId="5DEF2646"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tcPr>
          <w:p w14:paraId="3A9C37A0"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tcPr>
          <w:p w14:paraId="160EDA0E"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tcPr>
          <w:p w14:paraId="52D01843" w14:textId="77777777" w:rsidR="001B7A29" w:rsidRPr="00D8443F" w:rsidRDefault="001B7A29" w:rsidP="001B7A29">
            <w:pPr>
              <w:pStyle w:val="TableTextLeft"/>
              <w:rPr>
                <w:rFonts w:cstheme="minorHAnsi"/>
                <w:color w:val="000000"/>
              </w:rPr>
            </w:pPr>
            <w:r w:rsidRPr="00D8443F">
              <w:rPr>
                <w:rFonts w:cstheme="minorHAnsi"/>
                <w:color w:val="000000"/>
              </w:rPr>
              <w:t>Medium-high priority, long-term</w:t>
            </w:r>
          </w:p>
        </w:tc>
        <w:tc>
          <w:tcPr>
            <w:tcW w:w="1955" w:type="dxa"/>
          </w:tcPr>
          <w:p w14:paraId="143F9FA1" w14:textId="77777777" w:rsidR="001B7A29" w:rsidRPr="00D8443F" w:rsidRDefault="001B7A29" w:rsidP="001B7A29">
            <w:pPr>
              <w:pStyle w:val="TableTextLeft"/>
              <w:rPr>
                <w:rFonts w:cstheme="minorHAnsi"/>
                <w:color w:val="000000"/>
              </w:rPr>
            </w:pPr>
            <w:r>
              <w:rPr>
                <w:rFonts w:cstheme="minorHAnsi"/>
                <w:color w:val="000000"/>
              </w:rPr>
              <w:t>Power grid resilience, Power network – substations and cables, Power network – linear infrastructure, and Telecoms</w:t>
            </w:r>
          </w:p>
        </w:tc>
      </w:tr>
      <w:tr w:rsidR="001B7A29" w:rsidRPr="00D8443F" w14:paraId="1FD2F732" w14:textId="77777777">
        <w:tc>
          <w:tcPr>
            <w:tcW w:w="1493" w:type="dxa"/>
            <w:shd w:val="clear" w:color="auto" w:fill="auto"/>
            <w:tcMar>
              <w:left w:w="108" w:type="dxa"/>
              <w:right w:w="108" w:type="dxa"/>
            </w:tcMar>
          </w:tcPr>
          <w:p w14:paraId="6F0D29F5" w14:textId="77777777" w:rsidR="001B7A29" w:rsidRPr="00D8443F" w:rsidRDefault="001B7A29" w:rsidP="001B7A29">
            <w:pPr>
              <w:pStyle w:val="TableTextLeft"/>
              <w:rPr>
                <w:rFonts w:cstheme="minorHAnsi"/>
                <w:color w:val="000000"/>
              </w:rPr>
            </w:pPr>
            <w:r w:rsidRPr="00D8443F">
              <w:rPr>
                <w:rFonts w:cstheme="minorHAnsi"/>
                <w:color w:val="000000"/>
              </w:rPr>
              <w:t>Drought and wildfires</w:t>
            </w:r>
          </w:p>
        </w:tc>
        <w:tc>
          <w:tcPr>
            <w:tcW w:w="3469" w:type="dxa"/>
            <w:shd w:val="clear" w:color="auto" w:fill="auto"/>
            <w:tcMar>
              <w:left w:w="108" w:type="dxa"/>
              <w:right w:w="108" w:type="dxa"/>
            </w:tcMar>
          </w:tcPr>
          <w:p w14:paraId="670FA1D3" w14:textId="77777777" w:rsidR="001B7A29" w:rsidRPr="00D8443F" w:rsidRDefault="001B7A29" w:rsidP="001B7A29">
            <w:pPr>
              <w:pStyle w:val="TableTextLeft"/>
              <w:rPr>
                <w:rFonts w:cstheme="minorHAnsi"/>
                <w:color w:val="000000"/>
              </w:rPr>
            </w:pPr>
            <w:r w:rsidRPr="00D8443F">
              <w:rPr>
                <w:rFonts w:cstheme="minorHAnsi"/>
                <w:color w:val="000000"/>
              </w:rPr>
              <w:t>Investigate co-funding opportunities for vegetation management to adapt to shared risks to assets.</w:t>
            </w:r>
          </w:p>
        </w:tc>
        <w:tc>
          <w:tcPr>
            <w:tcW w:w="1559" w:type="dxa"/>
            <w:shd w:val="clear" w:color="auto" w:fill="auto"/>
            <w:tcMar>
              <w:left w:w="108" w:type="dxa"/>
              <w:right w:w="108" w:type="dxa"/>
            </w:tcMar>
          </w:tcPr>
          <w:p w14:paraId="5DC00560" w14:textId="77777777" w:rsidR="001B7A29" w:rsidRPr="00D8443F" w:rsidRDefault="001B7A29" w:rsidP="001B7A29">
            <w:pPr>
              <w:pStyle w:val="TableTextLeft"/>
              <w:rPr>
                <w:rFonts w:cstheme="minorHAnsi"/>
                <w:color w:val="000000"/>
              </w:rPr>
            </w:pPr>
            <w:r w:rsidRPr="00D8443F">
              <w:rPr>
                <w:rFonts w:cstheme="minorHAnsi"/>
                <w:color w:val="000000"/>
              </w:rPr>
              <w:t>Risk management</w:t>
            </w:r>
          </w:p>
        </w:tc>
        <w:tc>
          <w:tcPr>
            <w:tcW w:w="992" w:type="dxa"/>
            <w:shd w:val="clear" w:color="auto" w:fill="EDEBE6" w:themeFill="background2"/>
            <w:tcMar>
              <w:left w:w="108" w:type="dxa"/>
              <w:right w:w="108" w:type="dxa"/>
            </w:tcMar>
          </w:tcPr>
          <w:p w14:paraId="2A9B1908" w14:textId="05A2A962" w:rsidR="001B7A29" w:rsidRPr="00D8443F" w:rsidRDefault="001B7A29" w:rsidP="006A5A1A">
            <w:pPr>
              <w:pStyle w:val="TableTextLeft"/>
              <w:jc w:val="center"/>
              <w:rPr>
                <w:rFonts w:cstheme="minorHAnsi"/>
                <w:color w:val="000000"/>
              </w:rPr>
            </w:pPr>
            <w:r>
              <w:t>yes</w:t>
            </w:r>
          </w:p>
        </w:tc>
        <w:tc>
          <w:tcPr>
            <w:tcW w:w="992" w:type="dxa"/>
            <w:shd w:val="clear" w:color="auto" w:fill="EDEBE6" w:themeFill="background2"/>
            <w:tcMar>
              <w:left w:w="108" w:type="dxa"/>
              <w:right w:w="108" w:type="dxa"/>
            </w:tcMar>
          </w:tcPr>
          <w:p w14:paraId="1B1C03A0" w14:textId="2B289648" w:rsidR="001B7A29" w:rsidRPr="00D8443F" w:rsidRDefault="001B7A29" w:rsidP="006A5A1A">
            <w:pPr>
              <w:pStyle w:val="TableTextLeft"/>
              <w:jc w:val="center"/>
              <w:rPr>
                <w:rFonts w:cstheme="minorHAnsi"/>
                <w:color w:val="000000"/>
              </w:rPr>
            </w:pPr>
            <w:r>
              <w:t>yes</w:t>
            </w:r>
          </w:p>
        </w:tc>
        <w:tc>
          <w:tcPr>
            <w:tcW w:w="992" w:type="dxa"/>
            <w:shd w:val="clear" w:color="auto" w:fill="auto"/>
            <w:tcMar>
              <w:left w:w="108" w:type="dxa"/>
              <w:right w:w="108" w:type="dxa"/>
            </w:tcMar>
          </w:tcPr>
          <w:p w14:paraId="1CC3E20D" w14:textId="77777777" w:rsidR="001B7A29" w:rsidRPr="00D8443F" w:rsidRDefault="001B7A29" w:rsidP="006A5A1A">
            <w:pPr>
              <w:pStyle w:val="TableTextLeft"/>
              <w:jc w:val="center"/>
              <w:rPr>
                <w:rFonts w:cstheme="minorHAnsi"/>
                <w:color w:val="000000"/>
              </w:rPr>
            </w:pPr>
          </w:p>
        </w:tc>
        <w:tc>
          <w:tcPr>
            <w:tcW w:w="992" w:type="dxa"/>
            <w:shd w:val="clear" w:color="auto" w:fill="auto"/>
            <w:tcMar>
              <w:left w:w="108" w:type="dxa"/>
              <w:right w:w="108" w:type="dxa"/>
            </w:tcMar>
          </w:tcPr>
          <w:p w14:paraId="21C3C6CB" w14:textId="77777777" w:rsidR="001B7A29" w:rsidRPr="00D8443F" w:rsidRDefault="001B7A29" w:rsidP="006A5A1A">
            <w:pPr>
              <w:pStyle w:val="TableTextLeft"/>
              <w:jc w:val="center"/>
              <w:rPr>
                <w:rFonts w:cstheme="minorHAnsi"/>
                <w:color w:val="000000"/>
              </w:rPr>
            </w:pPr>
          </w:p>
        </w:tc>
        <w:tc>
          <w:tcPr>
            <w:tcW w:w="993" w:type="dxa"/>
            <w:shd w:val="clear" w:color="auto" w:fill="EDEBE6" w:themeFill="background2"/>
            <w:tcMar>
              <w:left w:w="108" w:type="dxa"/>
              <w:right w:w="108" w:type="dxa"/>
            </w:tcMar>
          </w:tcPr>
          <w:p w14:paraId="6EAE2AD1" w14:textId="496CD121" w:rsidR="001B7A29" w:rsidRPr="00D8443F" w:rsidRDefault="001B7A29" w:rsidP="006A5A1A">
            <w:pPr>
              <w:pStyle w:val="TableTextLeft"/>
              <w:jc w:val="center"/>
              <w:rPr>
                <w:rFonts w:cstheme="minorHAnsi"/>
                <w:color w:val="000000"/>
              </w:rPr>
            </w:pPr>
            <w:r>
              <w:t>yes</w:t>
            </w:r>
          </w:p>
        </w:tc>
        <w:tc>
          <w:tcPr>
            <w:tcW w:w="1955" w:type="dxa"/>
          </w:tcPr>
          <w:p w14:paraId="2AAD824C"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tcPr>
          <w:p w14:paraId="5D6C6683"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tcPr>
          <w:p w14:paraId="22A5A5AE" w14:textId="77777777" w:rsidR="001B7A29" w:rsidRPr="00D8443F" w:rsidRDefault="001B7A29" w:rsidP="006A5A1A">
            <w:pPr>
              <w:pStyle w:val="TableTextLeft"/>
              <w:jc w:val="center"/>
              <w:rPr>
                <w:rFonts w:cstheme="minorHAnsi"/>
                <w:color w:val="000000"/>
              </w:rPr>
            </w:pPr>
            <w:r w:rsidRPr="00D8443F">
              <w:rPr>
                <w:rFonts w:cstheme="minorHAnsi"/>
                <w:color w:val="000000"/>
              </w:rPr>
              <w:t>No</w:t>
            </w:r>
          </w:p>
        </w:tc>
        <w:tc>
          <w:tcPr>
            <w:tcW w:w="1955" w:type="dxa"/>
          </w:tcPr>
          <w:p w14:paraId="47D1C1E0" w14:textId="77777777" w:rsidR="001B7A29" w:rsidRPr="00D8443F" w:rsidRDefault="001B7A29" w:rsidP="001B7A29">
            <w:pPr>
              <w:pStyle w:val="TableTextLeft"/>
              <w:rPr>
                <w:rFonts w:cstheme="minorHAnsi"/>
                <w:color w:val="000000"/>
              </w:rPr>
            </w:pPr>
            <w:r w:rsidRPr="00D8443F">
              <w:rPr>
                <w:rFonts w:cstheme="minorHAnsi"/>
                <w:color w:val="000000"/>
              </w:rPr>
              <w:t>Medium-high priority, long-term</w:t>
            </w:r>
          </w:p>
        </w:tc>
        <w:tc>
          <w:tcPr>
            <w:tcW w:w="1955" w:type="dxa"/>
          </w:tcPr>
          <w:p w14:paraId="55079B05" w14:textId="77777777" w:rsidR="001B7A29" w:rsidRPr="00D8443F" w:rsidRDefault="001B7A29" w:rsidP="001B7A29">
            <w:pPr>
              <w:pStyle w:val="TableTextLeft"/>
              <w:rPr>
                <w:rFonts w:cstheme="minorHAnsi"/>
                <w:color w:val="000000"/>
              </w:rPr>
            </w:pPr>
            <w:r>
              <w:rPr>
                <w:rFonts w:cstheme="minorHAnsi"/>
                <w:color w:val="000000"/>
              </w:rPr>
              <w:t>Vegetation and green infrastructure, Urban drainage, and Power network – substations and cables.</w:t>
            </w:r>
          </w:p>
        </w:tc>
      </w:tr>
    </w:tbl>
    <w:p w14:paraId="3A1B660F" w14:textId="77777777" w:rsidR="00A57673" w:rsidRDefault="00A57673" w:rsidP="00332CB5"/>
    <w:p w14:paraId="318B0531" w14:textId="77777777" w:rsidR="004E00FC" w:rsidRDefault="004E00FC" w:rsidP="0037686F">
      <w:pPr>
        <w:tabs>
          <w:tab w:val="left" w:pos="2565"/>
        </w:tabs>
      </w:pPr>
    </w:p>
    <w:p w14:paraId="43A43D2B" w14:textId="101A5EC6" w:rsidR="0037686F" w:rsidRDefault="00520EAA" w:rsidP="004E00FC">
      <w:pPr>
        <w:pStyle w:val="Caption"/>
      </w:pPr>
      <w:r>
        <w:lastRenderedPageBreak/>
        <w:fldChar w:fldCharType="begin"/>
      </w:r>
      <w:r>
        <w:instrText>DOCPROPERTY  OfficeExtensionsTranslationTable  \</w:instrText>
      </w:r>
      <w:r>
        <w:fldChar w:fldCharType="separate"/>
      </w:r>
      <w:bookmarkStart w:id="199" w:name="_Toc164436575"/>
      <w:r w:rsidR="004E00FC">
        <w:t>Table</w:t>
      </w:r>
      <w:r>
        <w:fldChar w:fldCharType="end"/>
      </w:r>
      <w:r w:rsidR="004E00FC">
        <w:t xml:space="preserve"> </w:t>
      </w:r>
      <w:r>
        <w:fldChar w:fldCharType="begin"/>
      </w:r>
      <w:r>
        <w:instrText>STYLEREF "~AppHead" \s</w:instrText>
      </w:r>
      <w:r>
        <w:fldChar w:fldCharType="separate"/>
      </w:r>
      <w:r w:rsidR="00B17493">
        <w:rPr>
          <w:noProof/>
        </w:rPr>
        <w:t>H</w:t>
      </w:r>
      <w:r>
        <w:fldChar w:fldCharType="end"/>
      </w:r>
      <w:r w:rsidR="004E00FC">
        <w:t>.</w:t>
      </w:r>
      <w:r w:rsidR="004E00FC">
        <w:fldChar w:fldCharType="begin"/>
      </w:r>
      <w:r w:rsidR="004E00FC">
        <w:instrText xml:space="preserve"> SEQ TableApp \s</w:instrText>
      </w:r>
      <w:r w:rsidR="004E00FC">
        <w:fldChar w:fldCharType="separate"/>
      </w:r>
      <w:r w:rsidR="00B17493">
        <w:rPr>
          <w:noProof/>
        </w:rPr>
        <w:t>15</w:t>
      </w:r>
      <w:r w:rsidR="004E00FC">
        <w:fldChar w:fldCharType="end"/>
      </w:r>
      <w:r w:rsidR="004E00FC">
        <w:t xml:space="preserve">: </w:t>
      </w:r>
      <w:r w:rsidR="00DB0F51">
        <w:t>Medium to low priority actions. Note timing of options not included.</w:t>
      </w:r>
      <w:bookmarkEnd w:id="199"/>
      <w:r w:rsidR="00DB0F51">
        <w:t xml:space="preserve"> </w:t>
      </w:r>
    </w:p>
    <w:tbl>
      <w:tblPr>
        <w:tblW w:w="21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620" w:firstRow="1" w:lastRow="0" w:firstColumn="0" w:lastColumn="0" w:noHBand="1"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Banded&quot;:&quot;Transparent&quot;},&quot;Cop&quot;:{&quot;FirstRow&quot;:true,&quot;LastRow&quot;:false,&quot;FirstColumn&quot;:false,&quot;LastColumn&quot;:false,&quot;BandedRows&quot;:false,&quot;BandedColumns&quot;:false},&quot;Tw&quot;:1077.29993,&quot;Twp&quot;:1.0}"/>
      </w:tblPr>
      <w:tblGrid>
        <w:gridCol w:w="1418"/>
        <w:gridCol w:w="4106"/>
        <w:gridCol w:w="2126"/>
        <w:gridCol w:w="1677"/>
        <w:gridCol w:w="1814"/>
        <w:gridCol w:w="1815"/>
        <w:gridCol w:w="1814"/>
        <w:gridCol w:w="1815"/>
        <w:gridCol w:w="1980"/>
        <w:gridCol w:w="2985"/>
      </w:tblGrid>
      <w:tr w:rsidR="004E00FC" w:rsidRPr="00D8443F" w14:paraId="55CBCF29" w14:textId="77777777" w:rsidTr="00DB0F51">
        <w:trPr>
          <w:tblHeader/>
        </w:trPr>
        <w:tc>
          <w:tcPr>
            <w:tcW w:w="1418" w:type="dxa"/>
            <w:shd w:val="clear" w:color="auto" w:fill="auto"/>
            <w:tcMar>
              <w:left w:w="108" w:type="dxa"/>
              <w:right w:w="108" w:type="dxa"/>
            </w:tcMar>
          </w:tcPr>
          <w:p w14:paraId="60DBE003" w14:textId="77777777" w:rsidR="004E00FC" w:rsidRPr="00D8443F" w:rsidRDefault="004E00FC">
            <w:pPr>
              <w:pStyle w:val="TableHeadingLeft"/>
              <w:rPr>
                <w:color w:val="000000"/>
              </w:rPr>
            </w:pPr>
            <w:r>
              <w:rPr>
                <w:color w:val="000000"/>
              </w:rPr>
              <w:t>Risk type</w:t>
            </w:r>
          </w:p>
        </w:tc>
        <w:tc>
          <w:tcPr>
            <w:tcW w:w="4106" w:type="dxa"/>
            <w:shd w:val="clear" w:color="auto" w:fill="auto"/>
            <w:tcMar>
              <w:left w:w="108" w:type="dxa"/>
              <w:right w:w="108" w:type="dxa"/>
            </w:tcMar>
          </w:tcPr>
          <w:p w14:paraId="6E2DBA31" w14:textId="77777777" w:rsidR="004E00FC" w:rsidRPr="00D8443F" w:rsidRDefault="004E00FC">
            <w:pPr>
              <w:pStyle w:val="TableHeadingLeft"/>
              <w:rPr>
                <w:color w:val="000000"/>
              </w:rPr>
            </w:pPr>
            <w:r>
              <w:rPr>
                <w:color w:val="000000"/>
              </w:rPr>
              <w:t>Recommendation action</w:t>
            </w:r>
          </w:p>
        </w:tc>
        <w:tc>
          <w:tcPr>
            <w:tcW w:w="2126" w:type="dxa"/>
            <w:shd w:val="clear" w:color="auto" w:fill="auto"/>
            <w:tcMar>
              <w:left w:w="108" w:type="dxa"/>
              <w:right w:w="108" w:type="dxa"/>
            </w:tcMar>
          </w:tcPr>
          <w:p w14:paraId="6B4CCCB4" w14:textId="77777777" w:rsidR="004E00FC" w:rsidRPr="00D8443F" w:rsidRDefault="004E00FC">
            <w:pPr>
              <w:pStyle w:val="TableHeadingLeft"/>
              <w:rPr>
                <w:color w:val="000000"/>
              </w:rPr>
            </w:pPr>
            <w:r>
              <w:rPr>
                <w:color w:val="000000"/>
              </w:rPr>
              <w:t>ARP3 category</w:t>
            </w:r>
          </w:p>
        </w:tc>
        <w:tc>
          <w:tcPr>
            <w:tcW w:w="1677" w:type="dxa"/>
            <w:shd w:val="clear" w:color="auto" w:fill="auto"/>
            <w:tcMar>
              <w:left w:w="108" w:type="dxa"/>
              <w:right w:w="108" w:type="dxa"/>
            </w:tcMar>
          </w:tcPr>
          <w:p w14:paraId="7C560C99" w14:textId="77777777" w:rsidR="004E00FC" w:rsidRPr="00D8443F" w:rsidRDefault="004E00FC">
            <w:pPr>
              <w:pStyle w:val="TableHeadingLeft"/>
              <w:rPr>
                <w:color w:val="000000"/>
              </w:rPr>
            </w:pPr>
            <w:r>
              <w:rPr>
                <w:color w:val="000000"/>
              </w:rPr>
              <w:t>No regret</w:t>
            </w:r>
          </w:p>
        </w:tc>
        <w:tc>
          <w:tcPr>
            <w:tcW w:w="1814" w:type="dxa"/>
            <w:shd w:val="clear" w:color="auto" w:fill="auto"/>
            <w:tcMar>
              <w:left w:w="108" w:type="dxa"/>
              <w:right w:w="108" w:type="dxa"/>
            </w:tcMar>
          </w:tcPr>
          <w:p w14:paraId="0C2E497D" w14:textId="77777777" w:rsidR="004E00FC" w:rsidRPr="00D8443F" w:rsidRDefault="004E00FC">
            <w:pPr>
              <w:pStyle w:val="TableHeadingLeft"/>
              <w:rPr>
                <w:color w:val="000000"/>
              </w:rPr>
            </w:pPr>
            <w:r>
              <w:rPr>
                <w:color w:val="000000"/>
              </w:rPr>
              <w:t>Low regret</w:t>
            </w:r>
          </w:p>
        </w:tc>
        <w:tc>
          <w:tcPr>
            <w:tcW w:w="1815" w:type="dxa"/>
            <w:shd w:val="clear" w:color="auto" w:fill="auto"/>
            <w:tcMar>
              <w:left w:w="108" w:type="dxa"/>
              <w:right w:w="108" w:type="dxa"/>
            </w:tcMar>
          </w:tcPr>
          <w:p w14:paraId="66C5F648" w14:textId="77777777" w:rsidR="004E00FC" w:rsidRPr="00D8443F" w:rsidRDefault="004E00FC">
            <w:pPr>
              <w:pStyle w:val="TableHeadingLeft"/>
              <w:rPr>
                <w:color w:val="000000"/>
              </w:rPr>
            </w:pPr>
            <w:r>
              <w:rPr>
                <w:color w:val="000000"/>
              </w:rPr>
              <w:t>Win-win</w:t>
            </w:r>
          </w:p>
        </w:tc>
        <w:tc>
          <w:tcPr>
            <w:tcW w:w="1814" w:type="dxa"/>
            <w:shd w:val="clear" w:color="auto" w:fill="auto"/>
            <w:tcMar>
              <w:left w:w="108" w:type="dxa"/>
              <w:right w:w="108" w:type="dxa"/>
            </w:tcMar>
          </w:tcPr>
          <w:p w14:paraId="538618FF" w14:textId="77777777" w:rsidR="004E00FC" w:rsidRPr="00D8443F" w:rsidRDefault="004E00FC">
            <w:pPr>
              <w:pStyle w:val="TableHeadingLeft"/>
              <w:rPr>
                <w:color w:val="000000"/>
              </w:rPr>
            </w:pPr>
            <w:r>
              <w:rPr>
                <w:color w:val="000000"/>
              </w:rPr>
              <w:t>Flexible or adaptive</w:t>
            </w:r>
          </w:p>
        </w:tc>
        <w:tc>
          <w:tcPr>
            <w:tcW w:w="1815" w:type="dxa"/>
            <w:shd w:val="clear" w:color="auto" w:fill="auto"/>
            <w:tcMar>
              <w:left w:w="108" w:type="dxa"/>
              <w:right w:w="108" w:type="dxa"/>
            </w:tcMar>
          </w:tcPr>
          <w:p w14:paraId="5A79DD9B" w14:textId="77777777" w:rsidR="004E00FC" w:rsidRPr="00D8443F" w:rsidRDefault="004E00FC">
            <w:pPr>
              <w:pStyle w:val="TableHeadingLeft"/>
              <w:rPr>
                <w:color w:val="000000"/>
              </w:rPr>
            </w:pPr>
            <w:r>
              <w:rPr>
                <w:color w:val="000000"/>
              </w:rPr>
              <w:t>Multiple benefits</w:t>
            </w:r>
          </w:p>
        </w:tc>
        <w:tc>
          <w:tcPr>
            <w:tcW w:w="1980" w:type="dxa"/>
          </w:tcPr>
          <w:p w14:paraId="10375D87" w14:textId="77777777" w:rsidR="004E00FC" w:rsidRPr="00D8443F" w:rsidRDefault="004E00FC">
            <w:pPr>
              <w:pStyle w:val="TableHeadingLeft"/>
              <w:rPr>
                <w:color w:val="000000"/>
              </w:rPr>
            </w:pPr>
            <w:r>
              <w:rPr>
                <w:color w:val="000000"/>
              </w:rPr>
              <w:t>Outcome</w:t>
            </w:r>
          </w:p>
        </w:tc>
        <w:tc>
          <w:tcPr>
            <w:tcW w:w="2985" w:type="dxa"/>
          </w:tcPr>
          <w:p w14:paraId="370BABD5" w14:textId="77777777" w:rsidR="004E00FC" w:rsidRPr="00D8443F" w:rsidRDefault="004E00FC">
            <w:pPr>
              <w:pStyle w:val="TableHeadingLeft"/>
              <w:rPr>
                <w:color w:val="000000"/>
              </w:rPr>
            </w:pPr>
            <w:r>
              <w:rPr>
                <w:color w:val="000000"/>
              </w:rPr>
              <w:t>Organisational interface</w:t>
            </w:r>
          </w:p>
        </w:tc>
      </w:tr>
      <w:tr w:rsidR="001B7A29" w:rsidRPr="00D8443F" w14:paraId="35E7C913" w14:textId="77777777" w:rsidTr="00DB0F51">
        <w:tc>
          <w:tcPr>
            <w:tcW w:w="1418" w:type="dxa"/>
            <w:shd w:val="clear" w:color="auto" w:fill="auto"/>
            <w:tcMar>
              <w:left w:w="108" w:type="dxa"/>
              <w:right w:w="108" w:type="dxa"/>
            </w:tcMar>
          </w:tcPr>
          <w:p w14:paraId="06D74E5C" w14:textId="77777777" w:rsidR="001B7A29" w:rsidRPr="00D8443F" w:rsidRDefault="001B7A29" w:rsidP="001B7A29">
            <w:pPr>
              <w:pStyle w:val="TableTextLeft"/>
              <w:rPr>
                <w:rFonts w:ascii="Arial" w:hAnsi="Arial" w:cs="Arial"/>
                <w:color w:val="000000"/>
              </w:rPr>
            </w:pPr>
            <w:r>
              <w:t>General – applicable to all climate hazards</w:t>
            </w:r>
          </w:p>
        </w:tc>
        <w:tc>
          <w:tcPr>
            <w:tcW w:w="4106" w:type="dxa"/>
            <w:shd w:val="clear" w:color="auto" w:fill="auto"/>
            <w:tcMar>
              <w:left w:w="108" w:type="dxa"/>
              <w:right w:w="108" w:type="dxa"/>
            </w:tcMar>
          </w:tcPr>
          <w:p w14:paraId="0CE5D992" w14:textId="77777777" w:rsidR="001B7A29" w:rsidRPr="00CC7840" w:rsidRDefault="001B7A29" w:rsidP="001B7A29">
            <w:pPr>
              <w:pStyle w:val="TableTextLeft"/>
              <w:rPr>
                <w:rFonts w:cstheme="minorHAnsi"/>
                <w:color w:val="000000"/>
              </w:rPr>
            </w:pPr>
            <w:r w:rsidRPr="00CC7840">
              <w:rPr>
                <w:rFonts w:cstheme="minorHAnsi"/>
                <w:color w:val="000000"/>
              </w:rPr>
              <w:t>Invest in growing self-generation capacity and/or backup-power arrangements at critical sites.</w:t>
            </w:r>
          </w:p>
        </w:tc>
        <w:tc>
          <w:tcPr>
            <w:tcW w:w="2126" w:type="dxa"/>
            <w:shd w:val="clear" w:color="auto" w:fill="auto"/>
            <w:tcMar>
              <w:left w:w="108" w:type="dxa"/>
              <w:right w:w="108" w:type="dxa"/>
            </w:tcMar>
          </w:tcPr>
          <w:p w14:paraId="68D867B7" w14:textId="77777777" w:rsidR="001B7A29" w:rsidRPr="00CC7840" w:rsidRDefault="001B7A29" w:rsidP="001B7A29">
            <w:pPr>
              <w:pStyle w:val="TableTextLeft"/>
              <w:rPr>
                <w:rFonts w:cstheme="minorHAnsi"/>
                <w:color w:val="000000"/>
              </w:rPr>
            </w:pPr>
            <w:r w:rsidRPr="00CC7840">
              <w:rPr>
                <w:rFonts w:cstheme="minorHAnsi"/>
                <w:color w:val="000000"/>
              </w:rPr>
              <w:t>Capital and operational delivery</w:t>
            </w:r>
          </w:p>
        </w:tc>
        <w:tc>
          <w:tcPr>
            <w:tcW w:w="1677" w:type="dxa"/>
            <w:shd w:val="clear" w:color="auto" w:fill="EDEBE6" w:themeFill="background2"/>
            <w:tcMar>
              <w:left w:w="108" w:type="dxa"/>
              <w:right w:w="108" w:type="dxa"/>
            </w:tcMar>
          </w:tcPr>
          <w:p w14:paraId="510FC1BA" w14:textId="2F324732" w:rsidR="001B7A29" w:rsidRPr="00D8443F" w:rsidRDefault="001B7A29" w:rsidP="006A5A1A">
            <w:pPr>
              <w:pStyle w:val="TableTextLeft"/>
              <w:jc w:val="center"/>
              <w:rPr>
                <w:rFonts w:ascii="Arial" w:hAnsi="Arial" w:cs="Arial"/>
                <w:color w:val="000000"/>
              </w:rPr>
            </w:pPr>
            <w:r>
              <w:t>yes</w:t>
            </w:r>
          </w:p>
        </w:tc>
        <w:tc>
          <w:tcPr>
            <w:tcW w:w="1814" w:type="dxa"/>
            <w:shd w:val="clear" w:color="auto" w:fill="EDEBE6" w:themeFill="background2"/>
            <w:tcMar>
              <w:left w:w="108" w:type="dxa"/>
              <w:right w:w="108" w:type="dxa"/>
            </w:tcMar>
          </w:tcPr>
          <w:p w14:paraId="6487EC23" w14:textId="32D219E4" w:rsidR="001B7A29" w:rsidRPr="00D8443F" w:rsidRDefault="001B7A29" w:rsidP="006A5A1A">
            <w:pPr>
              <w:pStyle w:val="TableTextLeft"/>
              <w:jc w:val="center"/>
              <w:rPr>
                <w:rFonts w:ascii="Arial" w:hAnsi="Arial" w:cs="Arial"/>
                <w:color w:val="000000"/>
              </w:rPr>
            </w:pPr>
            <w:r>
              <w:t>yes</w:t>
            </w:r>
          </w:p>
        </w:tc>
        <w:tc>
          <w:tcPr>
            <w:tcW w:w="1815" w:type="dxa"/>
            <w:shd w:val="clear" w:color="auto" w:fill="auto"/>
            <w:tcMar>
              <w:left w:w="108" w:type="dxa"/>
              <w:right w:w="108" w:type="dxa"/>
            </w:tcMar>
          </w:tcPr>
          <w:p w14:paraId="4D7AE650" w14:textId="5CF7A74B" w:rsidR="001B7A29" w:rsidRPr="00D8443F" w:rsidRDefault="001B7A29" w:rsidP="006A5A1A">
            <w:pPr>
              <w:pStyle w:val="TableTextLeft"/>
              <w:jc w:val="center"/>
              <w:rPr>
                <w:rFonts w:ascii="Arial" w:hAnsi="Arial" w:cs="Arial"/>
                <w:color w:val="000000"/>
              </w:rPr>
            </w:pPr>
          </w:p>
        </w:tc>
        <w:tc>
          <w:tcPr>
            <w:tcW w:w="1814" w:type="dxa"/>
            <w:shd w:val="clear" w:color="auto" w:fill="auto"/>
            <w:tcMar>
              <w:left w:w="108" w:type="dxa"/>
              <w:right w:w="108" w:type="dxa"/>
            </w:tcMar>
          </w:tcPr>
          <w:p w14:paraId="7EE25E9B" w14:textId="23D9D6C4" w:rsidR="001B7A29" w:rsidRPr="00D8443F" w:rsidRDefault="001B7A29" w:rsidP="006A5A1A">
            <w:pPr>
              <w:pStyle w:val="TableTextLeft"/>
              <w:jc w:val="center"/>
              <w:rPr>
                <w:rFonts w:ascii="Arial" w:hAnsi="Arial" w:cs="Arial"/>
                <w:color w:val="000000"/>
              </w:rPr>
            </w:pPr>
          </w:p>
        </w:tc>
        <w:tc>
          <w:tcPr>
            <w:tcW w:w="1815" w:type="dxa"/>
            <w:shd w:val="clear" w:color="auto" w:fill="EDEBE6" w:themeFill="background2"/>
            <w:tcMar>
              <w:left w:w="108" w:type="dxa"/>
              <w:right w:w="108" w:type="dxa"/>
            </w:tcMar>
          </w:tcPr>
          <w:p w14:paraId="4D544E74" w14:textId="4ED14F11" w:rsidR="001B7A29" w:rsidRPr="00D8443F" w:rsidRDefault="001B7A29" w:rsidP="006A5A1A">
            <w:pPr>
              <w:pStyle w:val="TableTextLeft"/>
              <w:jc w:val="center"/>
              <w:rPr>
                <w:rFonts w:ascii="Arial" w:hAnsi="Arial" w:cs="Arial"/>
                <w:color w:val="000000"/>
              </w:rPr>
            </w:pPr>
            <w:r>
              <w:t>yes</w:t>
            </w:r>
          </w:p>
        </w:tc>
        <w:tc>
          <w:tcPr>
            <w:tcW w:w="1980" w:type="dxa"/>
          </w:tcPr>
          <w:p w14:paraId="36529294" w14:textId="77777777" w:rsidR="001B7A29" w:rsidRPr="00D8443F" w:rsidRDefault="001B7A29" w:rsidP="001B7A29">
            <w:pPr>
              <w:pStyle w:val="TableTextLeft"/>
              <w:rPr>
                <w:rFonts w:ascii="Arial" w:hAnsi="Arial" w:cs="Arial"/>
                <w:color w:val="000000"/>
              </w:rPr>
            </w:pPr>
            <w:r w:rsidRPr="00153F2C">
              <w:rPr>
                <w:rFonts w:cstheme="minorHAnsi"/>
                <w:color w:val="000000"/>
              </w:rPr>
              <w:t>Medium priority</w:t>
            </w:r>
          </w:p>
        </w:tc>
        <w:tc>
          <w:tcPr>
            <w:tcW w:w="2985" w:type="dxa"/>
          </w:tcPr>
          <w:p w14:paraId="18CE1AD3" w14:textId="77777777" w:rsidR="001B7A29" w:rsidRPr="00D8443F" w:rsidRDefault="001B7A29" w:rsidP="001B7A29">
            <w:pPr>
              <w:pStyle w:val="TableTextLeft"/>
              <w:rPr>
                <w:rFonts w:ascii="Arial" w:hAnsi="Arial" w:cs="Arial"/>
                <w:color w:val="000000"/>
              </w:rPr>
            </w:pPr>
            <w:r>
              <w:rPr>
                <w:rFonts w:ascii="Arial" w:hAnsi="Arial" w:cs="Arial"/>
                <w:color w:val="000000"/>
              </w:rPr>
              <w:t>All</w:t>
            </w:r>
          </w:p>
        </w:tc>
      </w:tr>
      <w:tr w:rsidR="001B7A29" w:rsidRPr="00D8443F" w14:paraId="4D6CBAA2" w14:textId="77777777" w:rsidTr="00DB0F51">
        <w:tc>
          <w:tcPr>
            <w:tcW w:w="1418" w:type="dxa"/>
            <w:shd w:val="clear" w:color="auto" w:fill="auto"/>
            <w:tcMar>
              <w:left w:w="108" w:type="dxa"/>
              <w:right w:w="108" w:type="dxa"/>
            </w:tcMar>
          </w:tcPr>
          <w:p w14:paraId="1819AF21" w14:textId="77777777" w:rsidR="001B7A29" w:rsidRPr="00D8443F" w:rsidRDefault="001B7A29" w:rsidP="001B7A29">
            <w:pPr>
              <w:pStyle w:val="TableTextLeft"/>
              <w:rPr>
                <w:rFonts w:ascii="Arial" w:hAnsi="Arial" w:cs="Arial"/>
                <w:color w:val="000000"/>
              </w:rPr>
            </w:pPr>
            <w:r>
              <w:t>General – applicable to all climate hazards</w:t>
            </w:r>
          </w:p>
        </w:tc>
        <w:tc>
          <w:tcPr>
            <w:tcW w:w="4106" w:type="dxa"/>
            <w:shd w:val="clear" w:color="auto" w:fill="auto"/>
            <w:tcMar>
              <w:left w:w="108" w:type="dxa"/>
              <w:right w:w="108" w:type="dxa"/>
            </w:tcMar>
          </w:tcPr>
          <w:p w14:paraId="2C603492" w14:textId="77777777" w:rsidR="001B7A29" w:rsidRPr="00CC7840" w:rsidRDefault="001B7A29" w:rsidP="001B7A29">
            <w:pPr>
              <w:pStyle w:val="TableTextLeft"/>
              <w:rPr>
                <w:rFonts w:cstheme="minorHAnsi"/>
                <w:color w:val="000000"/>
              </w:rPr>
            </w:pPr>
            <w:r w:rsidRPr="00CC7840">
              <w:rPr>
                <w:rFonts w:cstheme="minorHAnsi"/>
                <w:color w:val="000000"/>
              </w:rPr>
              <w:t>Share details of risks with the designers of future projects to ensure designs cater for the future climate.</w:t>
            </w:r>
          </w:p>
        </w:tc>
        <w:tc>
          <w:tcPr>
            <w:tcW w:w="2126" w:type="dxa"/>
            <w:shd w:val="clear" w:color="auto" w:fill="auto"/>
            <w:tcMar>
              <w:left w:w="108" w:type="dxa"/>
              <w:right w:w="108" w:type="dxa"/>
            </w:tcMar>
          </w:tcPr>
          <w:p w14:paraId="01CD85A2" w14:textId="77777777" w:rsidR="001B7A29" w:rsidRPr="00CC7840" w:rsidRDefault="001B7A29" w:rsidP="001B7A29">
            <w:pPr>
              <w:pStyle w:val="TableTextLeft"/>
              <w:rPr>
                <w:rFonts w:cstheme="minorHAnsi"/>
                <w:color w:val="000000"/>
              </w:rPr>
            </w:pPr>
            <w:r w:rsidRPr="00CC7840">
              <w:rPr>
                <w:rFonts w:cstheme="minorHAnsi"/>
                <w:color w:val="000000"/>
              </w:rPr>
              <w:t xml:space="preserve">Collaboration, </w:t>
            </w:r>
            <w:proofErr w:type="gramStart"/>
            <w:r w:rsidRPr="00CC7840">
              <w:rPr>
                <w:rFonts w:cstheme="minorHAnsi"/>
                <w:color w:val="000000"/>
              </w:rPr>
              <w:t>communication</w:t>
            </w:r>
            <w:proofErr w:type="gramEnd"/>
            <w:r w:rsidRPr="00CC7840">
              <w:rPr>
                <w:rFonts w:cstheme="minorHAnsi"/>
                <w:color w:val="000000"/>
              </w:rPr>
              <w:t xml:space="preserve"> and reporting</w:t>
            </w:r>
          </w:p>
        </w:tc>
        <w:tc>
          <w:tcPr>
            <w:tcW w:w="1677" w:type="dxa"/>
            <w:shd w:val="clear" w:color="auto" w:fill="EDEBE6" w:themeFill="background2"/>
            <w:tcMar>
              <w:left w:w="108" w:type="dxa"/>
              <w:right w:w="108" w:type="dxa"/>
            </w:tcMar>
          </w:tcPr>
          <w:p w14:paraId="448C3AFE" w14:textId="53815C8F" w:rsidR="001B7A29" w:rsidRPr="00D8443F" w:rsidRDefault="001B7A29" w:rsidP="006A5A1A">
            <w:pPr>
              <w:pStyle w:val="TableTextLeft"/>
              <w:jc w:val="center"/>
              <w:rPr>
                <w:rFonts w:ascii="Arial" w:hAnsi="Arial" w:cs="Arial"/>
                <w:color w:val="000000"/>
              </w:rPr>
            </w:pPr>
            <w:r>
              <w:t>yes</w:t>
            </w:r>
          </w:p>
        </w:tc>
        <w:tc>
          <w:tcPr>
            <w:tcW w:w="1814" w:type="dxa"/>
            <w:shd w:val="clear" w:color="auto" w:fill="EDEBE6" w:themeFill="background2"/>
            <w:tcMar>
              <w:left w:w="108" w:type="dxa"/>
              <w:right w:w="108" w:type="dxa"/>
            </w:tcMar>
          </w:tcPr>
          <w:p w14:paraId="52C00362" w14:textId="298F6C2C" w:rsidR="001B7A29" w:rsidRPr="00D8443F" w:rsidRDefault="001B7A29" w:rsidP="006A5A1A">
            <w:pPr>
              <w:pStyle w:val="TableTextLeft"/>
              <w:jc w:val="center"/>
              <w:rPr>
                <w:rFonts w:ascii="Arial" w:hAnsi="Arial" w:cs="Arial"/>
                <w:color w:val="000000"/>
              </w:rPr>
            </w:pPr>
            <w:r>
              <w:t>yes</w:t>
            </w:r>
          </w:p>
        </w:tc>
        <w:tc>
          <w:tcPr>
            <w:tcW w:w="1815" w:type="dxa"/>
            <w:shd w:val="clear" w:color="auto" w:fill="auto"/>
            <w:tcMar>
              <w:left w:w="108" w:type="dxa"/>
              <w:right w:w="108" w:type="dxa"/>
            </w:tcMar>
          </w:tcPr>
          <w:p w14:paraId="2B4EA0AB" w14:textId="7710F3F8" w:rsidR="001B7A29" w:rsidRPr="00D8443F" w:rsidRDefault="001B7A29" w:rsidP="006A5A1A">
            <w:pPr>
              <w:pStyle w:val="TableTextLeft"/>
              <w:jc w:val="center"/>
              <w:rPr>
                <w:rFonts w:ascii="Arial" w:hAnsi="Arial" w:cs="Arial"/>
                <w:color w:val="000000"/>
              </w:rPr>
            </w:pPr>
          </w:p>
        </w:tc>
        <w:tc>
          <w:tcPr>
            <w:tcW w:w="1814" w:type="dxa"/>
            <w:shd w:val="clear" w:color="auto" w:fill="EDEBE6" w:themeFill="background2"/>
            <w:tcMar>
              <w:left w:w="108" w:type="dxa"/>
              <w:right w:w="108" w:type="dxa"/>
            </w:tcMar>
          </w:tcPr>
          <w:p w14:paraId="02768057" w14:textId="6DC6987F" w:rsidR="001B7A29" w:rsidRPr="00D8443F" w:rsidRDefault="001B7A29" w:rsidP="006A5A1A">
            <w:pPr>
              <w:pStyle w:val="TableTextLeft"/>
              <w:jc w:val="center"/>
              <w:rPr>
                <w:rFonts w:ascii="Arial" w:hAnsi="Arial" w:cs="Arial"/>
                <w:color w:val="000000"/>
              </w:rPr>
            </w:pPr>
            <w:r>
              <w:t>yes</w:t>
            </w:r>
          </w:p>
        </w:tc>
        <w:tc>
          <w:tcPr>
            <w:tcW w:w="1815" w:type="dxa"/>
            <w:shd w:val="clear" w:color="auto" w:fill="auto"/>
            <w:tcMar>
              <w:left w:w="108" w:type="dxa"/>
              <w:right w:w="108" w:type="dxa"/>
            </w:tcMar>
          </w:tcPr>
          <w:p w14:paraId="17263045" w14:textId="606C57F8" w:rsidR="001B7A29" w:rsidRPr="00D8443F" w:rsidRDefault="001B7A29" w:rsidP="006A5A1A">
            <w:pPr>
              <w:pStyle w:val="TableTextLeft"/>
              <w:jc w:val="center"/>
              <w:rPr>
                <w:rFonts w:ascii="Arial" w:hAnsi="Arial" w:cs="Arial"/>
                <w:color w:val="000000"/>
              </w:rPr>
            </w:pPr>
          </w:p>
        </w:tc>
        <w:tc>
          <w:tcPr>
            <w:tcW w:w="1980" w:type="dxa"/>
          </w:tcPr>
          <w:p w14:paraId="2F16966B" w14:textId="77777777" w:rsidR="001B7A29" w:rsidRPr="00D8443F" w:rsidRDefault="001B7A29" w:rsidP="001B7A29">
            <w:pPr>
              <w:pStyle w:val="TableTextLeft"/>
              <w:rPr>
                <w:rFonts w:ascii="Arial" w:hAnsi="Arial" w:cs="Arial"/>
                <w:color w:val="000000"/>
              </w:rPr>
            </w:pPr>
            <w:r w:rsidRPr="00153F2C">
              <w:rPr>
                <w:rFonts w:cstheme="minorHAnsi"/>
                <w:color w:val="000000"/>
              </w:rPr>
              <w:t>Medium priority</w:t>
            </w:r>
          </w:p>
        </w:tc>
        <w:tc>
          <w:tcPr>
            <w:tcW w:w="2985" w:type="dxa"/>
          </w:tcPr>
          <w:p w14:paraId="10955F11" w14:textId="77777777" w:rsidR="001B7A29" w:rsidRPr="00D8443F" w:rsidRDefault="001B7A29" w:rsidP="001B7A29">
            <w:pPr>
              <w:pStyle w:val="TableTextLeft"/>
              <w:rPr>
                <w:rFonts w:ascii="Arial" w:hAnsi="Arial" w:cs="Arial"/>
                <w:color w:val="000000"/>
              </w:rPr>
            </w:pPr>
            <w:r>
              <w:rPr>
                <w:rFonts w:ascii="Arial" w:hAnsi="Arial" w:cs="Arial"/>
                <w:color w:val="000000"/>
              </w:rPr>
              <w:t>All</w:t>
            </w:r>
          </w:p>
        </w:tc>
      </w:tr>
      <w:tr w:rsidR="001B7A29" w:rsidRPr="00D8443F" w14:paraId="07FD2D8B" w14:textId="77777777" w:rsidTr="00DB0F51">
        <w:tc>
          <w:tcPr>
            <w:tcW w:w="1418" w:type="dxa"/>
            <w:shd w:val="clear" w:color="auto" w:fill="auto"/>
            <w:tcMar>
              <w:left w:w="108" w:type="dxa"/>
              <w:right w:w="108" w:type="dxa"/>
            </w:tcMar>
          </w:tcPr>
          <w:p w14:paraId="5F40C02D" w14:textId="77777777" w:rsidR="001B7A29" w:rsidRPr="00D8443F" w:rsidRDefault="001B7A29" w:rsidP="001B7A29">
            <w:pPr>
              <w:pStyle w:val="TableTextLeft"/>
              <w:rPr>
                <w:rFonts w:cstheme="minorHAnsi"/>
                <w:color w:val="000000"/>
              </w:rPr>
            </w:pPr>
            <w:r w:rsidRPr="003E6FD0">
              <w:t>General – applicable to all climate hazards</w:t>
            </w:r>
          </w:p>
        </w:tc>
        <w:tc>
          <w:tcPr>
            <w:tcW w:w="4106" w:type="dxa"/>
            <w:shd w:val="clear" w:color="auto" w:fill="auto"/>
            <w:tcMar>
              <w:left w:w="108" w:type="dxa"/>
              <w:right w:w="108" w:type="dxa"/>
            </w:tcMar>
          </w:tcPr>
          <w:p w14:paraId="52196AB1" w14:textId="77777777" w:rsidR="001B7A29" w:rsidRPr="00D8443F" w:rsidRDefault="001B7A29" w:rsidP="001B7A29">
            <w:pPr>
              <w:pStyle w:val="TableTextLeft"/>
              <w:rPr>
                <w:rFonts w:cstheme="minorHAnsi"/>
                <w:color w:val="000000"/>
              </w:rPr>
            </w:pPr>
            <w:r w:rsidRPr="00D8443F">
              <w:rPr>
                <w:rFonts w:cstheme="minorHAnsi"/>
                <w:color w:val="000000"/>
              </w:rPr>
              <w:t>Support NIC recommendations around statutory adaptation duty for regulators.</w:t>
            </w:r>
          </w:p>
        </w:tc>
        <w:tc>
          <w:tcPr>
            <w:tcW w:w="2126" w:type="dxa"/>
            <w:shd w:val="clear" w:color="auto" w:fill="auto"/>
            <w:tcMar>
              <w:left w:w="108" w:type="dxa"/>
              <w:right w:w="108" w:type="dxa"/>
            </w:tcMar>
          </w:tcPr>
          <w:p w14:paraId="341EFB2B" w14:textId="77777777" w:rsidR="001B7A29" w:rsidRPr="00D8443F" w:rsidRDefault="001B7A29" w:rsidP="001B7A29">
            <w:pPr>
              <w:pStyle w:val="TableTextLeft"/>
              <w:rPr>
                <w:rFonts w:cstheme="minorHAnsi"/>
                <w:color w:val="000000"/>
              </w:rPr>
            </w:pPr>
            <w:r w:rsidRPr="00D8443F">
              <w:rPr>
                <w:rFonts w:cstheme="minorHAnsi"/>
                <w:color w:val="000000"/>
              </w:rPr>
              <w:t>Leadership and governance</w:t>
            </w:r>
          </w:p>
        </w:tc>
        <w:tc>
          <w:tcPr>
            <w:tcW w:w="1677" w:type="dxa"/>
            <w:shd w:val="clear" w:color="auto" w:fill="EDEBE6" w:themeFill="background2"/>
            <w:tcMar>
              <w:left w:w="108" w:type="dxa"/>
              <w:right w:w="108" w:type="dxa"/>
            </w:tcMar>
          </w:tcPr>
          <w:p w14:paraId="2396658F" w14:textId="2D1C9623" w:rsidR="001B7A29" w:rsidRPr="00D8443F"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5BC2D69F" w14:textId="555AEC63"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5CB06A07" w14:textId="3777AE12" w:rsidR="001B7A29" w:rsidRPr="00D8443F" w:rsidRDefault="001B7A29" w:rsidP="006A5A1A">
            <w:pPr>
              <w:pStyle w:val="TableTextLeft"/>
              <w:jc w:val="center"/>
              <w:rPr>
                <w:rFonts w:cstheme="minorHAnsi"/>
                <w:color w:val="000000"/>
              </w:rPr>
            </w:pPr>
          </w:p>
        </w:tc>
        <w:tc>
          <w:tcPr>
            <w:tcW w:w="1814" w:type="dxa"/>
            <w:shd w:val="clear" w:color="auto" w:fill="EDEBE6" w:themeFill="background2"/>
            <w:tcMar>
              <w:left w:w="108" w:type="dxa"/>
              <w:right w:w="108" w:type="dxa"/>
            </w:tcMar>
          </w:tcPr>
          <w:p w14:paraId="76E06754" w14:textId="623CDE43"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19E90B16" w14:textId="055DAE60" w:rsidR="001B7A29" w:rsidRPr="00D8443F" w:rsidRDefault="001B7A29" w:rsidP="006A5A1A">
            <w:pPr>
              <w:pStyle w:val="TableTextLeft"/>
              <w:jc w:val="center"/>
              <w:rPr>
                <w:rFonts w:cstheme="minorHAnsi"/>
                <w:color w:val="000000"/>
              </w:rPr>
            </w:pPr>
          </w:p>
        </w:tc>
        <w:tc>
          <w:tcPr>
            <w:tcW w:w="1980" w:type="dxa"/>
          </w:tcPr>
          <w:p w14:paraId="1C5B115A" w14:textId="77777777" w:rsidR="001B7A29" w:rsidRPr="00D8443F" w:rsidRDefault="001B7A29" w:rsidP="001B7A29">
            <w:pPr>
              <w:pStyle w:val="TableTextLeft"/>
              <w:rPr>
                <w:rFonts w:cstheme="minorHAnsi"/>
                <w:color w:val="000000"/>
              </w:rPr>
            </w:pPr>
            <w:r w:rsidRPr="00153F2C">
              <w:rPr>
                <w:rFonts w:cstheme="minorHAnsi"/>
                <w:color w:val="000000"/>
              </w:rPr>
              <w:t>Medium priority</w:t>
            </w:r>
          </w:p>
        </w:tc>
        <w:tc>
          <w:tcPr>
            <w:tcW w:w="2985" w:type="dxa"/>
          </w:tcPr>
          <w:p w14:paraId="6CB572AC" w14:textId="77777777" w:rsidR="001B7A29" w:rsidRPr="00D8443F" w:rsidRDefault="001B7A29" w:rsidP="001B7A29">
            <w:pPr>
              <w:pStyle w:val="TableTextLeft"/>
              <w:rPr>
                <w:rFonts w:ascii="Arial" w:hAnsi="Arial" w:cs="Arial"/>
                <w:color w:val="000000"/>
              </w:rPr>
            </w:pPr>
            <w:r>
              <w:rPr>
                <w:rFonts w:ascii="Arial" w:hAnsi="Arial" w:cs="Arial"/>
                <w:color w:val="000000"/>
              </w:rPr>
              <w:t>All</w:t>
            </w:r>
          </w:p>
        </w:tc>
      </w:tr>
      <w:tr w:rsidR="001B7A29" w:rsidRPr="00D8443F" w14:paraId="03DE6E79" w14:textId="77777777" w:rsidTr="00DB0F51">
        <w:trPr>
          <w:trHeight w:val="77"/>
        </w:trPr>
        <w:tc>
          <w:tcPr>
            <w:tcW w:w="1418" w:type="dxa"/>
            <w:shd w:val="clear" w:color="auto" w:fill="auto"/>
            <w:tcMar>
              <w:left w:w="108" w:type="dxa"/>
              <w:right w:w="108" w:type="dxa"/>
            </w:tcMar>
          </w:tcPr>
          <w:p w14:paraId="16C8E71E" w14:textId="77777777" w:rsidR="001B7A29" w:rsidRPr="00D8443F" w:rsidRDefault="001B7A29" w:rsidP="001B7A29">
            <w:pPr>
              <w:pStyle w:val="TableTextLeft"/>
              <w:rPr>
                <w:rFonts w:cstheme="minorHAnsi"/>
                <w:color w:val="000000"/>
              </w:rPr>
            </w:pPr>
            <w:r w:rsidRPr="003E6FD0">
              <w:t>General – applicable to all climate hazards</w:t>
            </w:r>
          </w:p>
        </w:tc>
        <w:tc>
          <w:tcPr>
            <w:tcW w:w="4106" w:type="dxa"/>
            <w:shd w:val="clear" w:color="auto" w:fill="auto"/>
            <w:tcMar>
              <w:left w:w="108" w:type="dxa"/>
              <w:right w:w="108" w:type="dxa"/>
            </w:tcMar>
          </w:tcPr>
          <w:p w14:paraId="34573786" w14:textId="77777777" w:rsidR="001B7A29" w:rsidRPr="00D8443F" w:rsidRDefault="001B7A29" w:rsidP="001B7A29">
            <w:pPr>
              <w:pStyle w:val="TableTextLeft"/>
              <w:rPr>
                <w:rFonts w:cstheme="minorHAnsi"/>
                <w:color w:val="000000"/>
              </w:rPr>
            </w:pPr>
            <w:r w:rsidRPr="00D8443F">
              <w:rPr>
                <w:rFonts w:cstheme="minorHAnsi"/>
                <w:color w:val="000000"/>
              </w:rPr>
              <w:t>Produce adaptation pathways across infrastructure assets</w:t>
            </w:r>
          </w:p>
        </w:tc>
        <w:tc>
          <w:tcPr>
            <w:tcW w:w="2126" w:type="dxa"/>
            <w:shd w:val="clear" w:color="auto" w:fill="auto"/>
            <w:tcMar>
              <w:left w:w="108" w:type="dxa"/>
              <w:right w:w="108" w:type="dxa"/>
            </w:tcMar>
          </w:tcPr>
          <w:p w14:paraId="10F9F06A" w14:textId="77777777" w:rsidR="001B7A29" w:rsidRPr="00D8443F" w:rsidRDefault="001B7A29" w:rsidP="001B7A29">
            <w:pPr>
              <w:pStyle w:val="TableTextLeft"/>
              <w:rPr>
                <w:rFonts w:cstheme="minorHAnsi"/>
                <w:color w:val="000000"/>
              </w:rPr>
            </w:pPr>
            <w:r w:rsidRPr="00D8443F">
              <w:rPr>
                <w:rFonts w:cstheme="minorHAnsi"/>
                <w:color w:val="000000"/>
              </w:rPr>
              <w:t>Leadership and governance</w:t>
            </w:r>
          </w:p>
        </w:tc>
        <w:tc>
          <w:tcPr>
            <w:tcW w:w="1677" w:type="dxa"/>
            <w:shd w:val="clear" w:color="auto" w:fill="EDEBE6" w:themeFill="background2"/>
            <w:tcMar>
              <w:left w:w="108" w:type="dxa"/>
              <w:right w:w="108" w:type="dxa"/>
            </w:tcMar>
          </w:tcPr>
          <w:p w14:paraId="5F88D917" w14:textId="777C847B" w:rsidR="001B7A29" w:rsidRPr="00D8443F"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1FFD253E" w14:textId="623B0316"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4D8A85DA" w14:textId="75F75770" w:rsidR="001B7A29" w:rsidRPr="00D8443F" w:rsidRDefault="001B7A29" w:rsidP="006A5A1A">
            <w:pPr>
              <w:pStyle w:val="TableTextLeft"/>
              <w:jc w:val="center"/>
              <w:rPr>
                <w:rFonts w:cstheme="minorHAnsi"/>
                <w:color w:val="000000"/>
              </w:rPr>
            </w:pPr>
          </w:p>
        </w:tc>
        <w:tc>
          <w:tcPr>
            <w:tcW w:w="1814" w:type="dxa"/>
            <w:shd w:val="clear" w:color="auto" w:fill="EDEBE6" w:themeFill="background2"/>
            <w:tcMar>
              <w:left w:w="108" w:type="dxa"/>
              <w:right w:w="108" w:type="dxa"/>
            </w:tcMar>
          </w:tcPr>
          <w:p w14:paraId="563DDD3A" w14:textId="0451089B"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1E5CDC87" w14:textId="2CE2573A" w:rsidR="001B7A29" w:rsidRPr="00D8443F" w:rsidRDefault="001B7A29" w:rsidP="006A5A1A">
            <w:pPr>
              <w:pStyle w:val="TableTextLeft"/>
              <w:jc w:val="center"/>
              <w:rPr>
                <w:rFonts w:cstheme="minorHAnsi"/>
                <w:color w:val="000000"/>
              </w:rPr>
            </w:pPr>
          </w:p>
        </w:tc>
        <w:tc>
          <w:tcPr>
            <w:tcW w:w="1980" w:type="dxa"/>
          </w:tcPr>
          <w:p w14:paraId="6B84F471" w14:textId="77777777" w:rsidR="001B7A29" w:rsidRPr="00D8443F" w:rsidRDefault="001B7A29" w:rsidP="001B7A29">
            <w:pPr>
              <w:pStyle w:val="TableTextLeft"/>
              <w:rPr>
                <w:rFonts w:cstheme="minorHAnsi"/>
                <w:color w:val="000000"/>
              </w:rPr>
            </w:pPr>
            <w:r w:rsidRPr="00000DA7">
              <w:rPr>
                <w:rFonts w:cstheme="minorHAnsi"/>
                <w:color w:val="000000"/>
              </w:rPr>
              <w:t>Medium priority</w:t>
            </w:r>
          </w:p>
        </w:tc>
        <w:tc>
          <w:tcPr>
            <w:tcW w:w="2985" w:type="dxa"/>
          </w:tcPr>
          <w:p w14:paraId="66A2853D" w14:textId="77777777" w:rsidR="001B7A29" w:rsidRPr="00D8443F" w:rsidRDefault="001B7A29" w:rsidP="001B7A29">
            <w:pPr>
              <w:pStyle w:val="TableTextLeft"/>
              <w:rPr>
                <w:rFonts w:ascii="Arial" w:hAnsi="Arial" w:cs="Arial"/>
                <w:color w:val="000000"/>
              </w:rPr>
            </w:pPr>
            <w:r>
              <w:rPr>
                <w:rFonts w:ascii="Arial" w:hAnsi="Arial" w:cs="Arial"/>
                <w:color w:val="000000"/>
              </w:rPr>
              <w:t>All</w:t>
            </w:r>
          </w:p>
        </w:tc>
      </w:tr>
      <w:tr w:rsidR="001B7A29" w:rsidRPr="00D8443F" w14:paraId="1A9F7B48" w14:textId="77777777" w:rsidTr="00DB0F51">
        <w:tc>
          <w:tcPr>
            <w:tcW w:w="1418" w:type="dxa"/>
            <w:shd w:val="clear" w:color="auto" w:fill="auto"/>
            <w:tcMar>
              <w:left w:w="108" w:type="dxa"/>
              <w:right w:w="108" w:type="dxa"/>
            </w:tcMar>
          </w:tcPr>
          <w:p w14:paraId="0740CE5C" w14:textId="77777777" w:rsidR="001B7A29" w:rsidRPr="00D8443F" w:rsidRDefault="001B7A29" w:rsidP="001B7A29">
            <w:pPr>
              <w:pStyle w:val="TableTextLeft"/>
              <w:rPr>
                <w:rFonts w:cstheme="minorHAnsi"/>
                <w:color w:val="000000"/>
              </w:rPr>
            </w:pPr>
            <w:r w:rsidRPr="003E6FD0">
              <w:t>General – applicable to all climate hazards</w:t>
            </w:r>
          </w:p>
        </w:tc>
        <w:tc>
          <w:tcPr>
            <w:tcW w:w="4106" w:type="dxa"/>
            <w:shd w:val="clear" w:color="auto" w:fill="auto"/>
            <w:tcMar>
              <w:left w:w="108" w:type="dxa"/>
              <w:right w:w="108" w:type="dxa"/>
            </w:tcMar>
          </w:tcPr>
          <w:p w14:paraId="5C394DF3" w14:textId="77777777" w:rsidR="001B7A29" w:rsidRPr="00D8443F" w:rsidRDefault="001B7A29" w:rsidP="001B7A29">
            <w:pPr>
              <w:pStyle w:val="TableTextLeft"/>
              <w:rPr>
                <w:rFonts w:cstheme="minorHAnsi"/>
                <w:color w:val="000000"/>
              </w:rPr>
            </w:pPr>
            <w:r w:rsidRPr="00D8443F">
              <w:rPr>
                <w:rFonts w:cstheme="minorHAnsi"/>
                <w:color w:val="000000"/>
              </w:rPr>
              <w:t xml:space="preserve">Training to develop understanding of </w:t>
            </w:r>
            <w:proofErr w:type="spellStart"/>
            <w:r w:rsidRPr="00D8443F">
              <w:rPr>
                <w:rFonts w:cstheme="minorHAnsi"/>
                <w:color w:val="000000"/>
              </w:rPr>
              <w:t>SuDS</w:t>
            </w:r>
            <w:proofErr w:type="spellEnd"/>
            <w:r w:rsidRPr="00D8443F">
              <w:rPr>
                <w:rFonts w:cstheme="minorHAnsi"/>
                <w:color w:val="000000"/>
              </w:rPr>
              <w:t xml:space="preserve"> performance, implementation issues and new opportunities for business case.</w:t>
            </w:r>
          </w:p>
        </w:tc>
        <w:tc>
          <w:tcPr>
            <w:tcW w:w="2126" w:type="dxa"/>
            <w:shd w:val="clear" w:color="auto" w:fill="auto"/>
            <w:tcMar>
              <w:left w:w="108" w:type="dxa"/>
              <w:right w:w="108" w:type="dxa"/>
            </w:tcMar>
          </w:tcPr>
          <w:p w14:paraId="1D705BC4" w14:textId="77777777" w:rsidR="001B7A29" w:rsidRPr="00D8443F" w:rsidRDefault="001B7A29" w:rsidP="001B7A29">
            <w:pPr>
              <w:pStyle w:val="TableTextLeft"/>
              <w:rPr>
                <w:rFonts w:cstheme="minorHAnsi"/>
                <w:color w:val="000000"/>
              </w:rPr>
            </w:pPr>
            <w:r w:rsidRPr="00D8443F">
              <w:rPr>
                <w:rFonts w:cstheme="minorHAnsi"/>
                <w:color w:val="000000"/>
              </w:rPr>
              <w:t>Organisation and people</w:t>
            </w:r>
          </w:p>
        </w:tc>
        <w:tc>
          <w:tcPr>
            <w:tcW w:w="1677" w:type="dxa"/>
            <w:shd w:val="clear" w:color="auto" w:fill="EDEBE6" w:themeFill="background2"/>
            <w:tcMar>
              <w:left w:w="108" w:type="dxa"/>
              <w:right w:w="108" w:type="dxa"/>
            </w:tcMar>
          </w:tcPr>
          <w:p w14:paraId="7A7D24AC" w14:textId="4BE4A971" w:rsidR="001B7A29" w:rsidRPr="00D8443F"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2DF4DCB6" w14:textId="1536E2E8" w:rsidR="001B7A29" w:rsidRPr="00D8443F" w:rsidRDefault="001B7A29" w:rsidP="006A5A1A">
            <w:pPr>
              <w:pStyle w:val="TableTextLeft"/>
              <w:jc w:val="center"/>
              <w:rPr>
                <w:rFonts w:cstheme="minorHAnsi"/>
                <w:color w:val="000000"/>
              </w:rPr>
            </w:pPr>
            <w:r>
              <w:t>yes</w:t>
            </w:r>
          </w:p>
        </w:tc>
        <w:tc>
          <w:tcPr>
            <w:tcW w:w="1815" w:type="dxa"/>
            <w:shd w:val="clear" w:color="auto" w:fill="EDEBE6" w:themeFill="background2"/>
            <w:tcMar>
              <w:left w:w="108" w:type="dxa"/>
              <w:right w:w="108" w:type="dxa"/>
            </w:tcMar>
          </w:tcPr>
          <w:p w14:paraId="6B4B1BD9" w14:textId="0887AC8C" w:rsidR="001B7A29" w:rsidRPr="00D8443F" w:rsidRDefault="001B7A29" w:rsidP="006A5A1A">
            <w:pPr>
              <w:jc w:val="center"/>
              <w:rPr>
                <w:rFonts w:cstheme="minorHAnsi"/>
                <w:sz w:val="16"/>
                <w:szCs w:val="16"/>
              </w:rPr>
            </w:pPr>
            <w:r>
              <w:t>yes</w:t>
            </w:r>
          </w:p>
        </w:tc>
        <w:tc>
          <w:tcPr>
            <w:tcW w:w="1814" w:type="dxa"/>
            <w:shd w:val="clear" w:color="auto" w:fill="auto"/>
            <w:tcMar>
              <w:left w:w="108" w:type="dxa"/>
              <w:right w:w="108" w:type="dxa"/>
            </w:tcMar>
          </w:tcPr>
          <w:p w14:paraId="3B784A4B" w14:textId="02392983" w:rsidR="001B7A29" w:rsidRPr="00D8443F"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10C6FFD5" w14:textId="65FA271B" w:rsidR="001B7A29" w:rsidRPr="00D8443F" w:rsidRDefault="001B7A29" w:rsidP="006A5A1A">
            <w:pPr>
              <w:pStyle w:val="TableTextLeft"/>
              <w:jc w:val="center"/>
              <w:rPr>
                <w:rFonts w:cstheme="minorHAnsi"/>
                <w:color w:val="000000"/>
              </w:rPr>
            </w:pPr>
          </w:p>
        </w:tc>
        <w:tc>
          <w:tcPr>
            <w:tcW w:w="1980" w:type="dxa"/>
          </w:tcPr>
          <w:p w14:paraId="3D514706" w14:textId="77777777" w:rsidR="001B7A29" w:rsidRPr="00D8443F" w:rsidRDefault="001B7A29" w:rsidP="001B7A29">
            <w:pPr>
              <w:pStyle w:val="TableTextLeft"/>
              <w:rPr>
                <w:rFonts w:cstheme="minorHAnsi"/>
                <w:color w:val="000000"/>
              </w:rPr>
            </w:pPr>
            <w:r w:rsidRPr="00000DA7">
              <w:rPr>
                <w:rFonts w:cstheme="minorHAnsi"/>
                <w:color w:val="000000"/>
              </w:rPr>
              <w:t>Medium priority</w:t>
            </w:r>
          </w:p>
        </w:tc>
        <w:tc>
          <w:tcPr>
            <w:tcW w:w="2985" w:type="dxa"/>
          </w:tcPr>
          <w:p w14:paraId="721E974E" w14:textId="77777777" w:rsidR="001B7A29" w:rsidRPr="00D8443F" w:rsidRDefault="001B7A29" w:rsidP="001B7A29">
            <w:pPr>
              <w:pStyle w:val="TableTextLeft"/>
              <w:rPr>
                <w:rFonts w:ascii="Arial" w:hAnsi="Arial" w:cs="Arial"/>
                <w:color w:val="000000"/>
              </w:rPr>
            </w:pPr>
            <w:r>
              <w:rPr>
                <w:rFonts w:ascii="Arial" w:hAnsi="Arial" w:cs="Arial"/>
                <w:color w:val="000000"/>
              </w:rPr>
              <w:t>All</w:t>
            </w:r>
          </w:p>
        </w:tc>
      </w:tr>
      <w:tr w:rsidR="001B7A29" w:rsidRPr="00D8443F" w14:paraId="0071030E" w14:textId="77777777" w:rsidTr="00DB0F51">
        <w:tc>
          <w:tcPr>
            <w:tcW w:w="1418" w:type="dxa"/>
            <w:shd w:val="clear" w:color="auto" w:fill="auto"/>
            <w:tcMar>
              <w:left w:w="108" w:type="dxa"/>
              <w:right w:w="108" w:type="dxa"/>
            </w:tcMar>
          </w:tcPr>
          <w:p w14:paraId="73493B04" w14:textId="77777777" w:rsidR="001B7A29" w:rsidRPr="00D8443F" w:rsidRDefault="001B7A29" w:rsidP="001B7A29">
            <w:pPr>
              <w:pStyle w:val="TableTextLeft"/>
              <w:rPr>
                <w:rFonts w:cstheme="minorHAnsi"/>
                <w:color w:val="000000"/>
              </w:rPr>
            </w:pPr>
            <w:r w:rsidRPr="00D8443F">
              <w:rPr>
                <w:rFonts w:cstheme="minorHAnsi"/>
              </w:rPr>
              <w:t>Ground movement (</w:t>
            </w:r>
            <w:proofErr w:type="gramStart"/>
            <w:r w:rsidRPr="00D8443F">
              <w:rPr>
                <w:rFonts w:cstheme="minorHAnsi"/>
              </w:rPr>
              <w:t>e.g.</w:t>
            </w:r>
            <w:proofErr w:type="gramEnd"/>
            <w:r w:rsidRPr="00D8443F">
              <w:rPr>
                <w:rFonts w:cstheme="minorHAnsi"/>
              </w:rPr>
              <w:t xml:space="preserve"> subsidence)</w:t>
            </w:r>
          </w:p>
        </w:tc>
        <w:tc>
          <w:tcPr>
            <w:tcW w:w="4106" w:type="dxa"/>
            <w:shd w:val="clear" w:color="auto" w:fill="auto"/>
            <w:tcMar>
              <w:left w:w="108" w:type="dxa"/>
              <w:right w:w="108" w:type="dxa"/>
            </w:tcMar>
          </w:tcPr>
          <w:p w14:paraId="5B69FBB1" w14:textId="77777777" w:rsidR="001B7A29" w:rsidRPr="00D8443F" w:rsidRDefault="001B7A29" w:rsidP="001B7A29">
            <w:pPr>
              <w:pStyle w:val="TableTextLeft"/>
              <w:rPr>
                <w:rFonts w:cstheme="minorHAnsi"/>
                <w:color w:val="000000"/>
              </w:rPr>
            </w:pPr>
            <w:r w:rsidRPr="00D8443F">
              <w:rPr>
                <w:rFonts w:cstheme="minorHAnsi"/>
                <w:color w:val="000000"/>
              </w:rPr>
              <w:t>Conduct further studies using shared data and models to highlight vulnerabilities within the pipe network.</w:t>
            </w:r>
          </w:p>
        </w:tc>
        <w:tc>
          <w:tcPr>
            <w:tcW w:w="2126" w:type="dxa"/>
            <w:shd w:val="clear" w:color="auto" w:fill="auto"/>
            <w:tcMar>
              <w:left w:w="108" w:type="dxa"/>
              <w:right w:w="108" w:type="dxa"/>
            </w:tcMar>
          </w:tcPr>
          <w:p w14:paraId="0BE99D3B" w14:textId="77777777" w:rsidR="001B7A29" w:rsidRPr="00D8443F" w:rsidRDefault="001B7A29" w:rsidP="001B7A29">
            <w:pPr>
              <w:pStyle w:val="TableTextLeft"/>
              <w:rPr>
                <w:rFonts w:cstheme="minorHAnsi"/>
                <w:color w:val="000000"/>
              </w:rPr>
            </w:pPr>
            <w:r w:rsidRPr="00D8443F">
              <w:rPr>
                <w:rFonts w:cstheme="minorHAnsi"/>
                <w:color w:val="000000"/>
              </w:rPr>
              <w:t>Information management</w:t>
            </w:r>
          </w:p>
        </w:tc>
        <w:tc>
          <w:tcPr>
            <w:tcW w:w="1677" w:type="dxa"/>
            <w:shd w:val="clear" w:color="auto" w:fill="EDEBE6" w:themeFill="background2"/>
            <w:tcMar>
              <w:left w:w="108" w:type="dxa"/>
              <w:right w:w="108" w:type="dxa"/>
            </w:tcMar>
          </w:tcPr>
          <w:p w14:paraId="1C419170" w14:textId="2AA09887" w:rsidR="001B7A29" w:rsidRPr="00D8443F"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1A754796" w14:textId="477A9F95" w:rsidR="001B7A29" w:rsidRPr="00D8443F" w:rsidRDefault="001B7A29" w:rsidP="006A5A1A">
            <w:pPr>
              <w:pStyle w:val="TableTextLeft"/>
              <w:jc w:val="center"/>
              <w:rPr>
                <w:rFonts w:cstheme="minorHAnsi"/>
                <w:color w:val="000000"/>
              </w:rPr>
            </w:pPr>
            <w:r>
              <w:t>yes</w:t>
            </w:r>
          </w:p>
        </w:tc>
        <w:tc>
          <w:tcPr>
            <w:tcW w:w="1815" w:type="dxa"/>
            <w:shd w:val="clear" w:color="auto" w:fill="EDEBE6" w:themeFill="background2"/>
            <w:tcMar>
              <w:left w:w="108" w:type="dxa"/>
              <w:right w:w="108" w:type="dxa"/>
            </w:tcMar>
          </w:tcPr>
          <w:p w14:paraId="20480D6D" w14:textId="6C0B71CC" w:rsidR="001B7A29" w:rsidRPr="00D8443F"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0737D077" w14:textId="77777777" w:rsidR="001B7A29" w:rsidRPr="00D8443F"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03450BBF" w14:textId="77777777" w:rsidR="001B7A29" w:rsidRPr="00D8443F" w:rsidRDefault="001B7A29" w:rsidP="006A5A1A">
            <w:pPr>
              <w:pStyle w:val="TableTextLeft"/>
              <w:jc w:val="center"/>
              <w:rPr>
                <w:rFonts w:cstheme="minorHAnsi"/>
                <w:color w:val="000000"/>
              </w:rPr>
            </w:pPr>
          </w:p>
        </w:tc>
        <w:tc>
          <w:tcPr>
            <w:tcW w:w="1980" w:type="dxa"/>
          </w:tcPr>
          <w:p w14:paraId="0AE05FCD" w14:textId="77777777" w:rsidR="001B7A29" w:rsidRPr="00D8443F" w:rsidRDefault="001B7A29" w:rsidP="001B7A29">
            <w:pPr>
              <w:pStyle w:val="TableTextLeft"/>
              <w:rPr>
                <w:rFonts w:cstheme="minorHAnsi"/>
                <w:color w:val="000000"/>
              </w:rPr>
            </w:pPr>
            <w:r w:rsidRPr="00000DA7">
              <w:rPr>
                <w:rFonts w:cstheme="minorHAnsi"/>
                <w:color w:val="000000"/>
              </w:rPr>
              <w:t>Medium priority</w:t>
            </w:r>
          </w:p>
        </w:tc>
        <w:tc>
          <w:tcPr>
            <w:tcW w:w="2985" w:type="dxa"/>
          </w:tcPr>
          <w:p w14:paraId="5CC804E7" w14:textId="77777777" w:rsidR="001B7A29" w:rsidRPr="00D8443F" w:rsidRDefault="001B7A29" w:rsidP="001B7A29">
            <w:pPr>
              <w:pStyle w:val="TableTextLeft"/>
              <w:rPr>
                <w:rFonts w:ascii="Arial" w:hAnsi="Arial" w:cs="Arial"/>
                <w:color w:val="000000"/>
              </w:rPr>
            </w:pPr>
            <w:r>
              <w:rPr>
                <w:rFonts w:ascii="Arial" w:hAnsi="Arial" w:cs="Arial"/>
                <w:color w:val="000000"/>
              </w:rPr>
              <w:t>Pipe bursts, Power network – substations and cables.</w:t>
            </w:r>
          </w:p>
        </w:tc>
      </w:tr>
      <w:tr w:rsidR="001B7A29" w:rsidRPr="00D8443F" w14:paraId="22C60401" w14:textId="77777777" w:rsidTr="00DB0F51">
        <w:tc>
          <w:tcPr>
            <w:tcW w:w="1418" w:type="dxa"/>
            <w:shd w:val="clear" w:color="auto" w:fill="auto"/>
            <w:tcMar>
              <w:left w:w="108" w:type="dxa"/>
              <w:right w:w="108" w:type="dxa"/>
            </w:tcMar>
          </w:tcPr>
          <w:p w14:paraId="0A8EDEEB" w14:textId="77777777" w:rsidR="001B7A29" w:rsidRPr="00D8443F" w:rsidRDefault="001B7A29" w:rsidP="001B7A29">
            <w:pPr>
              <w:pStyle w:val="TableTextLeft"/>
              <w:rPr>
                <w:rFonts w:cstheme="minorHAnsi"/>
                <w:color w:val="000000"/>
              </w:rPr>
            </w:pPr>
            <w:r w:rsidRPr="00D8443F">
              <w:rPr>
                <w:rFonts w:cstheme="minorHAnsi"/>
              </w:rPr>
              <w:t>Ground movement (</w:t>
            </w:r>
            <w:proofErr w:type="gramStart"/>
            <w:r w:rsidRPr="00D8443F">
              <w:rPr>
                <w:rFonts w:cstheme="minorHAnsi"/>
              </w:rPr>
              <w:t>e.g.</w:t>
            </w:r>
            <w:proofErr w:type="gramEnd"/>
            <w:r w:rsidRPr="00D8443F">
              <w:rPr>
                <w:rFonts w:cstheme="minorHAnsi"/>
              </w:rPr>
              <w:t xml:space="preserve"> subsidence)</w:t>
            </w:r>
          </w:p>
        </w:tc>
        <w:tc>
          <w:tcPr>
            <w:tcW w:w="4106" w:type="dxa"/>
            <w:shd w:val="clear" w:color="auto" w:fill="auto"/>
            <w:tcMar>
              <w:left w:w="108" w:type="dxa"/>
              <w:right w:w="108" w:type="dxa"/>
            </w:tcMar>
          </w:tcPr>
          <w:p w14:paraId="260AA501" w14:textId="77777777" w:rsidR="001B7A29" w:rsidRPr="00D8443F" w:rsidRDefault="001B7A29" w:rsidP="001B7A29">
            <w:pPr>
              <w:pStyle w:val="TableTextLeft"/>
              <w:rPr>
                <w:rFonts w:cstheme="minorHAnsi"/>
                <w:color w:val="000000"/>
              </w:rPr>
            </w:pPr>
            <w:r w:rsidRPr="00D8443F">
              <w:rPr>
                <w:rFonts w:cstheme="minorHAnsi"/>
                <w:color w:val="000000"/>
              </w:rPr>
              <w:t>Establish governance of building site management and wastewater to improve understanding on where its redirected and how its managed.</w:t>
            </w:r>
          </w:p>
        </w:tc>
        <w:tc>
          <w:tcPr>
            <w:tcW w:w="2126" w:type="dxa"/>
            <w:shd w:val="clear" w:color="auto" w:fill="auto"/>
            <w:tcMar>
              <w:left w:w="108" w:type="dxa"/>
              <w:right w:w="108" w:type="dxa"/>
            </w:tcMar>
          </w:tcPr>
          <w:p w14:paraId="0168EF39" w14:textId="77777777" w:rsidR="001B7A29" w:rsidRPr="00D8443F" w:rsidRDefault="001B7A29" w:rsidP="001B7A29">
            <w:pPr>
              <w:pStyle w:val="TableTextLeft"/>
              <w:rPr>
                <w:rFonts w:cstheme="minorHAnsi"/>
                <w:color w:val="000000"/>
              </w:rPr>
            </w:pPr>
            <w:r w:rsidRPr="00D8443F">
              <w:rPr>
                <w:rFonts w:cstheme="minorHAnsi"/>
                <w:color w:val="000000"/>
              </w:rPr>
              <w:t>Risk management</w:t>
            </w:r>
          </w:p>
        </w:tc>
        <w:tc>
          <w:tcPr>
            <w:tcW w:w="1677" w:type="dxa"/>
            <w:shd w:val="clear" w:color="auto" w:fill="EDEBE6" w:themeFill="background2"/>
            <w:tcMar>
              <w:left w:w="108" w:type="dxa"/>
              <w:right w:w="108" w:type="dxa"/>
            </w:tcMar>
          </w:tcPr>
          <w:p w14:paraId="31ADFCFE" w14:textId="42EF6B99" w:rsidR="001B7A29" w:rsidRPr="00D8443F"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7ACF5C99" w14:textId="5DA3672E"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00204FC0" w14:textId="77777777" w:rsidR="001B7A29" w:rsidRPr="00D8443F" w:rsidRDefault="001B7A29" w:rsidP="006A5A1A">
            <w:pPr>
              <w:pStyle w:val="TableTextLeft"/>
              <w:jc w:val="center"/>
              <w:rPr>
                <w:rFonts w:cstheme="minorHAnsi"/>
                <w:color w:val="000000"/>
              </w:rPr>
            </w:pPr>
          </w:p>
        </w:tc>
        <w:tc>
          <w:tcPr>
            <w:tcW w:w="1814" w:type="dxa"/>
            <w:shd w:val="clear" w:color="auto" w:fill="EDEBE6" w:themeFill="background2"/>
            <w:tcMar>
              <w:left w:w="108" w:type="dxa"/>
              <w:right w:w="108" w:type="dxa"/>
            </w:tcMar>
          </w:tcPr>
          <w:p w14:paraId="72A01718" w14:textId="0D2E29B3"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02A2E338" w14:textId="77777777" w:rsidR="001B7A29" w:rsidRPr="00D8443F" w:rsidRDefault="001B7A29" w:rsidP="006A5A1A">
            <w:pPr>
              <w:pStyle w:val="TableTextLeft"/>
              <w:jc w:val="center"/>
              <w:rPr>
                <w:rFonts w:cstheme="minorHAnsi"/>
                <w:color w:val="000000"/>
              </w:rPr>
            </w:pPr>
          </w:p>
        </w:tc>
        <w:tc>
          <w:tcPr>
            <w:tcW w:w="1980" w:type="dxa"/>
          </w:tcPr>
          <w:p w14:paraId="3DF381A2" w14:textId="77777777" w:rsidR="001B7A29" w:rsidRPr="00D8443F" w:rsidRDefault="001B7A29" w:rsidP="001B7A29">
            <w:pPr>
              <w:pStyle w:val="TableTextLeft"/>
              <w:rPr>
                <w:rFonts w:cstheme="minorHAnsi"/>
                <w:color w:val="000000"/>
              </w:rPr>
            </w:pPr>
            <w:r w:rsidRPr="00000DA7">
              <w:rPr>
                <w:rFonts w:cstheme="minorHAnsi"/>
                <w:color w:val="000000"/>
              </w:rPr>
              <w:t>Medium priority</w:t>
            </w:r>
          </w:p>
        </w:tc>
        <w:tc>
          <w:tcPr>
            <w:tcW w:w="2985" w:type="dxa"/>
          </w:tcPr>
          <w:p w14:paraId="41C0F6BA" w14:textId="77777777" w:rsidR="001B7A29" w:rsidRPr="00D8443F" w:rsidRDefault="001B7A29" w:rsidP="001B7A29">
            <w:pPr>
              <w:pStyle w:val="TableTextLeft"/>
              <w:rPr>
                <w:rFonts w:ascii="Arial" w:hAnsi="Arial" w:cs="Arial"/>
                <w:color w:val="000000"/>
              </w:rPr>
            </w:pPr>
            <w:r>
              <w:rPr>
                <w:rFonts w:ascii="Arial" w:hAnsi="Arial" w:cs="Arial"/>
                <w:color w:val="000000"/>
              </w:rPr>
              <w:t>Pipe bursts, Power network – substations and cables.</w:t>
            </w:r>
          </w:p>
        </w:tc>
      </w:tr>
      <w:tr w:rsidR="001B7A29" w:rsidRPr="00D8443F" w14:paraId="49A0AE56" w14:textId="77777777" w:rsidTr="00DB0F51">
        <w:tc>
          <w:tcPr>
            <w:tcW w:w="1418" w:type="dxa"/>
            <w:shd w:val="clear" w:color="auto" w:fill="auto"/>
            <w:tcMar>
              <w:left w:w="108" w:type="dxa"/>
              <w:right w:w="108" w:type="dxa"/>
            </w:tcMar>
          </w:tcPr>
          <w:p w14:paraId="21946A50" w14:textId="77777777" w:rsidR="001B7A29" w:rsidRPr="00D8443F" w:rsidRDefault="001B7A29" w:rsidP="001B7A29">
            <w:pPr>
              <w:pStyle w:val="TableTextLeft"/>
              <w:rPr>
                <w:rFonts w:cstheme="minorHAnsi"/>
                <w:color w:val="000000"/>
              </w:rPr>
            </w:pPr>
            <w:r w:rsidRPr="00D8443F">
              <w:rPr>
                <w:rFonts w:cstheme="minorHAnsi"/>
                <w:color w:val="000000"/>
              </w:rPr>
              <w:t>High temperatures and heatwaves</w:t>
            </w:r>
          </w:p>
        </w:tc>
        <w:tc>
          <w:tcPr>
            <w:tcW w:w="4106" w:type="dxa"/>
            <w:shd w:val="clear" w:color="auto" w:fill="auto"/>
            <w:tcMar>
              <w:left w:w="108" w:type="dxa"/>
              <w:right w:w="108" w:type="dxa"/>
            </w:tcMar>
          </w:tcPr>
          <w:p w14:paraId="55BF51A2" w14:textId="77777777" w:rsidR="001B7A29" w:rsidRPr="00D8443F" w:rsidRDefault="001B7A29" w:rsidP="001B7A29">
            <w:pPr>
              <w:pStyle w:val="TableTextLeft"/>
              <w:rPr>
                <w:rFonts w:cstheme="minorHAnsi"/>
                <w:color w:val="000000"/>
              </w:rPr>
            </w:pPr>
            <w:r w:rsidRPr="00D8443F">
              <w:rPr>
                <w:rFonts w:cstheme="minorHAnsi"/>
                <w:color w:val="000000"/>
              </w:rPr>
              <w:t>Ensure cooling measures (</w:t>
            </w:r>
            <w:proofErr w:type="gramStart"/>
            <w:r w:rsidRPr="00D8443F">
              <w:rPr>
                <w:rFonts w:cstheme="minorHAnsi"/>
                <w:color w:val="000000"/>
              </w:rPr>
              <w:t>e.g.</w:t>
            </w:r>
            <w:proofErr w:type="gramEnd"/>
            <w:r w:rsidRPr="00D8443F">
              <w:rPr>
                <w:rFonts w:cstheme="minorHAnsi"/>
                <w:color w:val="000000"/>
              </w:rPr>
              <w:t xml:space="preserve"> A/C) do not increase carbon emissions.</w:t>
            </w:r>
          </w:p>
        </w:tc>
        <w:tc>
          <w:tcPr>
            <w:tcW w:w="2126" w:type="dxa"/>
            <w:shd w:val="clear" w:color="auto" w:fill="auto"/>
            <w:tcMar>
              <w:left w:w="108" w:type="dxa"/>
              <w:right w:w="108" w:type="dxa"/>
            </w:tcMar>
          </w:tcPr>
          <w:p w14:paraId="27AB9423" w14:textId="77777777" w:rsidR="001B7A29" w:rsidRPr="00D8443F" w:rsidRDefault="001B7A29" w:rsidP="001B7A29">
            <w:pPr>
              <w:pStyle w:val="TableTextLeft"/>
              <w:rPr>
                <w:rFonts w:cstheme="minorHAnsi"/>
                <w:color w:val="000000"/>
              </w:rPr>
            </w:pPr>
            <w:r w:rsidRPr="00D8443F">
              <w:rPr>
                <w:rFonts w:cstheme="minorHAnsi"/>
                <w:color w:val="000000"/>
              </w:rPr>
              <w:t>Capital and operational delivery</w:t>
            </w:r>
          </w:p>
        </w:tc>
        <w:tc>
          <w:tcPr>
            <w:tcW w:w="1677" w:type="dxa"/>
            <w:shd w:val="clear" w:color="auto" w:fill="EDEBE6" w:themeFill="background2"/>
            <w:tcMar>
              <w:left w:w="108" w:type="dxa"/>
              <w:right w:w="108" w:type="dxa"/>
            </w:tcMar>
          </w:tcPr>
          <w:p w14:paraId="7C5EC5D9" w14:textId="0687752B" w:rsidR="001B7A29" w:rsidRPr="00D8443F"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5AD90C71" w14:textId="4C4E3954"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53BF3992" w14:textId="77777777" w:rsidR="001B7A29" w:rsidRPr="00D8443F"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6A106CCE" w14:textId="77777777" w:rsidR="001B7A29" w:rsidRPr="00D8443F" w:rsidRDefault="001B7A29" w:rsidP="006A5A1A">
            <w:pPr>
              <w:pStyle w:val="TableTextLeft"/>
              <w:jc w:val="center"/>
              <w:rPr>
                <w:rFonts w:cstheme="minorHAnsi"/>
                <w:color w:val="000000"/>
              </w:rPr>
            </w:pPr>
          </w:p>
        </w:tc>
        <w:tc>
          <w:tcPr>
            <w:tcW w:w="1815" w:type="dxa"/>
            <w:shd w:val="clear" w:color="auto" w:fill="EDEBE6" w:themeFill="background2"/>
            <w:tcMar>
              <w:left w:w="108" w:type="dxa"/>
              <w:right w:w="108" w:type="dxa"/>
            </w:tcMar>
          </w:tcPr>
          <w:p w14:paraId="132B01B7" w14:textId="36385DE8" w:rsidR="001B7A29" w:rsidRPr="00D8443F" w:rsidRDefault="001B7A29" w:rsidP="006A5A1A">
            <w:pPr>
              <w:pStyle w:val="TableTextLeft"/>
              <w:jc w:val="center"/>
              <w:rPr>
                <w:rFonts w:cstheme="minorHAnsi"/>
                <w:color w:val="000000"/>
              </w:rPr>
            </w:pPr>
            <w:r>
              <w:t>yes</w:t>
            </w:r>
          </w:p>
        </w:tc>
        <w:tc>
          <w:tcPr>
            <w:tcW w:w="1980" w:type="dxa"/>
          </w:tcPr>
          <w:p w14:paraId="73ED8C04" w14:textId="77777777" w:rsidR="001B7A29" w:rsidRPr="00D8443F" w:rsidRDefault="001B7A29" w:rsidP="001B7A29">
            <w:pPr>
              <w:pStyle w:val="TableTextLeft"/>
              <w:rPr>
                <w:rFonts w:cstheme="minorHAnsi"/>
                <w:color w:val="000000"/>
              </w:rPr>
            </w:pPr>
            <w:r w:rsidRPr="00000DA7">
              <w:rPr>
                <w:rFonts w:cstheme="minorHAnsi"/>
                <w:color w:val="000000"/>
              </w:rPr>
              <w:t>Medium priority</w:t>
            </w:r>
          </w:p>
        </w:tc>
        <w:tc>
          <w:tcPr>
            <w:tcW w:w="2985" w:type="dxa"/>
          </w:tcPr>
          <w:p w14:paraId="7B215AAE" w14:textId="77777777" w:rsidR="001B7A29" w:rsidRPr="00D8443F" w:rsidRDefault="001B7A29" w:rsidP="001B7A29">
            <w:pPr>
              <w:pStyle w:val="TableTextLeft"/>
              <w:rPr>
                <w:rFonts w:ascii="Arial" w:hAnsi="Arial" w:cs="Arial"/>
                <w:color w:val="000000"/>
              </w:rPr>
            </w:pPr>
            <w:r>
              <w:rPr>
                <w:rFonts w:cstheme="minorHAnsi"/>
                <w:color w:val="000000"/>
              </w:rPr>
              <w:t>Power grid resilience, Power network – substations and cables, Power network – linear infrastructure, and Telecoms</w:t>
            </w:r>
          </w:p>
        </w:tc>
      </w:tr>
      <w:tr w:rsidR="001B7A29" w:rsidRPr="00D8443F" w14:paraId="725C1CF5" w14:textId="77777777" w:rsidTr="00DB0F51">
        <w:tc>
          <w:tcPr>
            <w:tcW w:w="1418" w:type="dxa"/>
            <w:shd w:val="clear" w:color="auto" w:fill="auto"/>
            <w:tcMar>
              <w:left w:w="108" w:type="dxa"/>
              <w:right w:w="108" w:type="dxa"/>
            </w:tcMar>
          </w:tcPr>
          <w:p w14:paraId="344CED17" w14:textId="77777777" w:rsidR="001B7A29" w:rsidRPr="00D8443F" w:rsidRDefault="001B7A29" w:rsidP="001B7A29">
            <w:pPr>
              <w:pStyle w:val="TableTextLeft"/>
              <w:rPr>
                <w:rFonts w:cstheme="minorHAnsi"/>
                <w:color w:val="000000"/>
              </w:rPr>
            </w:pPr>
            <w:r w:rsidRPr="00D8443F">
              <w:rPr>
                <w:rFonts w:cstheme="minorHAnsi"/>
                <w:color w:val="000000"/>
              </w:rPr>
              <w:t>High temperatures and heatwaves</w:t>
            </w:r>
          </w:p>
        </w:tc>
        <w:tc>
          <w:tcPr>
            <w:tcW w:w="4106" w:type="dxa"/>
            <w:shd w:val="clear" w:color="auto" w:fill="auto"/>
            <w:tcMar>
              <w:left w:w="108" w:type="dxa"/>
              <w:right w:w="108" w:type="dxa"/>
            </w:tcMar>
          </w:tcPr>
          <w:p w14:paraId="063048A7" w14:textId="77777777" w:rsidR="001B7A29" w:rsidRPr="00D8443F" w:rsidRDefault="001B7A29" w:rsidP="001B7A29">
            <w:pPr>
              <w:pStyle w:val="TableTextLeft"/>
              <w:rPr>
                <w:rFonts w:cstheme="minorHAnsi"/>
                <w:color w:val="000000"/>
              </w:rPr>
            </w:pPr>
            <w:r w:rsidRPr="00D8443F">
              <w:rPr>
                <w:rFonts w:cstheme="minorHAnsi"/>
                <w:color w:val="000000"/>
              </w:rPr>
              <w:t>Inform and educate communities and organisations regarding energy use during peak times</w:t>
            </w:r>
          </w:p>
        </w:tc>
        <w:tc>
          <w:tcPr>
            <w:tcW w:w="2126" w:type="dxa"/>
            <w:shd w:val="clear" w:color="auto" w:fill="auto"/>
            <w:tcMar>
              <w:left w:w="108" w:type="dxa"/>
              <w:right w:w="108" w:type="dxa"/>
            </w:tcMar>
          </w:tcPr>
          <w:p w14:paraId="055FD21D" w14:textId="77777777" w:rsidR="001B7A29" w:rsidRPr="00D8443F" w:rsidRDefault="001B7A29" w:rsidP="001B7A29">
            <w:pPr>
              <w:pStyle w:val="TableTextLeft"/>
              <w:rPr>
                <w:rFonts w:cstheme="minorHAnsi"/>
                <w:color w:val="000000"/>
              </w:rPr>
            </w:pPr>
            <w:r w:rsidRPr="00D8443F">
              <w:rPr>
                <w:rFonts w:cstheme="minorHAnsi"/>
                <w:color w:val="000000"/>
              </w:rPr>
              <w:t>Organisation and people</w:t>
            </w:r>
          </w:p>
        </w:tc>
        <w:tc>
          <w:tcPr>
            <w:tcW w:w="1677" w:type="dxa"/>
            <w:shd w:val="clear" w:color="auto" w:fill="EDEBE6" w:themeFill="background2"/>
            <w:tcMar>
              <w:left w:w="108" w:type="dxa"/>
              <w:right w:w="108" w:type="dxa"/>
            </w:tcMar>
          </w:tcPr>
          <w:p w14:paraId="480C52CA" w14:textId="73B84B32" w:rsidR="001B7A29" w:rsidRPr="00D8443F"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1BD0E853" w14:textId="03E74F38" w:rsidR="001B7A29" w:rsidRPr="00D8443F" w:rsidRDefault="001B7A29" w:rsidP="006A5A1A">
            <w:pPr>
              <w:pStyle w:val="TableTextLeft"/>
              <w:jc w:val="center"/>
              <w:rPr>
                <w:rFonts w:cstheme="minorHAnsi"/>
                <w:color w:val="000000"/>
              </w:rPr>
            </w:pPr>
            <w:r>
              <w:t>yes</w:t>
            </w:r>
          </w:p>
        </w:tc>
        <w:tc>
          <w:tcPr>
            <w:tcW w:w="1815" w:type="dxa"/>
            <w:shd w:val="clear" w:color="auto" w:fill="EDEBE6" w:themeFill="background2"/>
            <w:tcMar>
              <w:left w:w="108" w:type="dxa"/>
              <w:right w:w="108" w:type="dxa"/>
            </w:tcMar>
          </w:tcPr>
          <w:p w14:paraId="386D82EE" w14:textId="7B510CB4" w:rsidR="001B7A29" w:rsidRPr="00D8443F"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5C44C8F0" w14:textId="77777777" w:rsidR="001B7A29" w:rsidRPr="00D8443F"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55DD8F47" w14:textId="77777777" w:rsidR="001B7A29" w:rsidRPr="00D8443F" w:rsidRDefault="001B7A29" w:rsidP="006A5A1A">
            <w:pPr>
              <w:pStyle w:val="TableTextLeft"/>
              <w:jc w:val="center"/>
              <w:rPr>
                <w:rFonts w:cstheme="minorHAnsi"/>
                <w:color w:val="000000"/>
              </w:rPr>
            </w:pPr>
          </w:p>
        </w:tc>
        <w:tc>
          <w:tcPr>
            <w:tcW w:w="1980" w:type="dxa"/>
          </w:tcPr>
          <w:p w14:paraId="2FCE8CCE" w14:textId="77777777" w:rsidR="001B7A29" w:rsidRPr="00D8443F" w:rsidRDefault="001B7A29" w:rsidP="001B7A29">
            <w:pPr>
              <w:pStyle w:val="TableTextLeft"/>
              <w:rPr>
                <w:rFonts w:cstheme="minorHAnsi"/>
                <w:color w:val="000000"/>
              </w:rPr>
            </w:pPr>
            <w:r w:rsidRPr="00000DA7">
              <w:rPr>
                <w:rFonts w:cstheme="minorHAnsi"/>
                <w:color w:val="000000"/>
              </w:rPr>
              <w:t>Medium priority</w:t>
            </w:r>
          </w:p>
        </w:tc>
        <w:tc>
          <w:tcPr>
            <w:tcW w:w="2985" w:type="dxa"/>
          </w:tcPr>
          <w:p w14:paraId="21FC97E6" w14:textId="77777777" w:rsidR="001B7A29" w:rsidRPr="00D8443F" w:rsidRDefault="001B7A29" w:rsidP="001B7A29">
            <w:pPr>
              <w:pStyle w:val="TableTextLeft"/>
              <w:rPr>
                <w:rFonts w:ascii="Arial" w:hAnsi="Arial" w:cs="Arial"/>
                <w:color w:val="000000"/>
              </w:rPr>
            </w:pPr>
            <w:r>
              <w:rPr>
                <w:rFonts w:cstheme="minorHAnsi"/>
                <w:color w:val="000000"/>
              </w:rPr>
              <w:t>Power grid resilience, Power network – substations and cables, Power network – linear infrastructure, and Telecoms</w:t>
            </w:r>
          </w:p>
        </w:tc>
      </w:tr>
      <w:tr w:rsidR="001B7A29" w:rsidRPr="00D8443F" w14:paraId="03E254F7" w14:textId="77777777" w:rsidTr="00DB0F51">
        <w:tc>
          <w:tcPr>
            <w:tcW w:w="1418" w:type="dxa"/>
            <w:shd w:val="clear" w:color="auto" w:fill="auto"/>
            <w:tcMar>
              <w:left w:w="108" w:type="dxa"/>
              <w:right w:w="108" w:type="dxa"/>
            </w:tcMar>
          </w:tcPr>
          <w:p w14:paraId="52CFCB01" w14:textId="77777777" w:rsidR="001B7A29" w:rsidRPr="00D8443F" w:rsidRDefault="001B7A29" w:rsidP="001B7A29">
            <w:pPr>
              <w:pStyle w:val="TableTextLeft"/>
              <w:rPr>
                <w:rFonts w:cstheme="minorHAnsi"/>
                <w:color w:val="000000"/>
              </w:rPr>
            </w:pPr>
            <w:r w:rsidRPr="00CC7840">
              <w:rPr>
                <w:rFonts w:cstheme="minorHAnsi"/>
                <w:color w:val="000000"/>
              </w:rPr>
              <w:t>High temperatures and heatwaves</w:t>
            </w:r>
          </w:p>
        </w:tc>
        <w:tc>
          <w:tcPr>
            <w:tcW w:w="4106" w:type="dxa"/>
            <w:shd w:val="clear" w:color="auto" w:fill="auto"/>
            <w:tcMar>
              <w:left w:w="108" w:type="dxa"/>
              <w:right w:w="108" w:type="dxa"/>
            </w:tcMar>
          </w:tcPr>
          <w:p w14:paraId="08ABC3B4" w14:textId="77777777" w:rsidR="001B7A29" w:rsidRPr="00D8443F" w:rsidRDefault="001B7A29" w:rsidP="001B7A29">
            <w:pPr>
              <w:pStyle w:val="TableTextLeft"/>
              <w:rPr>
                <w:rFonts w:cstheme="minorHAnsi"/>
                <w:color w:val="000000"/>
              </w:rPr>
            </w:pPr>
            <w:r w:rsidRPr="00CC7840">
              <w:rPr>
                <w:rFonts w:cstheme="minorHAnsi"/>
                <w:color w:val="000000"/>
              </w:rPr>
              <w:t>Review and update design standards for infrastructure (</w:t>
            </w:r>
            <w:proofErr w:type="gramStart"/>
            <w:r w:rsidRPr="00CC7840">
              <w:rPr>
                <w:rFonts w:cstheme="minorHAnsi"/>
                <w:color w:val="000000"/>
              </w:rPr>
              <w:t>e.g.</w:t>
            </w:r>
            <w:proofErr w:type="gramEnd"/>
            <w:r w:rsidRPr="00CC7840">
              <w:rPr>
                <w:rFonts w:cstheme="minorHAnsi"/>
                <w:color w:val="000000"/>
              </w:rPr>
              <w:t xml:space="preserve"> for power lines and cables) in line with recent climate projections.</w:t>
            </w:r>
          </w:p>
        </w:tc>
        <w:tc>
          <w:tcPr>
            <w:tcW w:w="2126" w:type="dxa"/>
            <w:shd w:val="clear" w:color="auto" w:fill="auto"/>
            <w:tcMar>
              <w:left w:w="108" w:type="dxa"/>
              <w:right w:w="108" w:type="dxa"/>
            </w:tcMar>
          </w:tcPr>
          <w:p w14:paraId="407F77CE" w14:textId="77777777" w:rsidR="001B7A29" w:rsidRPr="00D8443F" w:rsidRDefault="001B7A29" w:rsidP="001B7A29">
            <w:pPr>
              <w:pStyle w:val="TableTextLeft"/>
              <w:rPr>
                <w:rFonts w:cstheme="minorHAnsi"/>
                <w:color w:val="000000"/>
              </w:rPr>
            </w:pPr>
            <w:r w:rsidRPr="00CC7840">
              <w:rPr>
                <w:rFonts w:cstheme="minorHAnsi"/>
                <w:color w:val="000000"/>
              </w:rPr>
              <w:t>Leadership and governance</w:t>
            </w:r>
          </w:p>
        </w:tc>
        <w:tc>
          <w:tcPr>
            <w:tcW w:w="1677" w:type="dxa"/>
            <w:shd w:val="clear" w:color="auto" w:fill="EDEBE6" w:themeFill="background2"/>
            <w:tcMar>
              <w:left w:w="108" w:type="dxa"/>
              <w:right w:w="108" w:type="dxa"/>
            </w:tcMar>
          </w:tcPr>
          <w:p w14:paraId="7523E224" w14:textId="6FF8CCB2" w:rsidR="001B7A29" w:rsidRPr="00D8443F"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7CA763C7" w14:textId="06B08157"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3CABCE4B" w14:textId="77777777" w:rsidR="001B7A29" w:rsidRPr="00D8443F" w:rsidRDefault="001B7A29" w:rsidP="006A5A1A">
            <w:pPr>
              <w:pStyle w:val="TableTextLeft"/>
              <w:jc w:val="center"/>
              <w:rPr>
                <w:rFonts w:cstheme="minorHAnsi"/>
                <w:color w:val="000000"/>
              </w:rPr>
            </w:pPr>
          </w:p>
        </w:tc>
        <w:tc>
          <w:tcPr>
            <w:tcW w:w="1814" w:type="dxa"/>
            <w:shd w:val="clear" w:color="auto" w:fill="EDEBE6" w:themeFill="background2"/>
            <w:tcMar>
              <w:left w:w="108" w:type="dxa"/>
              <w:right w:w="108" w:type="dxa"/>
            </w:tcMar>
          </w:tcPr>
          <w:p w14:paraId="2615D69C" w14:textId="2CDD3998"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2ED6DD77" w14:textId="77777777" w:rsidR="001B7A29" w:rsidRPr="00D8443F" w:rsidRDefault="001B7A29" w:rsidP="006A5A1A">
            <w:pPr>
              <w:pStyle w:val="TableTextLeft"/>
              <w:jc w:val="center"/>
              <w:rPr>
                <w:rFonts w:cstheme="minorHAnsi"/>
                <w:color w:val="000000"/>
              </w:rPr>
            </w:pPr>
          </w:p>
        </w:tc>
        <w:tc>
          <w:tcPr>
            <w:tcW w:w="1980" w:type="dxa"/>
          </w:tcPr>
          <w:p w14:paraId="03FAD9F4" w14:textId="77777777" w:rsidR="001B7A29" w:rsidRPr="00000DA7" w:rsidRDefault="001B7A29" w:rsidP="001B7A29">
            <w:pPr>
              <w:pStyle w:val="TableTextLeft"/>
              <w:rPr>
                <w:rFonts w:cstheme="minorHAnsi"/>
                <w:color w:val="000000"/>
              </w:rPr>
            </w:pPr>
            <w:r>
              <w:rPr>
                <w:rFonts w:cstheme="minorHAnsi"/>
                <w:color w:val="000000"/>
              </w:rPr>
              <w:t>Medium</w:t>
            </w:r>
            <w:r w:rsidRPr="00CC7840">
              <w:rPr>
                <w:rFonts w:cstheme="minorHAnsi"/>
                <w:color w:val="000000"/>
              </w:rPr>
              <w:t xml:space="preserve"> priority</w:t>
            </w:r>
          </w:p>
        </w:tc>
        <w:tc>
          <w:tcPr>
            <w:tcW w:w="2985" w:type="dxa"/>
          </w:tcPr>
          <w:p w14:paraId="49881033" w14:textId="77777777" w:rsidR="001B7A29" w:rsidRDefault="001B7A29" w:rsidP="001B7A29">
            <w:pPr>
              <w:pStyle w:val="TableTextLeft"/>
              <w:rPr>
                <w:rFonts w:cstheme="minorHAnsi"/>
                <w:color w:val="000000"/>
              </w:rPr>
            </w:pPr>
            <w:r>
              <w:rPr>
                <w:rFonts w:cstheme="minorHAnsi"/>
                <w:color w:val="000000"/>
              </w:rPr>
              <w:t>Power grid resilience, Power network – substations and cables, Power network – linear infrastructure, and Telecoms</w:t>
            </w:r>
          </w:p>
        </w:tc>
      </w:tr>
      <w:tr w:rsidR="001B7A29" w:rsidRPr="00D8443F" w14:paraId="246DBAAC" w14:textId="77777777" w:rsidTr="00DB0F51">
        <w:tc>
          <w:tcPr>
            <w:tcW w:w="1418" w:type="dxa"/>
            <w:shd w:val="clear" w:color="auto" w:fill="auto"/>
            <w:tcMar>
              <w:left w:w="108" w:type="dxa"/>
              <w:right w:w="108" w:type="dxa"/>
            </w:tcMar>
          </w:tcPr>
          <w:p w14:paraId="1CE23271" w14:textId="77777777" w:rsidR="001B7A29" w:rsidRPr="00D8443F" w:rsidRDefault="001B7A29" w:rsidP="001B7A29">
            <w:pPr>
              <w:pStyle w:val="TableTextLeft"/>
              <w:rPr>
                <w:rFonts w:cstheme="minorHAnsi"/>
                <w:color w:val="000000"/>
              </w:rPr>
            </w:pPr>
            <w:r w:rsidRPr="00D8443F">
              <w:rPr>
                <w:rFonts w:cstheme="minorHAnsi"/>
                <w:color w:val="000000"/>
              </w:rPr>
              <w:t>High winds and storms</w:t>
            </w:r>
          </w:p>
        </w:tc>
        <w:tc>
          <w:tcPr>
            <w:tcW w:w="4106" w:type="dxa"/>
            <w:shd w:val="clear" w:color="auto" w:fill="auto"/>
            <w:tcMar>
              <w:left w:w="108" w:type="dxa"/>
              <w:right w:w="108" w:type="dxa"/>
            </w:tcMar>
          </w:tcPr>
          <w:p w14:paraId="2CB5E10F" w14:textId="77777777" w:rsidR="001B7A29" w:rsidRPr="00D8443F" w:rsidRDefault="001B7A29" w:rsidP="001B7A29">
            <w:pPr>
              <w:pStyle w:val="TableTextLeft"/>
              <w:rPr>
                <w:rFonts w:cstheme="minorHAnsi"/>
                <w:color w:val="000000"/>
              </w:rPr>
            </w:pPr>
            <w:r w:rsidRPr="00D8443F">
              <w:rPr>
                <w:rFonts w:cstheme="minorHAnsi"/>
                <w:color w:val="000000"/>
              </w:rPr>
              <w:t>Undertake LiDAR studies and engage in data sharing on vegetation risk</w:t>
            </w:r>
          </w:p>
        </w:tc>
        <w:tc>
          <w:tcPr>
            <w:tcW w:w="2126" w:type="dxa"/>
            <w:shd w:val="clear" w:color="auto" w:fill="auto"/>
            <w:tcMar>
              <w:left w:w="108" w:type="dxa"/>
              <w:right w:w="108" w:type="dxa"/>
            </w:tcMar>
          </w:tcPr>
          <w:p w14:paraId="5887C547" w14:textId="77777777" w:rsidR="001B7A29" w:rsidRPr="00D8443F" w:rsidRDefault="001B7A29" w:rsidP="001B7A29">
            <w:pPr>
              <w:pStyle w:val="TableTextLeft"/>
              <w:rPr>
                <w:rFonts w:cstheme="minorHAnsi"/>
                <w:color w:val="000000"/>
              </w:rPr>
            </w:pPr>
            <w:r w:rsidRPr="00D8443F">
              <w:rPr>
                <w:rFonts w:cstheme="minorHAnsi"/>
                <w:color w:val="000000"/>
              </w:rPr>
              <w:t>Risk management</w:t>
            </w:r>
          </w:p>
        </w:tc>
        <w:tc>
          <w:tcPr>
            <w:tcW w:w="1677" w:type="dxa"/>
            <w:shd w:val="clear" w:color="auto" w:fill="EDEBE6" w:themeFill="background2"/>
            <w:tcMar>
              <w:left w:w="108" w:type="dxa"/>
              <w:right w:w="108" w:type="dxa"/>
            </w:tcMar>
          </w:tcPr>
          <w:p w14:paraId="6BA823E9" w14:textId="7904D093" w:rsidR="001B7A29" w:rsidRPr="00D8443F"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2C7689CC" w14:textId="445F17A5" w:rsidR="001B7A29" w:rsidRPr="00D8443F" w:rsidRDefault="001B7A29" w:rsidP="006A5A1A">
            <w:pPr>
              <w:pStyle w:val="TableTextLeft"/>
              <w:jc w:val="center"/>
              <w:rPr>
                <w:rFonts w:cstheme="minorHAnsi"/>
                <w:color w:val="000000"/>
              </w:rPr>
            </w:pPr>
            <w:r>
              <w:t>yes</w:t>
            </w:r>
          </w:p>
        </w:tc>
        <w:tc>
          <w:tcPr>
            <w:tcW w:w="1815" w:type="dxa"/>
            <w:shd w:val="clear" w:color="auto" w:fill="EDEBE6" w:themeFill="background2"/>
            <w:tcMar>
              <w:left w:w="108" w:type="dxa"/>
              <w:right w:w="108" w:type="dxa"/>
            </w:tcMar>
          </w:tcPr>
          <w:p w14:paraId="5A911D2B" w14:textId="76D43369" w:rsidR="001B7A29" w:rsidRPr="00D8443F"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0C18CE18" w14:textId="77777777" w:rsidR="001B7A29" w:rsidRPr="00D8443F"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2EA72F88" w14:textId="77777777" w:rsidR="001B7A29" w:rsidRPr="00D8443F" w:rsidRDefault="001B7A29" w:rsidP="006A5A1A">
            <w:pPr>
              <w:pStyle w:val="TableTextLeft"/>
              <w:jc w:val="center"/>
              <w:rPr>
                <w:rFonts w:cstheme="minorHAnsi"/>
                <w:color w:val="000000"/>
              </w:rPr>
            </w:pPr>
          </w:p>
        </w:tc>
        <w:tc>
          <w:tcPr>
            <w:tcW w:w="1980" w:type="dxa"/>
          </w:tcPr>
          <w:p w14:paraId="5ED752D0" w14:textId="77777777" w:rsidR="001B7A29" w:rsidRPr="00D8443F" w:rsidRDefault="001B7A29" w:rsidP="001B7A29">
            <w:pPr>
              <w:pStyle w:val="TableTextLeft"/>
              <w:rPr>
                <w:rFonts w:cstheme="minorHAnsi"/>
                <w:color w:val="000000"/>
              </w:rPr>
            </w:pPr>
            <w:r w:rsidRPr="00000DA7">
              <w:rPr>
                <w:rFonts w:cstheme="minorHAnsi"/>
                <w:color w:val="000000"/>
              </w:rPr>
              <w:t>Medium priority</w:t>
            </w:r>
          </w:p>
        </w:tc>
        <w:tc>
          <w:tcPr>
            <w:tcW w:w="2985" w:type="dxa"/>
          </w:tcPr>
          <w:p w14:paraId="0590F0AC" w14:textId="77777777" w:rsidR="001B7A29" w:rsidRPr="00D8443F" w:rsidRDefault="001B7A29" w:rsidP="001B7A29">
            <w:pPr>
              <w:pStyle w:val="TableTextLeft"/>
              <w:rPr>
                <w:rFonts w:ascii="Arial" w:hAnsi="Arial" w:cs="Arial"/>
                <w:color w:val="000000"/>
              </w:rPr>
            </w:pPr>
            <w:r>
              <w:rPr>
                <w:rFonts w:cstheme="minorHAnsi"/>
                <w:color w:val="000000"/>
              </w:rPr>
              <w:t>Power network – substations and cables, Telecoms, and Vegetation and green infrastructure.</w:t>
            </w:r>
          </w:p>
        </w:tc>
      </w:tr>
      <w:tr w:rsidR="001B7A29" w:rsidRPr="00D8443F" w14:paraId="7EEF8F4E" w14:textId="77777777" w:rsidTr="00DB0F51">
        <w:tc>
          <w:tcPr>
            <w:tcW w:w="1418" w:type="dxa"/>
            <w:shd w:val="clear" w:color="auto" w:fill="auto"/>
            <w:tcMar>
              <w:left w:w="108" w:type="dxa"/>
              <w:right w:w="108" w:type="dxa"/>
            </w:tcMar>
          </w:tcPr>
          <w:p w14:paraId="209F1734" w14:textId="77777777" w:rsidR="001B7A29" w:rsidRPr="00D8443F" w:rsidRDefault="001B7A29" w:rsidP="001B7A29">
            <w:pPr>
              <w:pStyle w:val="TableTextLeft"/>
              <w:rPr>
                <w:rFonts w:cstheme="minorHAnsi"/>
                <w:color w:val="000000"/>
              </w:rPr>
            </w:pPr>
            <w:r w:rsidRPr="00D8443F">
              <w:rPr>
                <w:rFonts w:cstheme="minorHAnsi"/>
                <w:color w:val="000000"/>
              </w:rPr>
              <w:t xml:space="preserve">Landslides </w:t>
            </w:r>
          </w:p>
        </w:tc>
        <w:tc>
          <w:tcPr>
            <w:tcW w:w="4106" w:type="dxa"/>
            <w:shd w:val="clear" w:color="auto" w:fill="auto"/>
            <w:tcMar>
              <w:left w:w="108" w:type="dxa"/>
              <w:right w:w="108" w:type="dxa"/>
            </w:tcMar>
          </w:tcPr>
          <w:p w14:paraId="1249DAA5" w14:textId="77777777" w:rsidR="001B7A29" w:rsidRPr="00D8443F" w:rsidRDefault="001B7A29" w:rsidP="001B7A29">
            <w:pPr>
              <w:pStyle w:val="TableTextLeft"/>
              <w:rPr>
                <w:rFonts w:cstheme="minorHAnsi"/>
                <w:color w:val="000000"/>
              </w:rPr>
            </w:pPr>
            <w:r w:rsidRPr="00D8443F">
              <w:rPr>
                <w:rFonts w:cstheme="minorHAnsi"/>
                <w:color w:val="000000"/>
              </w:rPr>
              <w:t>Increase understanding of asset risk factors to landslides and then understand exposure locations.</w:t>
            </w:r>
          </w:p>
        </w:tc>
        <w:tc>
          <w:tcPr>
            <w:tcW w:w="2126" w:type="dxa"/>
            <w:shd w:val="clear" w:color="auto" w:fill="auto"/>
            <w:tcMar>
              <w:left w:w="108" w:type="dxa"/>
              <w:right w:w="108" w:type="dxa"/>
            </w:tcMar>
          </w:tcPr>
          <w:p w14:paraId="36559A9F" w14:textId="77777777" w:rsidR="001B7A29" w:rsidRPr="00D8443F" w:rsidRDefault="001B7A29" w:rsidP="001B7A29">
            <w:pPr>
              <w:pStyle w:val="TableTextLeft"/>
              <w:rPr>
                <w:rFonts w:cstheme="minorHAnsi"/>
                <w:color w:val="000000"/>
              </w:rPr>
            </w:pPr>
            <w:r w:rsidRPr="00D8443F">
              <w:rPr>
                <w:rFonts w:cstheme="minorHAnsi"/>
                <w:color w:val="000000"/>
              </w:rPr>
              <w:t>Risk management</w:t>
            </w:r>
          </w:p>
        </w:tc>
        <w:tc>
          <w:tcPr>
            <w:tcW w:w="1677" w:type="dxa"/>
            <w:shd w:val="clear" w:color="auto" w:fill="EDEBE6" w:themeFill="background2"/>
            <w:tcMar>
              <w:left w:w="108" w:type="dxa"/>
              <w:right w:w="108" w:type="dxa"/>
            </w:tcMar>
          </w:tcPr>
          <w:p w14:paraId="0D19A5D3" w14:textId="22F7F09D" w:rsidR="001B7A29" w:rsidRPr="00D8443F"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2BFB3DE2" w14:textId="1FD27D9C"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6081E3B6" w14:textId="77777777" w:rsidR="001B7A29" w:rsidRPr="00D8443F" w:rsidRDefault="001B7A29" w:rsidP="006A5A1A">
            <w:pPr>
              <w:pStyle w:val="TableTextLeft"/>
              <w:jc w:val="center"/>
              <w:rPr>
                <w:rFonts w:cstheme="minorHAnsi"/>
                <w:color w:val="000000"/>
              </w:rPr>
            </w:pPr>
          </w:p>
        </w:tc>
        <w:tc>
          <w:tcPr>
            <w:tcW w:w="1814" w:type="dxa"/>
            <w:shd w:val="clear" w:color="auto" w:fill="EDEBE6" w:themeFill="background2"/>
            <w:tcMar>
              <w:left w:w="108" w:type="dxa"/>
              <w:right w:w="108" w:type="dxa"/>
            </w:tcMar>
          </w:tcPr>
          <w:p w14:paraId="7209AA6F" w14:textId="73084F78"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77DC650C" w14:textId="77777777" w:rsidR="001B7A29" w:rsidRPr="00D8443F" w:rsidRDefault="001B7A29" w:rsidP="006A5A1A">
            <w:pPr>
              <w:pStyle w:val="TableTextLeft"/>
              <w:jc w:val="center"/>
              <w:rPr>
                <w:rFonts w:cstheme="minorHAnsi"/>
                <w:color w:val="000000"/>
              </w:rPr>
            </w:pPr>
          </w:p>
        </w:tc>
        <w:tc>
          <w:tcPr>
            <w:tcW w:w="1980" w:type="dxa"/>
          </w:tcPr>
          <w:p w14:paraId="5D1D7FF5" w14:textId="77777777" w:rsidR="001B7A29" w:rsidRPr="00D8443F" w:rsidRDefault="001B7A29" w:rsidP="001B7A29">
            <w:pPr>
              <w:pStyle w:val="TableTextLeft"/>
              <w:rPr>
                <w:rFonts w:cstheme="minorHAnsi"/>
                <w:color w:val="000000"/>
              </w:rPr>
            </w:pPr>
            <w:r w:rsidRPr="00000DA7">
              <w:rPr>
                <w:rFonts w:cstheme="minorHAnsi"/>
                <w:color w:val="000000"/>
              </w:rPr>
              <w:t>Medium priority</w:t>
            </w:r>
          </w:p>
        </w:tc>
        <w:tc>
          <w:tcPr>
            <w:tcW w:w="2985" w:type="dxa"/>
          </w:tcPr>
          <w:p w14:paraId="4FC2CAEC" w14:textId="77777777" w:rsidR="001B7A29" w:rsidRPr="00D8443F" w:rsidRDefault="001B7A29" w:rsidP="001B7A29">
            <w:pPr>
              <w:pStyle w:val="TableTextLeft"/>
              <w:rPr>
                <w:rFonts w:ascii="Arial" w:hAnsi="Arial" w:cs="Arial"/>
                <w:color w:val="000000"/>
              </w:rPr>
            </w:pPr>
            <w:r>
              <w:rPr>
                <w:rFonts w:ascii="Arial" w:hAnsi="Arial" w:cs="Arial"/>
                <w:color w:val="000000"/>
              </w:rPr>
              <w:t>Banksides and slopes</w:t>
            </w:r>
          </w:p>
        </w:tc>
      </w:tr>
      <w:tr w:rsidR="001B7A29" w:rsidRPr="00D8443F" w14:paraId="7267C69B" w14:textId="77777777" w:rsidTr="00DB0F51">
        <w:tc>
          <w:tcPr>
            <w:tcW w:w="1418" w:type="dxa"/>
            <w:shd w:val="clear" w:color="auto" w:fill="auto"/>
            <w:tcMar>
              <w:left w:w="108" w:type="dxa"/>
              <w:right w:w="108" w:type="dxa"/>
            </w:tcMar>
          </w:tcPr>
          <w:p w14:paraId="47599FCB" w14:textId="77777777" w:rsidR="001B7A29" w:rsidRPr="00D8443F" w:rsidRDefault="001B7A29" w:rsidP="001B7A29">
            <w:pPr>
              <w:pStyle w:val="TableTextLeft"/>
              <w:rPr>
                <w:rFonts w:cstheme="minorHAnsi"/>
                <w:color w:val="000000"/>
              </w:rPr>
            </w:pPr>
            <w:r w:rsidRPr="00D8443F">
              <w:rPr>
                <w:rFonts w:cstheme="minorHAnsi"/>
                <w:color w:val="000000"/>
              </w:rPr>
              <w:t>Surface water flooding</w:t>
            </w:r>
          </w:p>
        </w:tc>
        <w:tc>
          <w:tcPr>
            <w:tcW w:w="4106" w:type="dxa"/>
            <w:shd w:val="clear" w:color="auto" w:fill="auto"/>
            <w:tcMar>
              <w:left w:w="108" w:type="dxa"/>
              <w:right w:w="108" w:type="dxa"/>
            </w:tcMar>
          </w:tcPr>
          <w:p w14:paraId="5453FD58" w14:textId="77777777" w:rsidR="001B7A29" w:rsidRPr="00D8443F" w:rsidRDefault="001B7A29" w:rsidP="001B7A29">
            <w:pPr>
              <w:pStyle w:val="TableTextLeft"/>
              <w:rPr>
                <w:rFonts w:cstheme="minorHAnsi"/>
                <w:color w:val="000000"/>
              </w:rPr>
            </w:pPr>
            <w:r w:rsidRPr="00D8443F">
              <w:rPr>
                <w:rFonts w:cstheme="minorHAnsi"/>
                <w:color w:val="000000"/>
              </w:rPr>
              <w:t xml:space="preserve">Engage with the GLA collaborative </w:t>
            </w:r>
            <w:proofErr w:type="spellStart"/>
            <w:r w:rsidRPr="00D8443F">
              <w:rPr>
                <w:rFonts w:cstheme="minorHAnsi"/>
                <w:color w:val="000000"/>
              </w:rPr>
              <w:t>streetworks</w:t>
            </w:r>
            <w:proofErr w:type="spellEnd"/>
            <w:r w:rsidRPr="00D8443F">
              <w:rPr>
                <w:rFonts w:cstheme="minorHAnsi"/>
                <w:color w:val="000000"/>
              </w:rPr>
              <w:t xml:space="preserve"> opportunity.</w:t>
            </w:r>
          </w:p>
        </w:tc>
        <w:tc>
          <w:tcPr>
            <w:tcW w:w="2126" w:type="dxa"/>
            <w:shd w:val="clear" w:color="auto" w:fill="auto"/>
            <w:tcMar>
              <w:left w:w="108" w:type="dxa"/>
              <w:right w:w="108" w:type="dxa"/>
            </w:tcMar>
          </w:tcPr>
          <w:p w14:paraId="352B0790" w14:textId="77777777" w:rsidR="001B7A29" w:rsidRPr="00D8443F" w:rsidRDefault="001B7A29" w:rsidP="001B7A29">
            <w:pPr>
              <w:pStyle w:val="TableTextLeft"/>
              <w:rPr>
                <w:rFonts w:cstheme="minorHAnsi"/>
                <w:color w:val="000000"/>
              </w:rPr>
            </w:pPr>
            <w:r w:rsidRPr="00D8443F">
              <w:rPr>
                <w:rFonts w:cstheme="minorHAnsi"/>
                <w:color w:val="000000"/>
              </w:rPr>
              <w:t>Capital and operational delivery</w:t>
            </w:r>
          </w:p>
        </w:tc>
        <w:tc>
          <w:tcPr>
            <w:tcW w:w="1677" w:type="dxa"/>
            <w:shd w:val="clear" w:color="auto" w:fill="EDEBE6" w:themeFill="background2"/>
            <w:tcMar>
              <w:left w:w="108" w:type="dxa"/>
              <w:right w:w="108" w:type="dxa"/>
            </w:tcMar>
          </w:tcPr>
          <w:p w14:paraId="4ECDFD0C" w14:textId="31B6FD02" w:rsidR="001B7A29" w:rsidRPr="00D8443F"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4F71981D" w14:textId="5DABDA7E"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53E579CF" w14:textId="77777777" w:rsidR="001B7A29" w:rsidRPr="00D8443F"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257EDBE8" w14:textId="77777777" w:rsidR="001B7A29" w:rsidRPr="00D8443F" w:rsidRDefault="001B7A29" w:rsidP="006A5A1A">
            <w:pPr>
              <w:pStyle w:val="TableTextLeft"/>
              <w:jc w:val="center"/>
              <w:rPr>
                <w:rFonts w:cstheme="minorHAnsi"/>
                <w:color w:val="000000"/>
              </w:rPr>
            </w:pPr>
          </w:p>
        </w:tc>
        <w:tc>
          <w:tcPr>
            <w:tcW w:w="1815" w:type="dxa"/>
            <w:shd w:val="clear" w:color="auto" w:fill="EDEBE6" w:themeFill="background2"/>
            <w:tcMar>
              <w:left w:w="108" w:type="dxa"/>
              <w:right w:w="108" w:type="dxa"/>
            </w:tcMar>
          </w:tcPr>
          <w:p w14:paraId="0EC727BB" w14:textId="496CAD53" w:rsidR="001B7A29" w:rsidRPr="00D8443F" w:rsidRDefault="001B7A29" w:rsidP="006A5A1A">
            <w:pPr>
              <w:pStyle w:val="TableTextLeft"/>
              <w:jc w:val="center"/>
              <w:rPr>
                <w:rFonts w:cstheme="minorHAnsi"/>
                <w:color w:val="000000"/>
              </w:rPr>
            </w:pPr>
            <w:r>
              <w:t>yes</w:t>
            </w:r>
          </w:p>
        </w:tc>
        <w:tc>
          <w:tcPr>
            <w:tcW w:w="1980" w:type="dxa"/>
          </w:tcPr>
          <w:p w14:paraId="094BD940" w14:textId="77777777" w:rsidR="001B7A29" w:rsidRPr="00D8443F" w:rsidRDefault="001B7A29" w:rsidP="001B7A29">
            <w:pPr>
              <w:pStyle w:val="TableTextLeft"/>
              <w:rPr>
                <w:rFonts w:cstheme="minorHAnsi"/>
                <w:color w:val="000000"/>
              </w:rPr>
            </w:pPr>
            <w:r w:rsidRPr="00000DA7">
              <w:rPr>
                <w:rFonts w:cstheme="minorHAnsi"/>
                <w:color w:val="000000"/>
              </w:rPr>
              <w:t>Medium priority</w:t>
            </w:r>
          </w:p>
        </w:tc>
        <w:tc>
          <w:tcPr>
            <w:tcW w:w="2985" w:type="dxa"/>
          </w:tcPr>
          <w:p w14:paraId="3DDA1516" w14:textId="77777777" w:rsidR="001B7A29" w:rsidRPr="00D8443F" w:rsidRDefault="001B7A29" w:rsidP="001B7A29">
            <w:pPr>
              <w:pStyle w:val="TableTextLeft"/>
              <w:rPr>
                <w:rFonts w:ascii="Arial" w:hAnsi="Arial" w:cs="Arial"/>
                <w:color w:val="000000"/>
              </w:rPr>
            </w:pPr>
            <w:r w:rsidRPr="00785383">
              <w:rPr>
                <w:rFonts w:ascii="Arial" w:hAnsi="Arial" w:cs="Arial"/>
                <w:color w:val="000000"/>
              </w:rPr>
              <w:t>Urban drainage, Telecoms, Power network – substations and cables, and Civil structures</w:t>
            </w:r>
          </w:p>
        </w:tc>
      </w:tr>
      <w:tr w:rsidR="001B7A29" w:rsidRPr="00D8443F" w14:paraId="7C6041A8" w14:textId="77777777" w:rsidTr="00DB0F51">
        <w:tc>
          <w:tcPr>
            <w:tcW w:w="1418" w:type="dxa"/>
            <w:shd w:val="clear" w:color="auto" w:fill="auto"/>
            <w:tcMar>
              <w:left w:w="108" w:type="dxa"/>
              <w:right w:w="108" w:type="dxa"/>
            </w:tcMar>
          </w:tcPr>
          <w:p w14:paraId="123B0B71" w14:textId="77777777" w:rsidR="001B7A29" w:rsidRPr="00D8443F" w:rsidRDefault="001B7A29" w:rsidP="001B7A29">
            <w:pPr>
              <w:pStyle w:val="TableTextLeft"/>
              <w:rPr>
                <w:rFonts w:cstheme="minorHAnsi"/>
                <w:color w:val="000000"/>
              </w:rPr>
            </w:pPr>
            <w:r w:rsidRPr="00D8443F">
              <w:rPr>
                <w:rFonts w:cstheme="minorHAnsi"/>
                <w:color w:val="000000"/>
              </w:rPr>
              <w:t>Surface water flooding</w:t>
            </w:r>
          </w:p>
        </w:tc>
        <w:tc>
          <w:tcPr>
            <w:tcW w:w="4106" w:type="dxa"/>
            <w:shd w:val="clear" w:color="auto" w:fill="auto"/>
            <w:tcMar>
              <w:left w:w="108" w:type="dxa"/>
              <w:right w:w="108" w:type="dxa"/>
            </w:tcMar>
          </w:tcPr>
          <w:p w14:paraId="7E32AD83" w14:textId="77777777" w:rsidR="001B7A29" w:rsidRPr="00D8443F" w:rsidRDefault="001B7A29" w:rsidP="001B7A29">
            <w:pPr>
              <w:pStyle w:val="TableTextLeft"/>
              <w:rPr>
                <w:rFonts w:cstheme="minorHAnsi"/>
                <w:color w:val="000000"/>
              </w:rPr>
            </w:pPr>
            <w:r w:rsidRPr="00D8443F">
              <w:rPr>
                <w:rFonts w:cstheme="minorHAnsi"/>
                <w:color w:val="000000"/>
              </w:rPr>
              <w:t>Use London Surface Water Flooding Strategic Group planned data sharing agreement as a facilitator for sharing data on surface water flood risk.</w:t>
            </w:r>
          </w:p>
        </w:tc>
        <w:tc>
          <w:tcPr>
            <w:tcW w:w="2126" w:type="dxa"/>
            <w:shd w:val="clear" w:color="auto" w:fill="auto"/>
            <w:tcMar>
              <w:left w:w="108" w:type="dxa"/>
              <w:right w:w="108" w:type="dxa"/>
            </w:tcMar>
          </w:tcPr>
          <w:p w14:paraId="79377505" w14:textId="77777777" w:rsidR="001B7A29" w:rsidRPr="00D8443F" w:rsidRDefault="001B7A29" w:rsidP="001B7A29">
            <w:pPr>
              <w:pStyle w:val="TableTextLeft"/>
              <w:rPr>
                <w:rFonts w:cstheme="minorHAnsi"/>
                <w:color w:val="000000"/>
              </w:rPr>
            </w:pPr>
            <w:r w:rsidRPr="00D8443F">
              <w:rPr>
                <w:rFonts w:cstheme="minorHAnsi"/>
                <w:color w:val="000000"/>
              </w:rPr>
              <w:t>Information management</w:t>
            </w:r>
          </w:p>
        </w:tc>
        <w:tc>
          <w:tcPr>
            <w:tcW w:w="1677" w:type="dxa"/>
            <w:shd w:val="clear" w:color="auto" w:fill="EDEBE6" w:themeFill="background2"/>
            <w:tcMar>
              <w:left w:w="108" w:type="dxa"/>
              <w:right w:w="108" w:type="dxa"/>
            </w:tcMar>
          </w:tcPr>
          <w:p w14:paraId="5F913986" w14:textId="68E09E0F" w:rsidR="001B7A29" w:rsidRPr="00D8443F"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6158BB7E" w14:textId="69701E46"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241DCD9B" w14:textId="77777777" w:rsidR="001B7A29" w:rsidRPr="00D8443F" w:rsidRDefault="001B7A29" w:rsidP="006A5A1A">
            <w:pPr>
              <w:pStyle w:val="TableTextLeft"/>
              <w:jc w:val="center"/>
              <w:rPr>
                <w:rFonts w:cstheme="minorHAnsi"/>
                <w:color w:val="000000"/>
              </w:rPr>
            </w:pPr>
          </w:p>
        </w:tc>
        <w:tc>
          <w:tcPr>
            <w:tcW w:w="1814" w:type="dxa"/>
            <w:shd w:val="clear" w:color="auto" w:fill="EDEBE6" w:themeFill="background2"/>
            <w:tcMar>
              <w:left w:w="108" w:type="dxa"/>
              <w:right w:w="108" w:type="dxa"/>
            </w:tcMar>
          </w:tcPr>
          <w:p w14:paraId="26657E50" w14:textId="18C55CE2"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1EAB9616" w14:textId="77777777" w:rsidR="001B7A29" w:rsidRPr="00D8443F" w:rsidRDefault="001B7A29" w:rsidP="006A5A1A">
            <w:pPr>
              <w:pStyle w:val="TableTextLeft"/>
              <w:jc w:val="center"/>
              <w:rPr>
                <w:rFonts w:cstheme="minorHAnsi"/>
                <w:color w:val="000000"/>
              </w:rPr>
            </w:pPr>
          </w:p>
        </w:tc>
        <w:tc>
          <w:tcPr>
            <w:tcW w:w="1980" w:type="dxa"/>
          </w:tcPr>
          <w:p w14:paraId="37A9875C" w14:textId="77777777" w:rsidR="001B7A29" w:rsidRPr="00D8443F" w:rsidRDefault="001B7A29" w:rsidP="001B7A29">
            <w:pPr>
              <w:pStyle w:val="TableTextLeft"/>
              <w:rPr>
                <w:rFonts w:cstheme="minorHAnsi"/>
                <w:color w:val="000000"/>
              </w:rPr>
            </w:pPr>
            <w:r w:rsidRPr="00000DA7">
              <w:rPr>
                <w:rFonts w:cstheme="minorHAnsi"/>
                <w:color w:val="000000"/>
              </w:rPr>
              <w:t>Medium priority</w:t>
            </w:r>
          </w:p>
        </w:tc>
        <w:tc>
          <w:tcPr>
            <w:tcW w:w="2985" w:type="dxa"/>
          </w:tcPr>
          <w:p w14:paraId="7DBAA531" w14:textId="77777777" w:rsidR="001B7A29" w:rsidRPr="00D8443F" w:rsidRDefault="001B7A29" w:rsidP="001B7A29">
            <w:pPr>
              <w:pStyle w:val="TableTextLeft"/>
              <w:rPr>
                <w:rFonts w:ascii="Arial" w:hAnsi="Arial" w:cs="Arial"/>
                <w:color w:val="000000"/>
              </w:rPr>
            </w:pPr>
            <w:r w:rsidRPr="00785383">
              <w:rPr>
                <w:rFonts w:ascii="Arial" w:hAnsi="Arial" w:cs="Arial"/>
                <w:color w:val="000000"/>
              </w:rPr>
              <w:t>Urban drainage, Telecoms, Power network – substations and cables, and Civil structures</w:t>
            </w:r>
          </w:p>
        </w:tc>
      </w:tr>
      <w:tr w:rsidR="001B7A29" w:rsidRPr="00D8443F" w14:paraId="6F7651C6" w14:textId="77777777" w:rsidTr="00DB0F51">
        <w:tc>
          <w:tcPr>
            <w:tcW w:w="1418" w:type="dxa"/>
            <w:shd w:val="clear" w:color="auto" w:fill="auto"/>
            <w:tcMar>
              <w:left w:w="108" w:type="dxa"/>
              <w:right w:w="108" w:type="dxa"/>
            </w:tcMar>
          </w:tcPr>
          <w:p w14:paraId="13C3C9C9" w14:textId="77777777" w:rsidR="001B7A29" w:rsidRPr="00D8443F" w:rsidRDefault="001B7A29" w:rsidP="001B7A29">
            <w:pPr>
              <w:pStyle w:val="TableTextLeft"/>
              <w:rPr>
                <w:rFonts w:cstheme="minorHAnsi"/>
                <w:color w:val="000000"/>
              </w:rPr>
            </w:pPr>
            <w:r w:rsidRPr="00D8443F">
              <w:rPr>
                <w:rFonts w:cstheme="minorHAnsi"/>
                <w:color w:val="000000"/>
              </w:rPr>
              <w:t>Surface water flooding</w:t>
            </w:r>
          </w:p>
        </w:tc>
        <w:tc>
          <w:tcPr>
            <w:tcW w:w="4106" w:type="dxa"/>
            <w:shd w:val="clear" w:color="auto" w:fill="auto"/>
            <w:tcMar>
              <w:left w:w="108" w:type="dxa"/>
              <w:right w:w="108" w:type="dxa"/>
            </w:tcMar>
          </w:tcPr>
          <w:p w14:paraId="5920F252" w14:textId="77777777" w:rsidR="001B7A29" w:rsidRPr="00D8443F" w:rsidRDefault="001B7A29" w:rsidP="001B7A29">
            <w:pPr>
              <w:pStyle w:val="TableTextLeft"/>
              <w:rPr>
                <w:rFonts w:cstheme="minorHAnsi"/>
                <w:color w:val="000000"/>
              </w:rPr>
            </w:pPr>
            <w:r w:rsidRPr="00D8443F">
              <w:rPr>
                <w:rFonts w:cstheme="minorHAnsi"/>
                <w:color w:val="000000"/>
              </w:rPr>
              <w:t xml:space="preserve">Continue to co-fund and implement actions from Surface Water Flooding Strategic Group including development of </w:t>
            </w:r>
            <w:proofErr w:type="spellStart"/>
            <w:r w:rsidRPr="00D8443F">
              <w:rPr>
                <w:rFonts w:cstheme="minorHAnsi"/>
                <w:color w:val="000000"/>
              </w:rPr>
              <w:t>SuDS</w:t>
            </w:r>
            <w:proofErr w:type="spellEnd"/>
            <w:r w:rsidRPr="00D8443F">
              <w:rPr>
                <w:rFonts w:cstheme="minorHAnsi"/>
                <w:color w:val="000000"/>
              </w:rPr>
              <w:t xml:space="preserve"> Opportunity Modelling.</w:t>
            </w:r>
          </w:p>
        </w:tc>
        <w:tc>
          <w:tcPr>
            <w:tcW w:w="2126" w:type="dxa"/>
            <w:shd w:val="clear" w:color="auto" w:fill="auto"/>
            <w:tcMar>
              <w:left w:w="108" w:type="dxa"/>
              <w:right w:w="108" w:type="dxa"/>
            </w:tcMar>
          </w:tcPr>
          <w:p w14:paraId="5FFD0682" w14:textId="77777777" w:rsidR="001B7A29" w:rsidRPr="00D8443F" w:rsidRDefault="001B7A29" w:rsidP="001B7A29">
            <w:pPr>
              <w:pStyle w:val="TableTextLeft"/>
              <w:rPr>
                <w:rFonts w:cstheme="minorHAnsi"/>
                <w:color w:val="000000"/>
              </w:rPr>
            </w:pPr>
            <w:r w:rsidRPr="00D8443F">
              <w:rPr>
                <w:rFonts w:cstheme="minorHAnsi"/>
                <w:color w:val="000000"/>
              </w:rPr>
              <w:t>Information management</w:t>
            </w:r>
          </w:p>
        </w:tc>
        <w:tc>
          <w:tcPr>
            <w:tcW w:w="1677" w:type="dxa"/>
            <w:shd w:val="clear" w:color="auto" w:fill="EDEBE6" w:themeFill="background2"/>
            <w:tcMar>
              <w:left w:w="108" w:type="dxa"/>
              <w:right w:w="108" w:type="dxa"/>
            </w:tcMar>
          </w:tcPr>
          <w:p w14:paraId="08EF9773" w14:textId="3C881F4A" w:rsidR="001B7A29" w:rsidRPr="00D8443F"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6A91D1AB" w14:textId="7187A5C6" w:rsidR="001B7A29" w:rsidRPr="00D8443F"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7725847B" w14:textId="77777777" w:rsidR="001B7A29" w:rsidRPr="00D8443F"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75584A15" w14:textId="77777777" w:rsidR="001B7A29" w:rsidRPr="00D8443F" w:rsidRDefault="001B7A29" w:rsidP="006A5A1A">
            <w:pPr>
              <w:pStyle w:val="TableTextLeft"/>
              <w:jc w:val="center"/>
              <w:rPr>
                <w:rFonts w:cstheme="minorHAnsi"/>
                <w:color w:val="000000"/>
              </w:rPr>
            </w:pPr>
          </w:p>
        </w:tc>
        <w:tc>
          <w:tcPr>
            <w:tcW w:w="1815" w:type="dxa"/>
            <w:shd w:val="clear" w:color="auto" w:fill="EDEBE6" w:themeFill="background2"/>
            <w:tcMar>
              <w:left w:w="108" w:type="dxa"/>
              <w:right w:w="108" w:type="dxa"/>
            </w:tcMar>
          </w:tcPr>
          <w:p w14:paraId="571EFAF1" w14:textId="6D7780C1" w:rsidR="001B7A29" w:rsidRPr="00D8443F" w:rsidRDefault="001B7A29" w:rsidP="006A5A1A">
            <w:pPr>
              <w:pStyle w:val="TableTextLeft"/>
              <w:jc w:val="center"/>
              <w:rPr>
                <w:rFonts w:cstheme="minorHAnsi"/>
                <w:color w:val="000000"/>
              </w:rPr>
            </w:pPr>
            <w:r>
              <w:t>yes</w:t>
            </w:r>
          </w:p>
        </w:tc>
        <w:tc>
          <w:tcPr>
            <w:tcW w:w="1980" w:type="dxa"/>
          </w:tcPr>
          <w:p w14:paraId="5A8DDE5E" w14:textId="77777777" w:rsidR="001B7A29" w:rsidRPr="00D8443F" w:rsidRDefault="001B7A29" w:rsidP="001B7A29">
            <w:pPr>
              <w:pStyle w:val="TableTextLeft"/>
              <w:rPr>
                <w:rFonts w:cstheme="minorHAnsi"/>
                <w:color w:val="000000"/>
              </w:rPr>
            </w:pPr>
            <w:r w:rsidRPr="00D8443F">
              <w:rPr>
                <w:rFonts w:cstheme="minorHAnsi"/>
                <w:color w:val="000000"/>
              </w:rPr>
              <w:t>Medium</w:t>
            </w:r>
            <w:r>
              <w:rPr>
                <w:rFonts w:cstheme="minorHAnsi"/>
                <w:color w:val="000000"/>
              </w:rPr>
              <w:t xml:space="preserve"> priority</w:t>
            </w:r>
          </w:p>
        </w:tc>
        <w:tc>
          <w:tcPr>
            <w:tcW w:w="2985" w:type="dxa"/>
          </w:tcPr>
          <w:p w14:paraId="0F98AECB" w14:textId="77777777" w:rsidR="001B7A29" w:rsidRPr="00D8443F" w:rsidRDefault="001B7A29" w:rsidP="001B7A29">
            <w:pPr>
              <w:pStyle w:val="TableTextLeft"/>
              <w:rPr>
                <w:rFonts w:ascii="Arial" w:hAnsi="Arial" w:cs="Arial"/>
                <w:color w:val="000000"/>
              </w:rPr>
            </w:pPr>
            <w:r w:rsidRPr="00785383">
              <w:rPr>
                <w:rFonts w:ascii="Arial" w:hAnsi="Arial" w:cs="Arial"/>
                <w:color w:val="000000"/>
              </w:rPr>
              <w:t>Urban drainage, Telecoms, Power network – substations and cables, and Civil structures</w:t>
            </w:r>
          </w:p>
        </w:tc>
      </w:tr>
      <w:tr w:rsidR="001B7A29" w:rsidRPr="00CC7840" w14:paraId="4666B2FF" w14:textId="77777777" w:rsidTr="00DB0F51">
        <w:tc>
          <w:tcPr>
            <w:tcW w:w="1418" w:type="dxa"/>
            <w:shd w:val="clear" w:color="auto" w:fill="auto"/>
            <w:tcMar>
              <w:left w:w="108" w:type="dxa"/>
              <w:right w:w="108" w:type="dxa"/>
            </w:tcMar>
          </w:tcPr>
          <w:p w14:paraId="292C0354" w14:textId="77777777" w:rsidR="001B7A29" w:rsidRPr="00CC7840" w:rsidRDefault="001B7A29" w:rsidP="001B7A29">
            <w:pPr>
              <w:pStyle w:val="TableTextLeft"/>
              <w:rPr>
                <w:rFonts w:cstheme="minorHAnsi"/>
                <w:color w:val="000000"/>
              </w:rPr>
            </w:pPr>
            <w:r w:rsidRPr="00AA3824">
              <w:t>General – applicable to all climate hazards</w:t>
            </w:r>
          </w:p>
        </w:tc>
        <w:tc>
          <w:tcPr>
            <w:tcW w:w="4106" w:type="dxa"/>
            <w:shd w:val="clear" w:color="auto" w:fill="auto"/>
            <w:tcMar>
              <w:left w:w="108" w:type="dxa"/>
              <w:right w:w="108" w:type="dxa"/>
            </w:tcMar>
          </w:tcPr>
          <w:p w14:paraId="188884A9" w14:textId="77777777" w:rsidR="001B7A29" w:rsidRPr="00CC7840" w:rsidRDefault="001B7A29" w:rsidP="001B7A29">
            <w:pPr>
              <w:pStyle w:val="TableTextLeft"/>
              <w:rPr>
                <w:rFonts w:cstheme="minorHAnsi"/>
                <w:color w:val="000000"/>
              </w:rPr>
            </w:pPr>
            <w:r w:rsidRPr="00CC7840">
              <w:rPr>
                <w:rFonts w:cstheme="minorHAnsi"/>
                <w:color w:val="000000"/>
              </w:rPr>
              <w:t>Provision of risk maps by asset owners.</w:t>
            </w:r>
          </w:p>
        </w:tc>
        <w:tc>
          <w:tcPr>
            <w:tcW w:w="2126" w:type="dxa"/>
            <w:shd w:val="clear" w:color="auto" w:fill="auto"/>
            <w:tcMar>
              <w:left w:w="108" w:type="dxa"/>
              <w:right w:w="108" w:type="dxa"/>
            </w:tcMar>
          </w:tcPr>
          <w:p w14:paraId="48560463" w14:textId="77777777" w:rsidR="001B7A29" w:rsidRPr="00CC7840" w:rsidRDefault="001B7A29" w:rsidP="001B7A29">
            <w:pPr>
              <w:pStyle w:val="TableTextLeft"/>
              <w:rPr>
                <w:rFonts w:cstheme="minorHAnsi"/>
                <w:color w:val="000000"/>
              </w:rPr>
            </w:pPr>
            <w:r w:rsidRPr="00CC7840">
              <w:rPr>
                <w:rFonts w:cstheme="minorHAnsi"/>
                <w:color w:val="000000"/>
              </w:rPr>
              <w:t>Information management</w:t>
            </w:r>
          </w:p>
        </w:tc>
        <w:tc>
          <w:tcPr>
            <w:tcW w:w="1677" w:type="dxa"/>
            <w:shd w:val="clear" w:color="auto" w:fill="EDEBE6" w:themeFill="background2"/>
            <w:tcMar>
              <w:left w:w="108" w:type="dxa"/>
              <w:right w:w="108" w:type="dxa"/>
            </w:tcMar>
          </w:tcPr>
          <w:p w14:paraId="26F31E43" w14:textId="05EF7B82" w:rsidR="001B7A29" w:rsidRPr="00CC7840"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57DCB114" w14:textId="7248493E" w:rsidR="001B7A29" w:rsidRPr="00CC7840"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488223B5" w14:textId="77777777" w:rsidR="001B7A29" w:rsidRPr="00CC7840"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43A0AF9E"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067E2A93" w14:textId="77777777" w:rsidR="001B7A29" w:rsidRPr="00CC7840" w:rsidRDefault="001B7A29" w:rsidP="006A5A1A">
            <w:pPr>
              <w:pStyle w:val="TableTextLeft"/>
              <w:jc w:val="center"/>
              <w:rPr>
                <w:rFonts w:cstheme="minorHAnsi"/>
                <w:color w:val="000000"/>
              </w:rPr>
            </w:pPr>
          </w:p>
        </w:tc>
        <w:tc>
          <w:tcPr>
            <w:tcW w:w="1980" w:type="dxa"/>
          </w:tcPr>
          <w:p w14:paraId="31340BA4" w14:textId="77777777" w:rsidR="001B7A29" w:rsidRPr="00CC7840" w:rsidRDefault="001B7A29" w:rsidP="001B7A29">
            <w:pPr>
              <w:pStyle w:val="TableTextLeft"/>
              <w:rPr>
                <w:rFonts w:cstheme="minorHAnsi"/>
                <w:color w:val="000000"/>
              </w:rPr>
            </w:pPr>
            <w:r w:rsidRPr="00CC7840">
              <w:rPr>
                <w:rFonts w:cstheme="minorHAnsi"/>
                <w:color w:val="000000"/>
              </w:rPr>
              <w:t>Low-medium priority</w:t>
            </w:r>
          </w:p>
        </w:tc>
        <w:tc>
          <w:tcPr>
            <w:tcW w:w="2985" w:type="dxa"/>
          </w:tcPr>
          <w:p w14:paraId="34AF5BEF" w14:textId="77777777" w:rsidR="001B7A29" w:rsidRPr="00CC7840" w:rsidRDefault="001B7A29" w:rsidP="001B7A29">
            <w:pPr>
              <w:pStyle w:val="TableTextLeft"/>
              <w:rPr>
                <w:rFonts w:cstheme="minorHAnsi"/>
                <w:color w:val="000000"/>
              </w:rPr>
            </w:pPr>
            <w:r w:rsidRPr="000C0E10">
              <w:rPr>
                <w:rFonts w:ascii="Arial" w:hAnsi="Arial" w:cs="Arial"/>
                <w:color w:val="000000"/>
              </w:rPr>
              <w:t>All</w:t>
            </w:r>
          </w:p>
        </w:tc>
      </w:tr>
      <w:tr w:rsidR="001B7A29" w:rsidRPr="00CC7840" w14:paraId="36BCCEAF" w14:textId="77777777" w:rsidTr="00DB0F51">
        <w:tc>
          <w:tcPr>
            <w:tcW w:w="1418" w:type="dxa"/>
            <w:shd w:val="clear" w:color="auto" w:fill="auto"/>
            <w:tcMar>
              <w:left w:w="108" w:type="dxa"/>
              <w:right w:w="108" w:type="dxa"/>
            </w:tcMar>
          </w:tcPr>
          <w:p w14:paraId="6CEDABF0" w14:textId="77777777" w:rsidR="001B7A29" w:rsidRPr="00CC7840" w:rsidRDefault="001B7A29" w:rsidP="001B7A29">
            <w:pPr>
              <w:pStyle w:val="TableTextLeft"/>
              <w:rPr>
                <w:rFonts w:cstheme="minorHAnsi"/>
                <w:color w:val="000000"/>
              </w:rPr>
            </w:pPr>
            <w:r w:rsidRPr="00AA3824">
              <w:lastRenderedPageBreak/>
              <w:t>General – applicable to all climate hazards</w:t>
            </w:r>
          </w:p>
        </w:tc>
        <w:tc>
          <w:tcPr>
            <w:tcW w:w="4106" w:type="dxa"/>
            <w:shd w:val="clear" w:color="auto" w:fill="auto"/>
            <w:tcMar>
              <w:left w:w="108" w:type="dxa"/>
              <w:right w:w="108" w:type="dxa"/>
            </w:tcMar>
          </w:tcPr>
          <w:p w14:paraId="74EA0514" w14:textId="77777777" w:rsidR="001B7A29" w:rsidRPr="00CC7840" w:rsidRDefault="001B7A29" w:rsidP="001B7A29">
            <w:pPr>
              <w:pStyle w:val="TableTextLeft"/>
              <w:rPr>
                <w:rFonts w:cstheme="minorHAnsi"/>
                <w:color w:val="000000"/>
              </w:rPr>
            </w:pPr>
            <w:r w:rsidRPr="00CC7840">
              <w:rPr>
                <w:rFonts w:cstheme="minorHAnsi"/>
                <w:color w:val="000000"/>
              </w:rPr>
              <w:t>Improve local understanding on the value of habitats and green spaces in London.</w:t>
            </w:r>
          </w:p>
        </w:tc>
        <w:tc>
          <w:tcPr>
            <w:tcW w:w="2126" w:type="dxa"/>
            <w:shd w:val="clear" w:color="auto" w:fill="auto"/>
            <w:tcMar>
              <w:left w:w="108" w:type="dxa"/>
              <w:right w:w="108" w:type="dxa"/>
            </w:tcMar>
          </w:tcPr>
          <w:p w14:paraId="50D1C9E0" w14:textId="77777777" w:rsidR="001B7A29" w:rsidRPr="00CC7840" w:rsidRDefault="001B7A29" w:rsidP="001B7A29">
            <w:pPr>
              <w:pStyle w:val="TableTextLeft"/>
              <w:rPr>
                <w:rFonts w:cstheme="minorHAnsi"/>
                <w:color w:val="000000"/>
              </w:rPr>
            </w:pPr>
            <w:r w:rsidRPr="00CC7840">
              <w:rPr>
                <w:rFonts w:cstheme="minorHAnsi"/>
                <w:color w:val="000000"/>
              </w:rPr>
              <w:t>Leadership and governance</w:t>
            </w:r>
          </w:p>
        </w:tc>
        <w:tc>
          <w:tcPr>
            <w:tcW w:w="1677" w:type="dxa"/>
            <w:shd w:val="clear" w:color="auto" w:fill="EDEBE6" w:themeFill="background2"/>
            <w:tcMar>
              <w:left w:w="108" w:type="dxa"/>
              <w:right w:w="108" w:type="dxa"/>
            </w:tcMar>
          </w:tcPr>
          <w:p w14:paraId="1B3A68B9" w14:textId="5655A383"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2AD04C96"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1416E5FE" w14:textId="77777777" w:rsidR="001B7A29" w:rsidRPr="00CC7840"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4D821066" w14:textId="77777777" w:rsidR="001B7A29" w:rsidRPr="00CC7840" w:rsidRDefault="001B7A29" w:rsidP="006A5A1A">
            <w:pPr>
              <w:pStyle w:val="TableTextLeft"/>
              <w:jc w:val="center"/>
              <w:rPr>
                <w:rFonts w:cstheme="minorHAnsi"/>
                <w:color w:val="000000"/>
              </w:rPr>
            </w:pPr>
          </w:p>
        </w:tc>
        <w:tc>
          <w:tcPr>
            <w:tcW w:w="1815" w:type="dxa"/>
            <w:shd w:val="clear" w:color="auto" w:fill="EDEBE6" w:themeFill="background2"/>
            <w:tcMar>
              <w:left w:w="108" w:type="dxa"/>
              <w:right w:w="108" w:type="dxa"/>
            </w:tcMar>
          </w:tcPr>
          <w:p w14:paraId="11BBEBB4" w14:textId="5FA89628" w:rsidR="001B7A29" w:rsidRPr="00CC7840" w:rsidRDefault="001B7A29" w:rsidP="006A5A1A">
            <w:pPr>
              <w:pStyle w:val="TableTextLeft"/>
              <w:jc w:val="center"/>
              <w:rPr>
                <w:rFonts w:cstheme="minorHAnsi"/>
                <w:color w:val="000000"/>
              </w:rPr>
            </w:pPr>
            <w:r>
              <w:t>yes</w:t>
            </w:r>
          </w:p>
        </w:tc>
        <w:tc>
          <w:tcPr>
            <w:tcW w:w="1980" w:type="dxa"/>
          </w:tcPr>
          <w:p w14:paraId="714E1947" w14:textId="77777777" w:rsidR="001B7A29" w:rsidRPr="00CC7840" w:rsidRDefault="001B7A29" w:rsidP="001B7A29">
            <w:pPr>
              <w:pStyle w:val="TableTextLeft"/>
              <w:rPr>
                <w:rFonts w:cstheme="minorHAnsi"/>
                <w:color w:val="000000"/>
              </w:rPr>
            </w:pPr>
            <w:r w:rsidRPr="00CC7840">
              <w:rPr>
                <w:rFonts w:cstheme="minorHAnsi"/>
                <w:color w:val="000000"/>
              </w:rPr>
              <w:t>Low-medium priority</w:t>
            </w:r>
          </w:p>
        </w:tc>
        <w:tc>
          <w:tcPr>
            <w:tcW w:w="2985" w:type="dxa"/>
          </w:tcPr>
          <w:p w14:paraId="5C2C9E2B" w14:textId="77777777" w:rsidR="001B7A29" w:rsidRPr="00CC7840" w:rsidRDefault="001B7A29" w:rsidP="001B7A29">
            <w:pPr>
              <w:pStyle w:val="TableTextLeft"/>
              <w:rPr>
                <w:rFonts w:cstheme="minorHAnsi"/>
                <w:color w:val="000000"/>
              </w:rPr>
            </w:pPr>
            <w:r w:rsidRPr="000C0E10">
              <w:rPr>
                <w:rFonts w:ascii="Arial" w:hAnsi="Arial" w:cs="Arial"/>
                <w:color w:val="000000"/>
              </w:rPr>
              <w:t>All</w:t>
            </w:r>
          </w:p>
        </w:tc>
      </w:tr>
      <w:tr w:rsidR="001B7A29" w:rsidRPr="00CC7840" w14:paraId="070D1483" w14:textId="77777777" w:rsidTr="00DB0F51">
        <w:tc>
          <w:tcPr>
            <w:tcW w:w="1418" w:type="dxa"/>
            <w:shd w:val="clear" w:color="auto" w:fill="auto"/>
            <w:tcMar>
              <w:left w:w="108" w:type="dxa"/>
              <w:right w:w="108" w:type="dxa"/>
            </w:tcMar>
          </w:tcPr>
          <w:p w14:paraId="0451DB1B" w14:textId="77777777" w:rsidR="001B7A29" w:rsidRPr="00CC7840" w:rsidRDefault="001B7A29" w:rsidP="001B7A29">
            <w:pPr>
              <w:pStyle w:val="TableTextLeft"/>
              <w:rPr>
                <w:rFonts w:cstheme="minorHAnsi"/>
                <w:color w:val="000000"/>
              </w:rPr>
            </w:pPr>
            <w:r w:rsidRPr="00AA3824">
              <w:t>General – applicable to all climate hazards</w:t>
            </w:r>
          </w:p>
        </w:tc>
        <w:tc>
          <w:tcPr>
            <w:tcW w:w="4106" w:type="dxa"/>
            <w:shd w:val="clear" w:color="auto" w:fill="auto"/>
            <w:tcMar>
              <w:left w:w="108" w:type="dxa"/>
              <w:right w:w="108" w:type="dxa"/>
            </w:tcMar>
          </w:tcPr>
          <w:p w14:paraId="534F51E1" w14:textId="77777777" w:rsidR="001B7A29" w:rsidRPr="00CC7840" w:rsidRDefault="001B7A29" w:rsidP="001B7A29">
            <w:pPr>
              <w:pStyle w:val="TableTextLeft"/>
              <w:rPr>
                <w:rFonts w:cstheme="minorHAnsi"/>
                <w:color w:val="000000"/>
              </w:rPr>
            </w:pPr>
            <w:r w:rsidRPr="00CC7840">
              <w:rPr>
                <w:rFonts w:cstheme="minorHAnsi"/>
                <w:color w:val="000000"/>
              </w:rPr>
              <w:t>Training requirements that include communities, STEM outreach, stewardship</w:t>
            </w:r>
          </w:p>
        </w:tc>
        <w:tc>
          <w:tcPr>
            <w:tcW w:w="2126" w:type="dxa"/>
            <w:shd w:val="clear" w:color="auto" w:fill="auto"/>
            <w:tcMar>
              <w:left w:w="108" w:type="dxa"/>
              <w:right w:w="108" w:type="dxa"/>
            </w:tcMar>
          </w:tcPr>
          <w:p w14:paraId="250511FC" w14:textId="77777777" w:rsidR="001B7A29" w:rsidRPr="00CC7840" w:rsidRDefault="001B7A29" w:rsidP="001B7A29">
            <w:pPr>
              <w:pStyle w:val="TableTextLeft"/>
              <w:rPr>
                <w:rFonts w:cstheme="minorHAnsi"/>
                <w:color w:val="000000"/>
              </w:rPr>
            </w:pPr>
            <w:r w:rsidRPr="00CC7840">
              <w:rPr>
                <w:rFonts w:cstheme="minorHAnsi"/>
                <w:color w:val="000000"/>
              </w:rPr>
              <w:t>Leadership and governance</w:t>
            </w:r>
          </w:p>
        </w:tc>
        <w:tc>
          <w:tcPr>
            <w:tcW w:w="1677" w:type="dxa"/>
            <w:shd w:val="clear" w:color="auto" w:fill="EDEBE6" w:themeFill="background2"/>
            <w:tcMar>
              <w:left w:w="108" w:type="dxa"/>
              <w:right w:w="108" w:type="dxa"/>
            </w:tcMar>
          </w:tcPr>
          <w:p w14:paraId="4E8FC3F1" w14:textId="4811415D"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7C5CD4C1"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105AF903" w14:textId="77777777" w:rsidR="001B7A29" w:rsidRPr="00CC7840"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0D0F962D" w14:textId="77777777" w:rsidR="001B7A29" w:rsidRPr="00CC7840" w:rsidRDefault="001B7A29" w:rsidP="006A5A1A">
            <w:pPr>
              <w:pStyle w:val="TableTextLeft"/>
              <w:jc w:val="center"/>
              <w:rPr>
                <w:rFonts w:cstheme="minorHAnsi"/>
                <w:color w:val="000000"/>
              </w:rPr>
            </w:pPr>
          </w:p>
        </w:tc>
        <w:tc>
          <w:tcPr>
            <w:tcW w:w="1815" w:type="dxa"/>
            <w:shd w:val="clear" w:color="auto" w:fill="EDEBE6" w:themeFill="background2"/>
            <w:tcMar>
              <w:left w:w="108" w:type="dxa"/>
              <w:right w:w="108" w:type="dxa"/>
            </w:tcMar>
          </w:tcPr>
          <w:p w14:paraId="2A00E4A9" w14:textId="4AE6F424" w:rsidR="001B7A29" w:rsidRPr="00CC7840" w:rsidRDefault="001B7A29" w:rsidP="006A5A1A">
            <w:pPr>
              <w:pStyle w:val="TableTextLeft"/>
              <w:jc w:val="center"/>
              <w:rPr>
                <w:rFonts w:cstheme="minorHAnsi"/>
                <w:color w:val="000000"/>
              </w:rPr>
            </w:pPr>
            <w:r>
              <w:t>yes</w:t>
            </w:r>
          </w:p>
        </w:tc>
        <w:tc>
          <w:tcPr>
            <w:tcW w:w="1980" w:type="dxa"/>
          </w:tcPr>
          <w:p w14:paraId="7F50F697" w14:textId="77777777" w:rsidR="001B7A29" w:rsidRPr="00CC7840" w:rsidRDefault="001B7A29" w:rsidP="001B7A29">
            <w:pPr>
              <w:pStyle w:val="TableTextLeft"/>
              <w:rPr>
                <w:rFonts w:cstheme="minorHAnsi"/>
                <w:color w:val="000000"/>
              </w:rPr>
            </w:pPr>
            <w:r w:rsidRPr="00CC7840">
              <w:rPr>
                <w:rFonts w:cstheme="minorHAnsi"/>
                <w:color w:val="000000"/>
              </w:rPr>
              <w:t>Low-medium priority</w:t>
            </w:r>
          </w:p>
        </w:tc>
        <w:tc>
          <w:tcPr>
            <w:tcW w:w="2985" w:type="dxa"/>
          </w:tcPr>
          <w:p w14:paraId="6010FED5" w14:textId="77777777" w:rsidR="001B7A29" w:rsidRPr="00CC7840" w:rsidRDefault="001B7A29" w:rsidP="001B7A29">
            <w:pPr>
              <w:pStyle w:val="TableTextLeft"/>
              <w:rPr>
                <w:rFonts w:cstheme="minorHAnsi"/>
                <w:color w:val="000000"/>
              </w:rPr>
            </w:pPr>
            <w:r w:rsidRPr="000C0E10">
              <w:rPr>
                <w:rFonts w:ascii="Arial" w:hAnsi="Arial" w:cs="Arial"/>
                <w:color w:val="000000"/>
              </w:rPr>
              <w:t>All</w:t>
            </w:r>
          </w:p>
        </w:tc>
      </w:tr>
      <w:tr w:rsidR="001B7A29" w:rsidRPr="00CC7840" w14:paraId="43C17DC9" w14:textId="77777777" w:rsidTr="00DB0F51">
        <w:tc>
          <w:tcPr>
            <w:tcW w:w="1418" w:type="dxa"/>
            <w:shd w:val="clear" w:color="auto" w:fill="auto"/>
            <w:tcMar>
              <w:left w:w="108" w:type="dxa"/>
              <w:right w:w="108" w:type="dxa"/>
            </w:tcMar>
          </w:tcPr>
          <w:p w14:paraId="1BD8A4FB" w14:textId="77777777" w:rsidR="001B7A29" w:rsidRPr="00CC7840" w:rsidRDefault="001B7A29" w:rsidP="001B7A29">
            <w:pPr>
              <w:pStyle w:val="TableTextLeft"/>
              <w:rPr>
                <w:rFonts w:cstheme="minorHAnsi"/>
                <w:color w:val="000000"/>
              </w:rPr>
            </w:pPr>
            <w:r w:rsidRPr="00CC7840">
              <w:rPr>
                <w:rFonts w:cstheme="minorHAnsi"/>
                <w:color w:val="000000"/>
              </w:rPr>
              <w:t>Drought and wildfires, Ground movement (</w:t>
            </w:r>
            <w:proofErr w:type="gramStart"/>
            <w:r w:rsidRPr="00CC7840">
              <w:rPr>
                <w:rFonts w:cstheme="minorHAnsi"/>
                <w:color w:val="000000"/>
              </w:rPr>
              <w:t>e.g.</w:t>
            </w:r>
            <w:proofErr w:type="gramEnd"/>
            <w:r w:rsidRPr="00CC7840">
              <w:rPr>
                <w:rFonts w:cstheme="minorHAnsi"/>
                <w:color w:val="000000"/>
              </w:rPr>
              <w:t xml:space="preserve"> subsidence)</w:t>
            </w:r>
          </w:p>
        </w:tc>
        <w:tc>
          <w:tcPr>
            <w:tcW w:w="4106" w:type="dxa"/>
            <w:shd w:val="clear" w:color="auto" w:fill="auto"/>
            <w:tcMar>
              <w:left w:w="108" w:type="dxa"/>
              <w:right w:w="108" w:type="dxa"/>
            </w:tcMar>
          </w:tcPr>
          <w:p w14:paraId="613DFE48" w14:textId="77777777" w:rsidR="001B7A29" w:rsidRPr="00CC7840" w:rsidRDefault="001B7A29" w:rsidP="001B7A29">
            <w:pPr>
              <w:pStyle w:val="TableTextLeft"/>
              <w:rPr>
                <w:rFonts w:cstheme="minorHAnsi"/>
                <w:color w:val="000000"/>
              </w:rPr>
            </w:pPr>
            <w:r w:rsidRPr="00CC7840">
              <w:rPr>
                <w:rFonts w:cstheme="minorHAnsi"/>
                <w:color w:val="000000"/>
              </w:rPr>
              <w:t>Develop a community role in delivery of urban greening to retain water moisture and reduce risk of drought and groundwater movement.</w:t>
            </w:r>
          </w:p>
        </w:tc>
        <w:tc>
          <w:tcPr>
            <w:tcW w:w="2126" w:type="dxa"/>
            <w:shd w:val="clear" w:color="auto" w:fill="auto"/>
            <w:tcMar>
              <w:left w:w="108" w:type="dxa"/>
              <w:right w:w="108" w:type="dxa"/>
            </w:tcMar>
          </w:tcPr>
          <w:p w14:paraId="22510CD7" w14:textId="77777777" w:rsidR="001B7A29" w:rsidRPr="00CC7840" w:rsidRDefault="001B7A29" w:rsidP="001B7A29">
            <w:pPr>
              <w:pStyle w:val="TableTextLeft"/>
              <w:rPr>
                <w:rFonts w:cstheme="minorHAnsi"/>
                <w:color w:val="000000"/>
              </w:rPr>
            </w:pPr>
            <w:r w:rsidRPr="00CC7840">
              <w:rPr>
                <w:rFonts w:cstheme="minorHAnsi"/>
                <w:color w:val="000000"/>
              </w:rPr>
              <w:t xml:space="preserve">Collaboration, </w:t>
            </w:r>
            <w:proofErr w:type="gramStart"/>
            <w:r w:rsidRPr="00CC7840">
              <w:rPr>
                <w:rFonts w:cstheme="minorHAnsi"/>
                <w:color w:val="000000"/>
              </w:rPr>
              <w:t>communication</w:t>
            </w:r>
            <w:proofErr w:type="gramEnd"/>
            <w:r w:rsidRPr="00CC7840">
              <w:rPr>
                <w:rFonts w:cstheme="minorHAnsi"/>
                <w:color w:val="000000"/>
              </w:rPr>
              <w:t xml:space="preserve"> and reporting</w:t>
            </w:r>
          </w:p>
        </w:tc>
        <w:tc>
          <w:tcPr>
            <w:tcW w:w="1677" w:type="dxa"/>
            <w:shd w:val="clear" w:color="auto" w:fill="EDEBE6" w:themeFill="background2"/>
            <w:tcMar>
              <w:left w:w="108" w:type="dxa"/>
              <w:right w:w="108" w:type="dxa"/>
            </w:tcMar>
          </w:tcPr>
          <w:p w14:paraId="1A66512D" w14:textId="0646AB03" w:rsidR="001B7A29" w:rsidRPr="00CC7840"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6244E03F" w14:textId="54BAA82D" w:rsidR="001B7A29" w:rsidRPr="00CC7840"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075BB3DF" w14:textId="77777777" w:rsidR="001B7A29" w:rsidRPr="00CC7840"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64102376"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5A2D6193" w14:textId="77777777" w:rsidR="001B7A29" w:rsidRPr="00CC7840" w:rsidRDefault="001B7A29" w:rsidP="006A5A1A">
            <w:pPr>
              <w:pStyle w:val="TableTextLeft"/>
              <w:jc w:val="center"/>
              <w:rPr>
                <w:rFonts w:cstheme="minorHAnsi"/>
                <w:color w:val="000000"/>
              </w:rPr>
            </w:pPr>
          </w:p>
        </w:tc>
        <w:tc>
          <w:tcPr>
            <w:tcW w:w="1980" w:type="dxa"/>
          </w:tcPr>
          <w:p w14:paraId="1A0519F9" w14:textId="77777777" w:rsidR="001B7A29" w:rsidRPr="00CC7840" w:rsidRDefault="001B7A29" w:rsidP="001B7A29">
            <w:pPr>
              <w:pStyle w:val="TableTextLeft"/>
              <w:rPr>
                <w:rFonts w:cstheme="minorHAnsi"/>
                <w:color w:val="000000"/>
              </w:rPr>
            </w:pPr>
            <w:r w:rsidRPr="00CC7840">
              <w:rPr>
                <w:rFonts w:cstheme="minorHAnsi"/>
                <w:color w:val="000000"/>
              </w:rPr>
              <w:t>Low-medium priority</w:t>
            </w:r>
          </w:p>
        </w:tc>
        <w:tc>
          <w:tcPr>
            <w:tcW w:w="2985" w:type="dxa"/>
          </w:tcPr>
          <w:p w14:paraId="50C22991" w14:textId="77777777" w:rsidR="001B7A29" w:rsidRPr="00CC7840" w:rsidRDefault="001B7A29" w:rsidP="001B7A29">
            <w:pPr>
              <w:pStyle w:val="TableTextLeft"/>
              <w:rPr>
                <w:rFonts w:cstheme="minorHAnsi"/>
                <w:color w:val="000000"/>
              </w:rPr>
            </w:pPr>
            <w:r>
              <w:rPr>
                <w:rFonts w:ascii="Arial" w:hAnsi="Arial" w:cs="Arial"/>
                <w:color w:val="000000"/>
              </w:rPr>
              <w:t>Pipe bursts, Power network – substations and cables.</w:t>
            </w:r>
            <w:r>
              <w:rPr>
                <w:rFonts w:cstheme="minorHAnsi"/>
                <w:color w:val="000000"/>
              </w:rPr>
              <w:t xml:space="preserve"> Vegetation and green infrastructure, Urban drainage.</w:t>
            </w:r>
          </w:p>
        </w:tc>
      </w:tr>
      <w:tr w:rsidR="001B7A29" w:rsidRPr="00CC7840" w14:paraId="02B52194" w14:textId="77777777" w:rsidTr="00DB0F51">
        <w:tc>
          <w:tcPr>
            <w:tcW w:w="1418" w:type="dxa"/>
            <w:shd w:val="clear" w:color="auto" w:fill="auto"/>
            <w:tcMar>
              <w:left w:w="108" w:type="dxa"/>
              <w:right w:w="108" w:type="dxa"/>
            </w:tcMar>
          </w:tcPr>
          <w:p w14:paraId="71036740" w14:textId="77777777" w:rsidR="001B7A29" w:rsidRPr="00CC7840" w:rsidRDefault="001B7A29" w:rsidP="001B7A29">
            <w:pPr>
              <w:pStyle w:val="TableTextLeft"/>
              <w:rPr>
                <w:rFonts w:cstheme="minorHAnsi"/>
                <w:color w:val="000000"/>
              </w:rPr>
            </w:pPr>
            <w:r w:rsidRPr="00CC7840">
              <w:rPr>
                <w:rFonts w:cstheme="minorHAnsi"/>
                <w:color w:val="000000"/>
              </w:rPr>
              <w:t>High temperatures and heatwaves</w:t>
            </w:r>
          </w:p>
        </w:tc>
        <w:tc>
          <w:tcPr>
            <w:tcW w:w="4106" w:type="dxa"/>
            <w:shd w:val="clear" w:color="auto" w:fill="auto"/>
            <w:tcMar>
              <w:left w:w="108" w:type="dxa"/>
              <w:right w:w="108" w:type="dxa"/>
            </w:tcMar>
          </w:tcPr>
          <w:p w14:paraId="2A9CFD49" w14:textId="77777777" w:rsidR="001B7A29" w:rsidRPr="00CC7840" w:rsidRDefault="001B7A29" w:rsidP="001B7A29">
            <w:pPr>
              <w:pStyle w:val="TableTextLeft"/>
              <w:rPr>
                <w:rFonts w:cstheme="minorHAnsi"/>
                <w:color w:val="000000"/>
              </w:rPr>
            </w:pPr>
            <w:r w:rsidRPr="00CC7840">
              <w:rPr>
                <w:rFonts w:cstheme="minorHAnsi"/>
                <w:color w:val="000000"/>
              </w:rPr>
              <w:t>Share data regarding LBTS organisations current and planned embedded generation contributions to power grid through joint study with National Grid and UKPN.</w:t>
            </w:r>
          </w:p>
        </w:tc>
        <w:tc>
          <w:tcPr>
            <w:tcW w:w="2126" w:type="dxa"/>
            <w:shd w:val="clear" w:color="auto" w:fill="auto"/>
            <w:tcMar>
              <w:left w:w="108" w:type="dxa"/>
              <w:right w:w="108" w:type="dxa"/>
            </w:tcMar>
          </w:tcPr>
          <w:p w14:paraId="63AD96E2" w14:textId="77777777" w:rsidR="001B7A29" w:rsidRPr="00CC7840" w:rsidRDefault="001B7A29" w:rsidP="001B7A29">
            <w:pPr>
              <w:pStyle w:val="TableTextLeft"/>
              <w:rPr>
                <w:rFonts w:cstheme="minorHAnsi"/>
                <w:color w:val="000000"/>
              </w:rPr>
            </w:pPr>
            <w:r w:rsidRPr="00CC7840">
              <w:rPr>
                <w:rFonts w:cstheme="minorHAnsi"/>
                <w:color w:val="000000"/>
              </w:rPr>
              <w:t>Information management</w:t>
            </w:r>
          </w:p>
        </w:tc>
        <w:tc>
          <w:tcPr>
            <w:tcW w:w="1677" w:type="dxa"/>
            <w:shd w:val="clear" w:color="auto" w:fill="EDEBE6" w:themeFill="background2"/>
            <w:tcMar>
              <w:left w:w="108" w:type="dxa"/>
              <w:right w:w="108" w:type="dxa"/>
            </w:tcMar>
          </w:tcPr>
          <w:p w14:paraId="1582533E" w14:textId="3F52CF6F"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43C01DA8" w14:textId="77777777" w:rsidR="001B7A29" w:rsidRPr="00CC7840" w:rsidRDefault="001B7A29" w:rsidP="006A5A1A">
            <w:pPr>
              <w:pStyle w:val="TableTextLeft"/>
              <w:jc w:val="center"/>
              <w:rPr>
                <w:rFonts w:cstheme="minorHAnsi"/>
                <w:color w:val="000000"/>
              </w:rPr>
            </w:pPr>
          </w:p>
        </w:tc>
        <w:tc>
          <w:tcPr>
            <w:tcW w:w="1815" w:type="dxa"/>
            <w:shd w:val="clear" w:color="auto" w:fill="EDEBE6" w:themeFill="background2"/>
            <w:tcMar>
              <w:left w:w="108" w:type="dxa"/>
              <w:right w:w="108" w:type="dxa"/>
            </w:tcMar>
          </w:tcPr>
          <w:p w14:paraId="3C3E8F59" w14:textId="6D0341BD"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470E1097"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019F40BC" w14:textId="77777777" w:rsidR="001B7A29" w:rsidRPr="00CC7840" w:rsidRDefault="001B7A29" w:rsidP="006A5A1A">
            <w:pPr>
              <w:pStyle w:val="TableTextLeft"/>
              <w:jc w:val="center"/>
              <w:rPr>
                <w:rFonts w:cstheme="minorHAnsi"/>
                <w:color w:val="000000"/>
              </w:rPr>
            </w:pPr>
          </w:p>
        </w:tc>
        <w:tc>
          <w:tcPr>
            <w:tcW w:w="1980" w:type="dxa"/>
          </w:tcPr>
          <w:p w14:paraId="55831189" w14:textId="77777777" w:rsidR="001B7A29" w:rsidRPr="00CC7840" w:rsidRDefault="001B7A29" w:rsidP="001B7A29">
            <w:pPr>
              <w:pStyle w:val="TableTextLeft"/>
              <w:rPr>
                <w:rFonts w:cstheme="minorHAnsi"/>
                <w:color w:val="000000"/>
              </w:rPr>
            </w:pPr>
            <w:r w:rsidRPr="00CC7840">
              <w:rPr>
                <w:rFonts w:cstheme="minorHAnsi"/>
                <w:color w:val="000000"/>
              </w:rPr>
              <w:t>Low-medium priority</w:t>
            </w:r>
          </w:p>
        </w:tc>
        <w:tc>
          <w:tcPr>
            <w:tcW w:w="2985" w:type="dxa"/>
          </w:tcPr>
          <w:p w14:paraId="2044992D" w14:textId="77777777" w:rsidR="001B7A29" w:rsidRPr="00CC7840" w:rsidRDefault="001B7A29" w:rsidP="001B7A29">
            <w:pPr>
              <w:pStyle w:val="TableTextLeft"/>
              <w:rPr>
                <w:rFonts w:cstheme="minorHAnsi"/>
                <w:color w:val="000000"/>
              </w:rPr>
            </w:pPr>
            <w:r>
              <w:rPr>
                <w:rFonts w:cstheme="minorHAnsi"/>
                <w:color w:val="000000"/>
              </w:rPr>
              <w:t>Power grid resilience, Power network – substations and cables, Power network – linear infrastructure, and Telecoms</w:t>
            </w:r>
          </w:p>
        </w:tc>
      </w:tr>
      <w:tr w:rsidR="001B7A29" w:rsidRPr="00CC7840" w14:paraId="6C95ABD2" w14:textId="77777777" w:rsidTr="00DB0F51">
        <w:tc>
          <w:tcPr>
            <w:tcW w:w="1418" w:type="dxa"/>
            <w:shd w:val="clear" w:color="auto" w:fill="auto"/>
            <w:tcMar>
              <w:left w:w="108" w:type="dxa"/>
              <w:right w:w="108" w:type="dxa"/>
            </w:tcMar>
          </w:tcPr>
          <w:p w14:paraId="79D5D027" w14:textId="77777777" w:rsidR="001B7A29" w:rsidRPr="00CC7840" w:rsidRDefault="001B7A29" w:rsidP="001B7A29">
            <w:pPr>
              <w:pStyle w:val="TableTextLeft"/>
              <w:rPr>
                <w:rFonts w:cstheme="minorHAnsi"/>
                <w:color w:val="000000"/>
              </w:rPr>
            </w:pPr>
            <w:r w:rsidRPr="00CC7840">
              <w:rPr>
                <w:rFonts w:cstheme="minorHAnsi"/>
                <w:color w:val="000000"/>
              </w:rPr>
              <w:t>High temperatures and heatwaves</w:t>
            </w:r>
          </w:p>
        </w:tc>
        <w:tc>
          <w:tcPr>
            <w:tcW w:w="4106" w:type="dxa"/>
            <w:shd w:val="clear" w:color="auto" w:fill="auto"/>
            <w:tcMar>
              <w:left w:w="108" w:type="dxa"/>
              <w:right w:w="108" w:type="dxa"/>
            </w:tcMar>
          </w:tcPr>
          <w:p w14:paraId="1A9F5A83" w14:textId="77777777" w:rsidR="001B7A29" w:rsidRPr="00CC7840" w:rsidRDefault="001B7A29" w:rsidP="001B7A29">
            <w:pPr>
              <w:pStyle w:val="TableTextLeft"/>
              <w:rPr>
                <w:rFonts w:cstheme="minorHAnsi"/>
                <w:color w:val="000000"/>
              </w:rPr>
            </w:pPr>
            <w:r w:rsidRPr="00CC7840">
              <w:rPr>
                <w:rFonts w:cstheme="minorHAnsi"/>
                <w:color w:val="000000"/>
              </w:rPr>
              <w:t xml:space="preserve">Calculate projected energy needs for LBTS and share with energy sector. </w:t>
            </w:r>
          </w:p>
        </w:tc>
        <w:tc>
          <w:tcPr>
            <w:tcW w:w="2126" w:type="dxa"/>
            <w:shd w:val="clear" w:color="auto" w:fill="auto"/>
            <w:tcMar>
              <w:left w:w="108" w:type="dxa"/>
              <w:right w:w="108" w:type="dxa"/>
            </w:tcMar>
          </w:tcPr>
          <w:p w14:paraId="6E60252F" w14:textId="77777777" w:rsidR="001B7A29" w:rsidRPr="00CC7840" w:rsidRDefault="001B7A29" w:rsidP="001B7A29">
            <w:pPr>
              <w:pStyle w:val="TableTextLeft"/>
              <w:rPr>
                <w:rFonts w:cstheme="minorHAnsi"/>
                <w:color w:val="000000"/>
              </w:rPr>
            </w:pPr>
            <w:r w:rsidRPr="00CC7840">
              <w:rPr>
                <w:rFonts w:cstheme="minorHAnsi"/>
                <w:color w:val="000000"/>
              </w:rPr>
              <w:t>Risk management</w:t>
            </w:r>
          </w:p>
        </w:tc>
        <w:tc>
          <w:tcPr>
            <w:tcW w:w="1677" w:type="dxa"/>
            <w:shd w:val="clear" w:color="auto" w:fill="EDEBE6" w:themeFill="background2"/>
            <w:tcMar>
              <w:left w:w="108" w:type="dxa"/>
              <w:right w:w="108" w:type="dxa"/>
            </w:tcMar>
          </w:tcPr>
          <w:p w14:paraId="797F74DB" w14:textId="3E6FA47E"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29B2EE45" w14:textId="77777777" w:rsidR="001B7A29" w:rsidRPr="00CC7840" w:rsidRDefault="001B7A29" w:rsidP="006A5A1A">
            <w:pPr>
              <w:pStyle w:val="TableTextLeft"/>
              <w:jc w:val="center"/>
              <w:rPr>
                <w:rFonts w:cstheme="minorHAnsi"/>
                <w:color w:val="000000"/>
              </w:rPr>
            </w:pPr>
          </w:p>
        </w:tc>
        <w:tc>
          <w:tcPr>
            <w:tcW w:w="1815" w:type="dxa"/>
            <w:shd w:val="clear" w:color="auto" w:fill="EDEBE6" w:themeFill="background2"/>
            <w:tcMar>
              <w:left w:w="108" w:type="dxa"/>
              <w:right w:w="108" w:type="dxa"/>
            </w:tcMar>
          </w:tcPr>
          <w:p w14:paraId="506B9885" w14:textId="636CDD7C"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4AC6FCC9"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4EDC7606" w14:textId="77777777" w:rsidR="001B7A29" w:rsidRPr="00CC7840" w:rsidRDefault="001B7A29" w:rsidP="006A5A1A">
            <w:pPr>
              <w:pStyle w:val="TableTextLeft"/>
              <w:jc w:val="center"/>
              <w:rPr>
                <w:rFonts w:cstheme="minorHAnsi"/>
                <w:color w:val="000000"/>
              </w:rPr>
            </w:pPr>
          </w:p>
        </w:tc>
        <w:tc>
          <w:tcPr>
            <w:tcW w:w="1980" w:type="dxa"/>
          </w:tcPr>
          <w:p w14:paraId="7AA89732" w14:textId="77777777" w:rsidR="001B7A29" w:rsidRPr="00CC7840" w:rsidRDefault="001B7A29" w:rsidP="001B7A29">
            <w:pPr>
              <w:pStyle w:val="TableTextLeft"/>
              <w:rPr>
                <w:rFonts w:cstheme="minorHAnsi"/>
                <w:color w:val="000000"/>
              </w:rPr>
            </w:pPr>
            <w:r w:rsidRPr="00CC7840">
              <w:rPr>
                <w:rFonts w:cstheme="minorHAnsi"/>
                <w:color w:val="000000"/>
              </w:rPr>
              <w:t>Low-medium priority</w:t>
            </w:r>
          </w:p>
        </w:tc>
        <w:tc>
          <w:tcPr>
            <w:tcW w:w="2985" w:type="dxa"/>
          </w:tcPr>
          <w:p w14:paraId="30BD6342" w14:textId="77777777" w:rsidR="001B7A29" w:rsidRPr="00CC7840" w:rsidRDefault="001B7A29" w:rsidP="001B7A29">
            <w:pPr>
              <w:pStyle w:val="TableTextLeft"/>
              <w:rPr>
                <w:rFonts w:cstheme="minorHAnsi"/>
                <w:color w:val="000000"/>
              </w:rPr>
            </w:pPr>
            <w:r>
              <w:rPr>
                <w:rFonts w:cstheme="minorHAnsi"/>
                <w:color w:val="000000"/>
              </w:rPr>
              <w:t>Power grid resilience, Power network – substations and cables, Power network – linear infrastructure, and Telecoms</w:t>
            </w:r>
          </w:p>
        </w:tc>
      </w:tr>
      <w:tr w:rsidR="001B7A29" w:rsidRPr="00CC7840" w14:paraId="3169E370" w14:textId="77777777" w:rsidTr="00DB0F51">
        <w:tc>
          <w:tcPr>
            <w:tcW w:w="1418" w:type="dxa"/>
            <w:shd w:val="clear" w:color="auto" w:fill="auto"/>
            <w:tcMar>
              <w:left w:w="108" w:type="dxa"/>
              <w:right w:w="108" w:type="dxa"/>
            </w:tcMar>
          </w:tcPr>
          <w:p w14:paraId="44ED971E" w14:textId="77777777" w:rsidR="001B7A29" w:rsidRPr="00CC7840" w:rsidRDefault="001B7A29" w:rsidP="001B7A29">
            <w:pPr>
              <w:pStyle w:val="TableTextLeft"/>
              <w:rPr>
                <w:rFonts w:cstheme="minorHAnsi"/>
                <w:color w:val="000000"/>
              </w:rPr>
            </w:pPr>
            <w:r w:rsidRPr="00CC7840">
              <w:rPr>
                <w:rFonts w:cstheme="minorHAnsi"/>
                <w:color w:val="000000"/>
              </w:rPr>
              <w:t>High temperatures and heatwaves</w:t>
            </w:r>
          </w:p>
        </w:tc>
        <w:tc>
          <w:tcPr>
            <w:tcW w:w="4106" w:type="dxa"/>
            <w:shd w:val="clear" w:color="auto" w:fill="auto"/>
            <w:tcMar>
              <w:left w:w="108" w:type="dxa"/>
              <w:right w:w="108" w:type="dxa"/>
            </w:tcMar>
          </w:tcPr>
          <w:p w14:paraId="69CB2F3D" w14:textId="77777777" w:rsidR="001B7A29" w:rsidRPr="00CC7840" w:rsidRDefault="001B7A29" w:rsidP="001B7A29">
            <w:pPr>
              <w:pStyle w:val="TableTextLeft"/>
              <w:rPr>
                <w:rFonts w:cstheme="minorHAnsi"/>
                <w:color w:val="000000"/>
              </w:rPr>
            </w:pPr>
            <w:r w:rsidRPr="00CC7840">
              <w:rPr>
                <w:rFonts w:cstheme="minorHAnsi"/>
                <w:color w:val="212121"/>
              </w:rPr>
              <w:t>Aligned safety considerations and best practices for maintenance / replacement / construction programmes. Social research on expectations on transport sector during periods of extreme weather (</w:t>
            </w:r>
            <w:proofErr w:type="gramStart"/>
            <w:r w:rsidRPr="00CC7840">
              <w:rPr>
                <w:rFonts w:cstheme="minorHAnsi"/>
                <w:color w:val="212121"/>
              </w:rPr>
              <w:t>e.g.</w:t>
            </w:r>
            <w:proofErr w:type="gramEnd"/>
            <w:r w:rsidRPr="00CC7840">
              <w:rPr>
                <w:rFonts w:cstheme="minorHAnsi"/>
                <w:color w:val="212121"/>
              </w:rPr>
              <w:t xml:space="preserve"> what is the expected service level during a 40C heatwave and does it align across sectors).</w:t>
            </w:r>
          </w:p>
        </w:tc>
        <w:tc>
          <w:tcPr>
            <w:tcW w:w="2126" w:type="dxa"/>
            <w:shd w:val="clear" w:color="auto" w:fill="auto"/>
            <w:tcMar>
              <w:left w:w="108" w:type="dxa"/>
              <w:right w:w="108" w:type="dxa"/>
            </w:tcMar>
          </w:tcPr>
          <w:p w14:paraId="32E03318" w14:textId="77777777" w:rsidR="001B7A29" w:rsidRPr="00CC7840" w:rsidRDefault="001B7A29" w:rsidP="001B7A29">
            <w:pPr>
              <w:pStyle w:val="TableTextLeft"/>
              <w:rPr>
                <w:rFonts w:cstheme="minorHAnsi"/>
                <w:color w:val="000000"/>
              </w:rPr>
            </w:pPr>
            <w:r w:rsidRPr="00CC7840">
              <w:rPr>
                <w:rFonts w:cstheme="minorHAnsi"/>
                <w:color w:val="000000"/>
              </w:rPr>
              <w:t>Leadership and governance</w:t>
            </w:r>
          </w:p>
        </w:tc>
        <w:tc>
          <w:tcPr>
            <w:tcW w:w="1677" w:type="dxa"/>
            <w:shd w:val="clear" w:color="auto" w:fill="EDEBE6" w:themeFill="background2"/>
            <w:tcMar>
              <w:left w:w="108" w:type="dxa"/>
              <w:right w:w="108" w:type="dxa"/>
            </w:tcMar>
          </w:tcPr>
          <w:p w14:paraId="5E14E3D4" w14:textId="72253A5D"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62751A20" w14:textId="77777777" w:rsidR="001B7A29" w:rsidRPr="00CC7840" w:rsidRDefault="001B7A29" w:rsidP="006A5A1A">
            <w:pPr>
              <w:pStyle w:val="TableTextLeft"/>
              <w:jc w:val="center"/>
              <w:rPr>
                <w:rFonts w:cstheme="minorHAnsi"/>
                <w:color w:val="000000"/>
              </w:rPr>
            </w:pPr>
          </w:p>
        </w:tc>
        <w:tc>
          <w:tcPr>
            <w:tcW w:w="1815" w:type="dxa"/>
            <w:shd w:val="clear" w:color="auto" w:fill="EDEBE6" w:themeFill="background2"/>
            <w:tcMar>
              <w:left w:w="108" w:type="dxa"/>
              <w:right w:w="108" w:type="dxa"/>
            </w:tcMar>
          </w:tcPr>
          <w:p w14:paraId="41781CDC" w14:textId="6A782120"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37F7F897"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3F089C70" w14:textId="77777777" w:rsidR="001B7A29" w:rsidRPr="00CC7840" w:rsidRDefault="001B7A29" w:rsidP="006A5A1A">
            <w:pPr>
              <w:pStyle w:val="TableTextLeft"/>
              <w:jc w:val="center"/>
              <w:rPr>
                <w:rFonts w:cstheme="minorHAnsi"/>
                <w:color w:val="000000"/>
              </w:rPr>
            </w:pPr>
          </w:p>
        </w:tc>
        <w:tc>
          <w:tcPr>
            <w:tcW w:w="1980" w:type="dxa"/>
          </w:tcPr>
          <w:p w14:paraId="48663786" w14:textId="77777777" w:rsidR="001B7A29" w:rsidRPr="00CC7840" w:rsidRDefault="001B7A29" w:rsidP="001B7A29">
            <w:pPr>
              <w:pStyle w:val="TableTextLeft"/>
              <w:rPr>
                <w:rFonts w:cstheme="minorHAnsi"/>
                <w:color w:val="000000"/>
              </w:rPr>
            </w:pPr>
            <w:r w:rsidRPr="00CC7840">
              <w:rPr>
                <w:rFonts w:cstheme="minorHAnsi"/>
                <w:color w:val="000000"/>
              </w:rPr>
              <w:t>Low-medium priority</w:t>
            </w:r>
          </w:p>
        </w:tc>
        <w:tc>
          <w:tcPr>
            <w:tcW w:w="2985" w:type="dxa"/>
          </w:tcPr>
          <w:p w14:paraId="146CEA6C" w14:textId="77777777" w:rsidR="001B7A29" w:rsidRPr="00CC7840" w:rsidRDefault="001B7A29" w:rsidP="001B7A29">
            <w:pPr>
              <w:pStyle w:val="TableTextLeft"/>
              <w:rPr>
                <w:rFonts w:cstheme="minorHAnsi"/>
                <w:color w:val="000000"/>
              </w:rPr>
            </w:pPr>
            <w:r>
              <w:rPr>
                <w:rFonts w:cstheme="minorHAnsi"/>
                <w:color w:val="000000"/>
              </w:rPr>
              <w:t>Power grid resilience, Power network – substations and cables, Power network – linear infrastructure, and Telecoms</w:t>
            </w:r>
          </w:p>
        </w:tc>
      </w:tr>
      <w:tr w:rsidR="001B7A29" w:rsidRPr="00CC7840" w14:paraId="414C5D43" w14:textId="77777777" w:rsidTr="00DB0F51">
        <w:tc>
          <w:tcPr>
            <w:tcW w:w="1418" w:type="dxa"/>
            <w:shd w:val="clear" w:color="auto" w:fill="auto"/>
            <w:tcMar>
              <w:left w:w="108" w:type="dxa"/>
              <w:right w:w="108" w:type="dxa"/>
            </w:tcMar>
          </w:tcPr>
          <w:p w14:paraId="46470DFD" w14:textId="77777777" w:rsidR="001B7A29" w:rsidRPr="00CC7840" w:rsidRDefault="001B7A29" w:rsidP="001B7A29">
            <w:pPr>
              <w:pStyle w:val="TableTextLeft"/>
              <w:rPr>
                <w:rFonts w:cstheme="minorHAnsi"/>
                <w:color w:val="000000"/>
              </w:rPr>
            </w:pPr>
            <w:r w:rsidRPr="00CC7840">
              <w:rPr>
                <w:rFonts w:cstheme="minorHAnsi"/>
                <w:color w:val="000000"/>
              </w:rPr>
              <w:t>High winds and storms</w:t>
            </w:r>
          </w:p>
        </w:tc>
        <w:tc>
          <w:tcPr>
            <w:tcW w:w="4106" w:type="dxa"/>
            <w:shd w:val="clear" w:color="auto" w:fill="auto"/>
            <w:tcMar>
              <w:left w:w="108" w:type="dxa"/>
              <w:right w:w="108" w:type="dxa"/>
            </w:tcMar>
          </w:tcPr>
          <w:p w14:paraId="2EF075A2" w14:textId="77777777" w:rsidR="001B7A29" w:rsidRPr="00CC7840" w:rsidRDefault="001B7A29" w:rsidP="001B7A29">
            <w:pPr>
              <w:pStyle w:val="TableTextLeft"/>
              <w:rPr>
                <w:rFonts w:cstheme="minorHAnsi"/>
                <w:color w:val="000000"/>
              </w:rPr>
            </w:pPr>
            <w:r w:rsidRPr="00CC7840">
              <w:rPr>
                <w:rFonts w:cstheme="minorHAnsi"/>
                <w:color w:val="000000"/>
              </w:rPr>
              <w:t>Work with building regulations and planning to ensure wind impact is considered in new development.</w:t>
            </w:r>
          </w:p>
        </w:tc>
        <w:tc>
          <w:tcPr>
            <w:tcW w:w="2126" w:type="dxa"/>
            <w:shd w:val="clear" w:color="auto" w:fill="auto"/>
            <w:tcMar>
              <w:left w:w="108" w:type="dxa"/>
              <w:right w:w="108" w:type="dxa"/>
            </w:tcMar>
          </w:tcPr>
          <w:p w14:paraId="59DD8FB5" w14:textId="77777777" w:rsidR="001B7A29" w:rsidRPr="00CC7840" w:rsidRDefault="001B7A29" w:rsidP="001B7A29">
            <w:pPr>
              <w:pStyle w:val="TableTextLeft"/>
              <w:rPr>
                <w:rFonts w:cstheme="minorHAnsi"/>
                <w:color w:val="000000"/>
              </w:rPr>
            </w:pPr>
            <w:r w:rsidRPr="00CC7840">
              <w:rPr>
                <w:rFonts w:cstheme="minorHAnsi"/>
                <w:color w:val="000000"/>
              </w:rPr>
              <w:t>Leadership and governance</w:t>
            </w:r>
          </w:p>
        </w:tc>
        <w:tc>
          <w:tcPr>
            <w:tcW w:w="1677" w:type="dxa"/>
            <w:shd w:val="clear" w:color="auto" w:fill="EDEBE6" w:themeFill="background2"/>
            <w:tcMar>
              <w:left w:w="108" w:type="dxa"/>
              <w:right w:w="108" w:type="dxa"/>
            </w:tcMar>
          </w:tcPr>
          <w:p w14:paraId="23DEF403" w14:textId="2475F1DE" w:rsidR="001B7A29" w:rsidRPr="00CC7840"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3B43E817" w14:textId="67461B89" w:rsidR="001B7A29" w:rsidRPr="00CC7840"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372B7B65" w14:textId="77777777" w:rsidR="001B7A29" w:rsidRPr="00CC7840"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1A299EA5"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49B7E852" w14:textId="77777777" w:rsidR="001B7A29" w:rsidRPr="00CC7840" w:rsidRDefault="001B7A29" w:rsidP="006A5A1A">
            <w:pPr>
              <w:pStyle w:val="TableTextLeft"/>
              <w:jc w:val="center"/>
              <w:rPr>
                <w:rFonts w:cstheme="minorHAnsi"/>
                <w:color w:val="000000"/>
              </w:rPr>
            </w:pPr>
          </w:p>
        </w:tc>
        <w:tc>
          <w:tcPr>
            <w:tcW w:w="1980" w:type="dxa"/>
          </w:tcPr>
          <w:p w14:paraId="2F587D76" w14:textId="77777777" w:rsidR="001B7A29" w:rsidRPr="00CC7840" w:rsidRDefault="001B7A29" w:rsidP="001B7A29">
            <w:pPr>
              <w:pStyle w:val="TableTextLeft"/>
              <w:rPr>
                <w:rFonts w:cstheme="minorHAnsi"/>
                <w:color w:val="000000"/>
              </w:rPr>
            </w:pPr>
            <w:r w:rsidRPr="00CC7840">
              <w:rPr>
                <w:rFonts w:cstheme="minorHAnsi"/>
                <w:color w:val="000000"/>
              </w:rPr>
              <w:t>Low-medium priority</w:t>
            </w:r>
          </w:p>
        </w:tc>
        <w:tc>
          <w:tcPr>
            <w:tcW w:w="2985" w:type="dxa"/>
          </w:tcPr>
          <w:p w14:paraId="70D1F261" w14:textId="77777777" w:rsidR="001B7A29" w:rsidRPr="00CC7840" w:rsidRDefault="001B7A29" w:rsidP="001B7A29">
            <w:pPr>
              <w:pStyle w:val="TableTextLeft"/>
              <w:rPr>
                <w:rFonts w:cstheme="minorHAnsi"/>
                <w:color w:val="000000"/>
              </w:rPr>
            </w:pPr>
            <w:r>
              <w:rPr>
                <w:rFonts w:cstheme="minorHAnsi"/>
                <w:color w:val="000000"/>
              </w:rPr>
              <w:t>Power network – substations and cables, Telecoms, and Vegetation and green infrastructure.</w:t>
            </w:r>
          </w:p>
        </w:tc>
      </w:tr>
      <w:tr w:rsidR="001B7A29" w:rsidRPr="00CC7840" w14:paraId="73BBB762" w14:textId="77777777" w:rsidTr="00DB0F51">
        <w:tc>
          <w:tcPr>
            <w:tcW w:w="1418" w:type="dxa"/>
            <w:shd w:val="clear" w:color="auto" w:fill="auto"/>
            <w:tcMar>
              <w:left w:w="108" w:type="dxa"/>
              <w:right w:w="108" w:type="dxa"/>
            </w:tcMar>
          </w:tcPr>
          <w:p w14:paraId="29A2AE14" w14:textId="77777777" w:rsidR="001B7A29" w:rsidRPr="00CC7840" w:rsidRDefault="001B7A29" w:rsidP="001B7A29">
            <w:pPr>
              <w:pStyle w:val="TableTextLeft"/>
              <w:rPr>
                <w:rFonts w:cstheme="minorHAnsi"/>
                <w:color w:val="000000"/>
              </w:rPr>
            </w:pPr>
            <w:r w:rsidRPr="00CC7840">
              <w:rPr>
                <w:rFonts w:cstheme="minorHAnsi"/>
                <w:color w:val="000000"/>
              </w:rPr>
              <w:t xml:space="preserve">Landslides </w:t>
            </w:r>
          </w:p>
        </w:tc>
        <w:tc>
          <w:tcPr>
            <w:tcW w:w="4106" w:type="dxa"/>
            <w:shd w:val="clear" w:color="auto" w:fill="auto"/>
            <w:tcMar>
              <w:left w:w="108" w:type="dxa"/>
              <w:right w:w="108" w:type="dxa"/>
            </w:tcMar>
          </w:tcPr>
          <w:p w14:paraId="60FD0DD4" w14:textId="77777777" w:rsidR="001B7A29" w:rsidRPr="00CC7840" w:rsidRDefault="001B7A29" w:rsidP="001B7A29">
            <w:pPr>
              <w:pStyle w:val="TableTextLeft"/>
              <w:rPr>
                <w:rFonts w:cstheme="minorHAnsi"/>
                <w:color w:val="000000"/>
              </w:rPr>
            </w:pPr>
            <w:r w:rsidRPr="00CC7840">
              <w:rPr>
                <w:rFonts w:cstheme="minorHAnsi"/>
                <w:color w:val="000000"/>
              </w:rPr>
              <w:t>Undertake LiDAR studies on bankside risk and landowner mapping.</w:t>
            </w:r>
          </w:p>
        </w:tc>
        <w:tc>
          <w:tcPr>
            <w:tcW w:w="2126" w:type="dxa"/>
            <w:shd w:val="clear" w:color="auto" w:fill="auto"/>
            <w:tcMar>
              <w:left w:w="108" w:type="dxa"/>
              <w:right w:w="108" w:type="dxa"/>
            </w:tcMar>
          </w:tcPr>
          <w:p w14:paraId="670872AD" w14:textId="77777777" w:rsidR="001B7A29" w:rsidRPr="00CC7840" w:rsidRDefault="001B7A29" w:rsidP="001B7A29">
            <w:pPr>
              <w:pStyle w:val="TableTextLeft"/>
              <w:rPr>
                <w:rFonts w:cstheme="minorHAnsi"/>
                <w:color w:val="000000"/>
              </w:rPr>
            </w:pPr>
            <w:r w:rsidRPr="00CC7840">
              <w:rPr>
                <w:rFonts w:cstheme="minorHAnsi"/>
                <w:color w:val="000000"/>
              </w:rPr>
              <w:t>Risk management</w:t>
            </w:r>
          </w:p>
        </w:tc>
        <w:tc>
          <w:tcPr>
            <w:tcW w:w="1677" w:type="dxa"/>
            <w:shd w:val="clear" w:color="auto" w:fill="EDEBE6" w:themeFill="background2"/>
            <w:tcMar>
              <w:left w:w="108" w:type="dxa"/>
              <w:right w:w="108" w:type="dxa"/>
            </w:tcMar>
          </w:tcPr>
          <w:p w14:paraId="4A244FEE" w14:textId="50C2B6D0" w:rsidR="001B7A29" w:rsidRPr="00CC7840"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6E1B4BAE" w14:textId="68FF6936" w:rsidR="001B7A29" w:rsidRPr="00CC7840"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28333378" w14:textId="77777777" w:rsidR="001B7A29" w:rsidRPr="00CC7840"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4F4A53BE"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717B6EFF" w14:textId="77777777" w:rsidR="001B7A29" w:rsidRPr="00CC7840" w:rsidRDefault="001B7A29" w:rsidP="006A5A1A">
            <w:pPr>
              <w:pStyle w:val="TableTextLeft"/>
              <w:jc w:val="center"/>
              <w:rPr>
                <w:rFonts w:cstheme="minorHAnsi"/>
                <w:color w:val="000000"/>
              </w:rPr>
            </w:pPr>
          </w:p>
        </w:tc>
        <w:tc>
          <w:tcPr>
            <w:tcW w:w="1980" w:type="dxa"/>
          </w:tcPr>
          <w:p w14:paraId="275E17B6" w14:textId="77777777" w:rsidR="001B7A29" w:rsidRPr="00CC7840" w:rsidRDefault="001B7A29" w:rsidP="001B7A29">
            <w:pPr>
              <w:pStyle w:val="TableTextLeft"/>
              <w:rPr>
                <w:rFonts w:cstheme="minorHAnsi"/>
                <w:color w:val="000000"/>
              </w:rPr>
            </w:pPr>
            <w:r w:rsidRPr="00CC7840">
              <w:rPr>
                <w:rFonts w:cstheme="minorHAnsi"/>
                <w:color w:val="000000"/>
              </w:rPr>
              <w:t>Low-medium priority</w:t>
            </w:r>
          </w:p>
        </w:tc>
        <w:tc>
          <w:tcPr>
            <w:tcW w:w="2985" w:type="dxa"/>
          </w:tcPr>
          <w:p w14:paraId="5FC06A52" w14:textId="77777777" w:rsidR="001B7A29" w:rsidRPr="00CC7840" w:rsidRDefault="001B7A29" w:rsidP="001B7A29">
            <w:pPr>
              <w:pStyle w:val="TableTextLeft"/>
              <w:rPr>
                <w:rFonts w:cstheme="minorHAnsi"/>
                <w:color w:val="000000"/>
              </w:rPr>
            </w:pPr>
            <w:r>
              <w:rPr>
                <w:rFonts w:ascii="Arial" w:hAnsi="Arial" w:cs="Arial"/>
                <w:color w:val="000000"/>
              </w:rPr>
              <w:t>Banksides and slopes</w:t>
            </w:r>
          </w:p>
        </w:tc>
      </w:tr>
      <w:tr w:rsidR="001B7A29" w:rsidRPr="00CC7840" w14:paraId="5977FB49" w14:textId="77777777" w:rsidTr="00DB0F51">
        <w:tc>
          <w:tcPr>
            <w:tcW w:w="1418" w:type="dxa"/>
            <w:shd w:val="clear" w:color="auto" w:fill="auto"/>
            <w:tcMar>
              <w:left w:w="108" w:type="dxa"/>
              <w:right w:w="108" w:type="dxa"/>
            </w:tcMar>
          </w:tcPr>
          <w:p w14:paraId="03772484" w14:textId="77777777" w:rsidR="001B7A29" w:rsidRPr="00CC7840" w:rsidRDefault="001B7A29" w:rsidP="001B7A29">
            <w:pPr>
              <w:pStyle w:val="TableTextLeft"/>
              <w:rPr>
                <w:rFonts w:cstheme="minorHAnsi"/>
                <w:color w:val="000000"/>
              </w:rPr>
            </w:pPr>
            <w:r w:rsidRPr="00CC7840">
              <w:rPr>
                <w:rFonts w:cstheme="minorHAnsi"/>
                <w:color w:val="000000"/>
              </w:rPr>
              <w:t>Surface water flooding</w:t>
            </w:r>
          </w:p>
        </w:tc>
        <w:tc>
          <w:tcPr>
            <w:tcW w:w="4106" w:type="dxa"/>
            <w:shd w:val="clear" w:color="auto" w:fill="auto"/>
            <w:tcMar>
              <w:left w:w="108" w:type="dxa"/>
              <w:right w:w="108" w:type="dxa"/>
            </w:tcMar>
          </w:tcPr>
          <w:p w14:paraId="0CC07D73" w14:textId="77777777" w:rsidR="001B7A29" w:rsidRPr="00CC7840" w:rsidRDefault="001B7A29" w:rsidP="001B7A29">
            <w:pPr>
              <w:pStyle w:val="TableTextLeft"/>
              <w:rPr>
                <w:rFonts w:cstheme="minorHAnsi"/>
                <w:color w:val="000000"/>
              </w:rPr>
            </w:pPr>
            <w:r w:rsidRPr="00CC7840">
              <w:rPr>
                <w:rFonts w:cstheme="minorHAnsi"/>
                <w:color w:val="000000"/>
              </w:rPr>
              <w:t xml:space="preserve">Share high-level forward capital works plans across infrastructure sectors. </w:t>
            </w:r>
          </w:p>
        </w:tc>
        <w:tc>
          <w:tcPr>
            <w:tcW w:w="2126" w:type="dxa"/>
            <w:shd w:val="clear" w:color="auto" w:fill="auto"/>
            <w:tcMar>
              <w:left w:w="108" w:type="dxa"/>
              <w:right w:w="108" w:type="dxa"/>
            </w:tcMar>
          </w:tcPr>
          <w:p w14:paraId="4F995FAC" w14:textId="77777777" w:rsidR="001B7A29" w:rsidRPr="00CC7840" w:rsidRDefault="001B7A29" w:rsidP="001B7A29">
            <w:pPr>
              <w:pStyle w:val="TableTextLeft"/>
              <w:rPr>
                <w:rFonts w:cstheme="minorHAnsi"/>
                <w:color w:val="000000"/>
              </w:rPr>
            </w:pPr>
            <w:r w:rsidRPr="00CC7840">
              <w:rPr>
                <w:rFonts w:cstheme="minorHAnsi"/>
                <w:color w:val="000000"/>
              </w:rPr>
              <w:t>Capital and operational delivery</w:t>
            </w:r>
          </w:p>
        </w:tc>
        <w:tc>
          <w:tcPr>
            <w:tcW w:w="1677" w:type="dxa"/>
            <w:shd w:val="clear" w:color="auto" w:fill="EDEBE6" w:themeFill="background2"/>
            <w:tcMar>
              <w:left w:w="108" w:type="dxa"/>
              <w:right w:w="108" w:type="dxa"/>
            </w:tcMar>
          </w:tcPr>
          <w:p w14:paraId="49F81A7B" w14:textId="6120C81E"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4E1CC816" w14:textId="77777777" w:rsidR="001B7A29" w:rsidRPr="00CC7840" w:rsidRDefault="001B7A29" w:rsidP="006A5A1A">
            <w:pPr>
              <w:pStyle w:val="TableTextLeft"/>
              <w:jc w:val="center"/>
              <w:rPr>
                <w:rFonts w:cstheme="minorHAnsi"/>
                <w:color w:val="000000"/>
              </w:rPr>
            </w:pPr>
          </w:p>
        </w:tc>
        <w:tc>
          <w:tcPr>
            <w:tcW w:w="1815" w:type="dxa"/>
            <w:shd w:val="clear" w:color="auto" w:fill="EDEBE6" w:themeFill="background2"/>
            <w:tcMar>
              <w:left w:w="108" w:type="dxa"/>
              <w:right w:w="108" w:type="dxa"/>
            </w:tcMar>
          </w:tcPr>
          <w:p w14:paraId="4134C0F2" w14:textId="6CB5A8DF"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1FDACC4C"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27DC44EB" w14:textId="77777777" w:rsidR="001B7A29" w:rsidRPr="00CC7840" w:rsidRDefault="001B7A29" w:rsidP="006A5A1A">
            <w:pPr>
              <w:pStyle w:val="TableTextLeft"/>
              <w:jc w:val="center"/>
              <w:rPr>
                <w:rFonts w:cstheme="minorHAnsi"/>
                <w:color w:val="000000"/>
              </w:rPr>
            </w:pPr>
          </w:p>
        </w:tc>
        <w:tc>
          <w:tcPr>
            <w:tcW w:w="1980" w:type="dxa"/>
          </w:tcPr>
          <w:p w14:paraId="484CC5E2" w14:textId="77777777" w:rsidR="001B7A29" w:rsidRPr="00CC7840" w:rsidRDefault="001B7A29" w:rsidP="001B7A29">
            <w:pPr>
              <w:pStyle w:val="TableTextLeft"/>
              <w:rPr>
                <w:rFonts w:cstheme="minorHAnsi"/>
                <w:color w:val="000000"/>
              </w:rPr>
            </w:pPr>
            <w:r w:rsidRPr="00CC7840">
              <w:rPr>
                <w:rFonts w:cstheme="minorHAnsi"/>
                <w:color w:val="000000"/>
              </w:rPr>
              <w:t>Low-medium priority</w:t>
            </w:r>
          </w:p>
        </w:tc>
        <w:tc>
          <w:tcPr>
            <w:tcW w:w="2985" w:type="dxa"/>
          </w:tcPr>
          <w:p w14:paraId="44505920" w14:textId="77777777" w:rsidR="001B7A29" w:rsidRPr="00CC7840" w:rsidRDefault="001B7A29" w:rsidP="001B7A29">
            <w:pPr>
              <w:pStyle w:val="TableTextLeft"/>
              <w:rPr>
                <w:rFonts w:cstheme="minorHAnsi"/>
                <w:color w:val="000000"/>
              </w:rPr>
            </w:pPr>
            <w:r w:rsidRPr="00BE2EEF">
              <w:rPr>
                <w:rFonts w:ascii="Arial" w:hAnsi="Arial" w:cs="Arial"/>
                <w:color w:val="000000"/>
              </w:rPr>
              <w:t>Urban drainage, Telecoms, Power network – substations and cables, and Civil structures</w:t>
            </w:r>
          </w:p>
        </w:tc>
      </w:tr>
      <w:tr w:rsidR="001B7A29" w:rsidRPr="00CC7840" w14:paraId="22946D42" w14:textId="77777777" w:rsidTr="00DB0F51">
        <w:tc>
          <w:tcPr>
            <w:tcW w:w="1418" w:type="dxa"/>
            <w:shd w:val="clear" w:color="auto" w:fill="auto"/>
            <w:tcMar>
              <w:left w:w="108" w:type="dxa"/>
              <w:right w:w="108" w:type="dxa"/>
            </w:tcMar>
          </w:tcPr>
          <w:p w14:paraId="6AF0177A" w14:textId="77777777" w:rsidR="001B7A29" w:rsidRPr="00CC7840" w:rsidRDefault="001B7A29" w:rsidP="001B7A29">
            <w:pPr>
              <w:pStyle w:val="TableTextLeft"/>
              <w:rPr>
                <w:rFonts w:cstheme="minorHAnsi"/>
                <w:color w:val="000000"/>
              </w:rPr>
            </w:pPr>
            <w:r w:rsidRPr="00CC7840">
              <w:rPr>
                <w:rFonts w:cstheme="minorHAnsi"/>
                <w:color w:val="000000"/>
              </w:rPr>
              <w:t>Surface water flooding, Fluvial flooding</w:t>
            </w:r>
          </w:p>
        </w:tc>
        <w:tc>
          <w:tcPr>
            <w:tcW w:w="4106" w:type="dxa"/>
            <w:shd w:val="clear" w:color="auto" w:fill="auto"/>
            <w:tcMar>
              <w:left w:w="108" w:type="dxa"/>
              <w:right w:w="108" w:type="dxa"/>
            </w:tcMar>
          </w:tcPr>
          <w:p w14:paraId="17C19C1C" w14:textId="77777777" w:rsidR="001B7A29" w:rsidRPr="00CC7840" w:rsidRDefault="001B7A29" w:rsidP="001B7A29">
            <w:pPr>
              <w:pStyle w:val="TableTextLeft"/>
              <w:rPr>
                <w:rFonts w:cstheme="minorHAnsi"/>
                <w:color w:val="000000"/>
              </w:rPr>
            </w:pPr>
            <w:r w:rsidRPr="00CC7840">
              <w:rPr>
                <w:rFonts w:cstheme="minorHAnsi"/>
                <w:color w:val="000000"/>
              </w:rPr>
              <w:t>Investigate opportunities to improve resilience at the community scale.</w:t>
            </w:r>
          </w:p>
        </w:tc>
        <w:tc>
          <w:tcPr>
            <w:tcW w:w="2126" w:type="dxa"/>
            <w:shd w:val="clear" w:color="auto" w:fill="auto"/>
            <w:tcMar>
              <w:left w:w="108" w:type="dxa"/>
              <w:right w:w="108" w:type="dxa"/>
            </w:tcMar>
          </w:tcPr>
          <w:p w14:paraId="798E8A27" w14:textId="77777777" w:rsidR="001B7A29" w:rsidRPr="00CC7840" w:rsidRDefault="001B7A29" w:rsidP="001B7A29">
            <w:pPr>
              <w:pStyle w:val="TableTextLeft"/>
              <w:rPr>
                <w:rFonts w:cstheme="minorHAnsi"/>
                <w:color w:val="000000"/>
              </w:rPr>
            </w:pPr>
            <w:r w:rsidRPr="00CC7840">
              <w:rPr>
                <w:rFonts w:cstheme="minorHAnsi"/>
                <w:color w:val="000000"/>
              </w:rPr>
              <w:t>Organisation and people</w:t>
            </w:r>
          </w:p>
        </w:tc>
        <w:tc>
          <w:tcPr>
            <w:tcW w:w="1677" w:type="dxa"/>
            <w:shd w:val="clear" w:color="auto" w:fill="EDEBE6" w:themeFill="background2"/>
            <w:tcMar>
              <w:left w:w="108" w:type="dxa"/>
              <w:right w:w="108" w:type="dxa"/>
            </w:tcMar>
          </w:tcPr>
          <w:p w14:paraId="6C56EBE8" w14:textId="07DDBE56" w:rsidR="001B7A29" w:rsidRPr="00CC7840"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5DA5194B" w14:textId="4DC9A10A" w:rsidR="001B7A29" w:rsidRPr="00CC7840"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21C82F62" w14:textId="77777777" w:rsidR="001B7A29" w:rsidRPr="00CC7840"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17CE93FA"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6B0F9B56" w14:textId="77777777" w:rsidR="001B7A29" w:rsidRPr="00CC7840" w:rsidRDefault="001B7A29" w:rsidP="006A5A1A">
            <w:pPr>
              <w:pStyle w:val="TableTextLeft"/>
              <w:jc w:val="center"/>
              <w:rPr>
                <w:rFonts w:cstheme="minorHAnsi"/>
                <w:color w:val="000000"/>
              </w:rPr>
            </w:pPr>
          </w:p>
        </w:tc>
        <w:tc>
          <w:tcPr>
            <w:tcW w:w="1980" w:type="dxa"/>
          </w:tcPr>
          <w:p w14:paraId="50C710F3" w14:textId="77777777" w:rsidR="001B7A29" w:rsidRPr="00CC7840" w:rsidRDefault="001B7A29" w:rsidP="001B7A29">
            <w:pPr>
              <w:pStyle w:val="TableTextLeft"/>
              <w:rPr>
                <w:rFonts w:cstheme="minorHAnsi"/>
                <w:color w:val="000000"/>
              </w:rPr>
            </w:pPr>
            <w:r w:rsidRPr="00CC7840">
              <w:rPr>
                <w:rFonts w:cstheme="minorHAnsi"/>
                <w:color w:val="000000"/>
              </w:rPr>
              <w:t>Low-medium priority</w:t>
            </w:r>
          </w:p>
        </w:tc>
        <w:tc>
          <w:tcPr>
            <w:tcW w:w="2985" w:type="dxa"/>
          </w:tcPr>
          <w:p w14:paraId="7FE22AE4" w14:textId="77777777" w:rsidR="001B7A29" w:rsidRPr="00CC7840" w:rsidRDefault="001B7A29" w:rsidP="001B7A29">
            <w:pPr>
              <w:pStyle w:val="TableTextLeft"/>
              <w:rPr>
                <w:rFonts w:cstheme="minorHAnsi"/>
                <w:color w:val="000000"/>
              </w:rPr>
            </w:pPr>
            <w:r w:rsidRPr="00BE2EEF">
              <w:rPr>
                <w:rFonts w:ascii="Arial" w:hAnsi="Arial" w:cs="Arial"/>
                <w:color w:val="000000"/>
              </w:rPr>
              <w:t>Urban drainage, Telecoms, Power network – substations and cables, and Civil structures</w:t>
            </w:r>
          </w:p>
        </w:tc>
      </w:tr>
      <w:tr w:rsidR="001B7A29" w:rsidRPr="00CC7840" w14:paraId="20C51379" w14:textId="77777777" w:rsidTr="00DB0F51">
        <w:tc>
          <w:tcPr>
            <w:tcW w:w="1418" w:type="dxa"/>
            <w:shd w:val="clear" w:color="auto" w:fill="auto"/>
            <w:tcMar>
              <w:left w:w="108" w:type="dxa"/>
              <w:right w:w="108" w:type="dxa"/>
            </w:tcMar>
          </w:tcPr>
          <w:p w14:paraId="33303D57" w14:textId="77777777" w:rsidR="001B7A29" w:rsidRPr="00CC7840" w:rsidRDefault="001B7A29" w:rsidP="001B7A29">
            <w:pPr>
              <w:pStyle w:val="TableTextLeft"/>
              <w:rPr>
                <w:rFonts w:cstheme="minorHAnsi"/>
                <w:color w:val="000000"/>
              </w:rPr>
            </w:pPr>
            <w:r w:rsidRPr="00CC7840">
              <w:rPr>
                <w:rFonts w:cstheme="minorHAnsi"/>
                <w:color w:val="000000"/>
              </w:rPr>
              <w:t>Surface water flooding, Fluvial flooding</w:t>
            </w:r>
          </w:p>
        </w:tc>
        <w:tc>
          <w:tcPr>
            <w:tcW w:w="4106" w:type="dxa"/>
            <w:shd w:val="clear" w:color="auto" w:fill="auto"/>
            <w:tcMar>
              <w:left w:w="108" w:type="dxa"/>
              <w:right w:w="108" w:type="dxa"/>
            </w:tcMar>
          </w:tcPr>
          <w:p w14:paraId="5CAE0D91" w14:textId="77777777" w:rsidR="001B7A29" w:rsidRPr="00CC7840" w:rsidRDefault="001B7A29" w:rsidP="001B7A29">
            <w:pPr>
              <w:pStyle w:val="TableTextLeft"/>
              <w:rPr>
                <w:rFonts w:cstheme="minorHAnsi"/>
                <w:color w:val="000000"/>
              </w:rPr>
            </w:pPr>
            <w:r w:rsidRPr="00CC7840">
              <w:rPr>
                <w:rFonts w:cstheme="minorHAnsi"/>
                <w:color w:val="000000"/>
              </w:rPr>
              <w:t xml:space="preserve">Support in </w:t>
            </w:r>
            <w:proofErr w:type="spellStart"/>
            <w:r w:rsidRPr="00CC7840">
              <w:rPr>
                <w:rFonts w:cstheme="minorHAnsi"/>
                <w:color w:val="000000"/>
              </w:rPr>
              <w:t>CreDo</w:t>
            </w:r>
            <w:proofErr w:type="spellEnd"/>
            <w:r w:rsidRPr="00CC7840">
              <w:rPr>
                <w:rFonts w:cstheme="minorHAnsi"/>
                <w:color w:val="000000"/>
              </w:rPr>
              <w:t xml:space="preserve"> Transport Use Case dependencies analysis</w:t>
            </w:r>
          </w:p>
        </w:tc>
        <w:tc>
          <w:tcPr>
            <w:tcW w:w="2126" w:type="dxa"/>
            <w:shd w:val="clear" w:color="auto" w:fill="auto"/>
            <w:tcMar>
              <w:left w:w="108" w:type="dxa"/>
              <w:right w:w="108" w:type="dxa"/>
            </w:tcMar>
          </w:tcPr>
          <w:p w14:paraId="1C4B6126" w14:textId="77777777" w:rsidR="001B7A29" w:rsidRPr="00CC7840" w:rsidRDefault="001B7A29" w:rsidP="001B7A29">
            <w:pPr>
              <w:pStyle w:val="TableTextLeft"/>
              <w:rPr>
                <w:rFonts w:cstheme="minorHAnsi"/>
                <w:color w:val="000000"/>
              </w:rPr>
            </w:pPr>
            <w:r w:rsidRPr="00CC7840">
              <w:rPr>
                <w:rFonts w:cstheme="minorHAnsi"/>
                <w:color w:val="000000"/>
              </w:rPr>
              <w:t xml:space="preserve">Collaboration, </w:t>
            </w:r>
            <w:proofErr w:type="gramStart"/>
            <w:r w:rsidRPr="00CC7840">
              <w:rPr>
                <w:rFonts w:cstheme="minorHAnsi"/>
                <w:color w:val="000000"/>
              </w:rPr>
              <w:t>communication</w:t>
            </w:r>
            <w:proofErr w:type="gramEnd"/>
            <w:r w:rsidRPr="00CC7840">
              <w:rPr>
                <w:rFonts w:cstheme="minorHAnsi"/>
                <w:color w:val="000000"/>
              </w:rPr>
              <w:t xml:space="preserve"> and reporting</w:t>
            </w:r>
          </w:p>
        </w:tc>
        <w:tc>
          <w:tcPr>
            <w:tcW w:w="1677" w:type="dxa"/>
            <w:shd w:val="clear" w:color="auto" w:fill="EDEBE6" w:themeFill="background2"/>
            <w:tcMar>
              <w:left w:w="108" w:type="dxa"/>
              <w:right w:w="108" w:type="dxa"/>
            </w:tcMar>
          </w:tcPr>
          <w:p w14:paraId="12DAB0BF" w14:textId="1DB7F94C"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6ABB3CDE"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2C1AF44E" w14:textId="77777777" w:rsidR="001B7A29" w:rsidRPr="00CC7840"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211B1E24" w14:textId="77777777" w:rsidR="001B7A29" w:rsidRPr="00CC7840" w:rsidRDefault="001B7A29" w:rsidP="006A5A1A">
            <w:pPr>
              <w:pStyle w:val="TableTextLeft"/>
              <w:jc w:val="center"/>
              <w:rPr>
                <w:rFonts w:cstheme="minorHAnsi"/>
                <w:color w:val="000000"/>
              </w:rPr>
            </w:pPr>
          </w:p>
        </w:tc>
        <w:tc>
          <w:tcPr>
            <w:tcW w:w="1815" w:type="dxa"/>
            <w:shd w:val="clear" w:color="auto" w:fill="EDEBE6" w:themeFill="background2"/>
            <w:tcMar>
              <w:left w:w="108" w:type="dxa"/>
              <w:right w:w="108" w:type="dxa"/>
            </w:tcMar>
          </w:tcPr>
          <w:p w14:paraId="286021B2" w14:textId="12D8A72B" w:rsidR="001B7A29" w:rsidRPr="00CC7840" w:rsidRDefault="001B7A29" w:rsidP="006A5A1A">
            <w:pPr>
              <w:pStyle w:val="TableTextLeft"/>
              <w:jc w:val="center"/>
              <w:rPr>
                <w:rFonts w:cstheme="minorHAnsi"/>
                <w:color w:val="000000"/>
              </w:rPr>
            </w:pPr>
            <w:r>
              <w:t>yes</w:t>
            </w:r>
          </w:p>
        </w:tc>
        <w:tc>
          <w:tcPr>
            <w:tcW w:w="1980" w:type="dxa"/>
          </w:tcPr>
          <w:p w14:paraId="0AF9829C" w14:textId="77777777" w:rsidR="001B7A29" w:rsidRPr="00CC7840" w:rsidRDefault="001B7A29" w:rsidP="001B7A29">
            <w:pPr>
              <w:pStyle w:val="TableTextLeft"/>
              <w:rPr>
                <w:rFonts w:cstheme="minorHAnsi"/>
                <w:color w:val="000000"/>
              </w:rPr>
            </w:pPr>
            <w:r w:rsidRPr="00CC7840">
              <w:rPr>
                <w:rFonts w:cstheme="minorHAnsi"/>
                <w:color w:val="000000"/>
              </w:rPr>
              <w:t>Low-medium priority</w:t>
            </w:r>
          </w:p>
        </w:tc>
        <w:tc>
          <w:tcPr>
            <w:tcW w:w="2985" w:type="dxa"/>
          </w:tcPr>
          <w:p w14:paraId="21143F17" w14:textId="77777777" w:rsidR="001B7A29" w:rsidRPr="00CC7840" w:rsidRDefault="001B7A29" w:rsidP="001B7A29">
            <w:pPr>
              <w:pStyle w:val="TableTextLeft"/>
              <w:rPr>
                <w:rFonts w:cstheme="minorHAnsi"/>
                <w:color w:val="000000"/>
              </w:rPr>
            </w:pPr>
            <w:r w:rsidRPr="00BE2EEF">
              <w:rPr>
                <w:rFonts w:ascii="Arial" w:hAnsi="Arial" w:cs="Arial"/>
                <w:color w:val="000000"/>
              </w:rPr>
              <w:t>Urban drainage, Telecoms, Power network – substations and cables, and Civil structures</w:t>
            </w:r>
          </w:p>
        </w:tc>
      </w:tr>
      <w:tr w:rsidR="001B7A29" w:rsidRPr="00CC7840" w14:paraId="6E99DAEB" w14:textId="77777777" w:rsidTr="00DB0F51">
        <w:tc>
          <w:tcPr>
            <w:tcW w:w="1418" w:type="dxa"/>
            <w:shd w:val="clear" w:color="auto" w:fill="auto"/>
            <w:tcMar>
              <w:left w:w="108" w:type="dxa"/>
              <w:right w:w="108" w:type="dxa"/>
            </w:tcMar>
          </w:tcPr>
          <w:p w14:paraId="4388D2B0" w14:textId="77777777" w:rsidR="001B7A29" w:rsidRPr="00CC7840" w:rsidRDefault="001B7A29" w:rsidP="001B7A29">
            <w:pPr>
              <w:pStyle w:val="TableTextLeft"/>
              <w:rPr>
                <w:rFonts w:cstheme="minorHAnsi"/>
                <w:color w:val="000000"/>
              </w:rPr>
            </w:pPr>
            <w:r w:rsidRPr="00CC7840">
              <w:rPr>
                <w:rFonts w:cstheme="minorHAnsi"/>
                <w:color w:val="000000"/>
              </w:rPr>
              <w:t>Surface water flooding, Fluvial flooding, Tidal flooding</w:t>
            </w:r>
          </w:p>
        </w:tc>
        <w:tc>
          <w:tcPr>
            <w:tcW w:w="4106" w:type="dxa"/>
            <w:shd w:val="clear" w:color="auto" w:fill="auto"/>
            <w:tcMar>
              <w:left w:w="108" w:type="dxa"/>
              <w:right w:w="108" w:type="dxa"/>
            </w:tcMar>
          </w:tcPr>
          <w:p w14:paraId="73077995" w14:textId="638F5F5B" w:rsidR="001B7A29" w:rsidRPr="00CC7840" w:rsidRDefault="001B7A29" w:rsidP="001B7A29">
            <w:pPr>
              <w:pStyle w:val="TableTextLeft"/>
              <w:rPr>
                <w:rFonts w:cstheme="minorHAnsi"/>
                <w:color w:val="000000"/>
              </w:rPr>
            </w:pPr>
            <w:r w:rsidRPr="00CC7840">
              <w:rPr>
                <w:rFonts w:cstheme="minorHAnsi"/>
                <w:color w:val="000000"/>
              </w:rPr>
              <w:t xml:space="preserve">Align flood risk and </w:t>
            </w:r>
            <w:r>
              <w:rPr>
                <w:rFonts w:cstheme="minorHAnsi"/>
                <w:color w:val="000000"/>
              </w:rPr>
              <w:t>reduction</w:t>
            </w:r>
            <w:r w:rsidRPr="00CC7840">
              <w:rPr>
                <w:rFonts w:cstheme="minorHAnsi"/>
                <w:color w:val="000000"/>
              </w:rPr>
              <w:t xml:space="preserve"> strategies with outputs from </w:t>
            </w:r>
            <w:proofErr w:type="spellStart"/>
            <w:r w:rsidRPr="00CC7840">
              <w:rPr>
                <w:rFonts w:cstheme="minorHAnsi"/>
                <w:color w:val="000000"/>
              </w:rPr>
              <w:t>CreDo</w:t>
            </w:r>
            <w:proofErr w:type="spellEnd"/>
            <w:r w:rsidRPr="00CC7840">
              <w:rPr>
                <w:rFonts w:cstheme="minorHAnsi"/>
                <w:color w:val="000000"/>
              </w:rPr>
              <w:t xml:space="preserve">. Contribute to data sharing for digital twins where possible. </w:t>
            </w:r>
          </w:p>
        </w:tc>
        <w:tc>
          <w:tcPr>
            <w:tcW w:w="2126" w:type="dxa"/>
            <w:shd w:val="clear" w:color="auto" w:fill="auto"/>
            <w:tcMar>
              <w:left w:w="108" w:type="dxa"/>
              <w:right w:w="108" w:type="dxa"/>
            </w:tcMar>
          </w:tcPr>
          <w:p w14:paraId="00D04C8F" w14:textId="77777777" w:rsidR="001B7A29" w:rsidRPr="00CC7840" w:rsidRDefault="001B7A29" w:rsidP="001B7A29">
            <w:pPr>
              <w:pStyle w:val="TableTextLeft"/>
              <w:rPr>
                <w:rFonts w:cstheme="minorHAnsi"/>
                <w:color w:val="000000"/>
              </w:rPr>
            </w:pPr>
            <w:r w:rsidRPr="00CC7840">
              <w:rPr>
                <w:rFonts w:cstheme="minorHAnsi"/>
                <w:color w:val="000000"/>
              </w:rPr>
              <w:t>Information management</w:t>
            </w:r>
          </w:p>
        </w:tc>
        <w:tc>
          <w:tcPr>
            <w:tcW w:w="1677" w:type="dxa"/>
            <w:shd w:val="clear" w:color="auto" w:fill="EDEBE6" w:themeFill="background2"/>
            <w:tcMar>
              <w:left w:w="108" w:type="dxa"/>
              <w:right w:w="108" w:type="dxa"/>
            </w:tcMar>
          </w:tcPr>
          <w:p w14:paraId="5215AE24" w14:textId="7A9C7169" w:rsidR="001B7A29" w:rsidRPr="00CC7840" w:rsidRDefault="001B7A29" w:rsidP="006A5A1A">
            <w:pPr>
              <w:pStyle w:val="TableTextLeft"/>
              <w:jc w:val="center"/>
              <w:rPr>
                <w:rFonts w:cstheme="minorHAnsi"/>
                <w:color w:val="000000"/>
              </w:rPr>
            </w:pPr>
            <w:r>
              <w:t>yes</w:t>
            </w:r>
          </w:p>
        </w:tc>
        <w:tc>
          <w:tcPr>
            <w:tcW w:w="1814" w:type="dxa"/>
            <w:shd w:val="clear" w:color="auto" w:fill="EDEBE6" w:themeFill="background2"/>
            <w:tcMar>
              <w:left w:w="108" w:type="dxa"/>
              <w:right w:w="108" w:type="dxa"/>
            </w:tcMar>
          </w:tcPr>
          <w:p w14:paraId="24C66AA8" w14:textId="09A0AB6D" w:rsidR="001B7A29" w:rsidRPr="00CC7840" w:rsidRDefault="001B7A29" w:rsidP="006A5A1A">
            <w:pPr>
              <w:pStyle w:val="TableTextLeft"/>
              <w:jc w:val="center"/>
              <w:rPr>
                <w:rFonts w:cstheme="minorHAnsi"/>
                <w:color w:val="000000"/>
              </w:rPr>
            </w:pPr>
            <w:r>
              <w:t>yes</w:t>
            </w:r>
          </w:p>
        </w:tc>
        <w:tc>
          <w:tcPr>
            <w:tcW w:w="1815" w:type="dxa"/>
            <w:shd w:val="clear" w:color="auto" w:fill="auto"/>
            <w:tcMar>
              <w:left w:w="108" w:type="dxa"/>
              <w:right w:w="108" w:type="dxa"/>
            </w:tcMar>
          </w:tcPr>
          <w:p w14:paraId="6AF66A39" w14:textId="77777777" w:rsidR="001B7A29" w:rsidRPr="00CC7840"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0A55F995"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1F5479C2" w14:textId="77777777" w:rsidR="001B7A29" w:rsidRPr="00CC7840" w:rsidRDefault="001B7A29" w:rsidP="006A5A1A">
            <w:pPr>
              <w:pStyle w:val="TableTextLeft"/>
              <w:jc w:val="center"/>
              <w:rPr>
                <w:rFonts w:cstheme="minorHAnsi"/>
                <w:color w:val="000000"/>
              </w:rPr>
            </w:pPr>
          </w:p>
        </w:tc>
        <w:tc>
          <w:tcPr>
            <w:tcW w:w="1980" w:type="dxa"/>
          </w:tcPr>
          <w:p w14:paraId="06CFDCE6" w14:textId="77777777" w:rsidR="001B7A29" w:rsidRPr="00CC7840" w:rsidRDefault="001B7A29" w:rsidP="001B7A29">
            <w:pPr>
              <w:pStyle w:val="TableTextLeft"/>
              <w:rPr>
                <w:rFonts w:cstheme="minorHAnsi"/>
                <w:color w:val="000000"/>
              </w:rPr>
            </w:pPr>
            <w:r w:rsidRPr="00CC7840">
              <w:rPr>
                <w:rFonts w:cstheme="minorHAnsi"/>
                <w:color w:val="000000"/>
              </w:rPr>
              <w:t>Low-medium priority</w:t>
            </w:r>
          </w:p>
        </w:tc>
        <w:tc>
          <w:tcPr>
            <w:tcW w:w="2985" w:type="dxa"/>
          </w:tcPr>
          <w:p w14:paraId="6F5A19BA" w14:textId="77777777" w:rsidR="001B7A29" w:rsidRPr="00CC7840" w:rsidRDefault="001B7A29" w:rsidP="001B7A29">
            <w:pPr>
              <w:pStyle w:val="TableTextLeft"/>
              <w:rPr>
                <w:rFonts w:cstheme="minorHAnsi"/>
                <w:color w:val="000000"/>
              </w:rPr>
            </w:pPr>
            <w:r w:rsidRPr="00BE2EEF">
              <w:rPr>
                <w:rFonts w:ascii="Arial" w:hAnsi="Arial" w:cs="Arial"/>
                <w:color w:val="000000"/>
              </w:rPr>
              <w:t>Urban drainage, Telecoms, Power network – substations and cables, and Civil structures</w:t>
            </w:r>
            <w:r>
              <w:rPr>
                <w:rFonts w:ascii="Arial" w:hAnsi="Arial" w:cs="Arial"/>
                <w:color w:val="000000"/>
              </w:rPr>
              <w:t xml:space="preserve">, FRM assets </w:t>
            </w:r>
            <w:r>
              <w:rPr>
                <w:rFonts w:ascii="Arial" w:hAnsi="Arial" w:cs="Arial"/>
                <w:color w:val="000000"/>
              </w:rPr>
              <w:br/>
            </w:r>
          </w:p>
        </w:tc>
      </w:tr>
      <w:tr w:rsidR="001B7A29" w:rsidRPr="00CC7840" w14:paraId="3190055E" w14:textId="77777777" w:rsidTr="00DB0F51">
        <w:tc>
          <w:tcPr>
            <w:tcW w:w="1418" w:type="dxa"/>
            <w:shd w:val="clear" w:color="auto" w:fill="auto"/>
            <w:tcMar>
              <w:left w:w="108" w:type="dxa"/>
              <w:right w:w="108" w:type="dxa"/>
            </w:tcMar>
          </w:tcPr>
          <w:p w14:paraId="1F706E5F" w14:textId="77777777" w:rsidR="001B7A29" w:rsidRPr="00CC7840" w:rsidRDefault="001B7A29" w:rsidP="001B7A29">
            <w:pPr>
              <w:pStyle w:val="TableTextLeft"/>
              <w:rPr>
                <w:rFonts w:cstheme="minorHAnsi"/>
                <w:color w:val="000000"/>
              </w:rPr>
            </w:pPr>
            <w:r w:rsidRPr="00CC7840">
              <w:rPr>
                <w:rFonts w:cstheme="minorHAnsi"/>
                <w:color w:val="000000"/>
              </w:rPr>
              <w:t>High winds and storms</w:t>
            </w:r>
          </w:p>
        </w:tc>
        <w:tc>
          <w:tcPr>
            <w:tcW w:w="4106" w:type="dxa"/>
            <w:shd w:val="clear" w:color="auto" w:fill="auto"/>
            <w:tcMar>
              <w:left w:w="108" w:type="dxa"/>
              <w:right w:w="108" w:type="dxa"/>
            </w:tcMar>
          </w:tcPr>
          <w:p w14:paraId="3746F5E0" w14:textId="77777777" w:rsidR="001B7A29" w:rsidRPr="00CC7840" w:rsidRDefault="001B7A29" w:rsidP="001B7A29">
            <w:pPr>
              <w:pStyle w:val="TableTextLeft"/>
              <w:rPr>
                <w:rFonts w:cstheme="minorHAnsi"/>
                <w:color w:val="000000"/>
              </w:rPr>
            </w:pPr>
            <w:r w:rsidRPr="00CC7840">
              <w:rPr>
                <w:rFonts w:cstheme="minorHAnsi"/>
                <w:color w:val="000000"/>
              </w:rPr>
              <w:t xml:space="preserve">Lobby for changes to planning laws and regulators on appropriate location of cables. </w:t>
            </w:r>
          </w:p>
        </w:tc>
        <w:tc>
          <w:tcPr>
            <w:tcW w:w="2126" w:type="dxa"/>
            <w:shd w:val="clear" w:color="auto" w:fill="auto"/>
            <w:tcMar>
              <w:left w:w="108" w:type="dxa"/>
              <w:right w:w="108" w:type="dxa"/>
            </w:tcMar>
          </w:tcPr>
          <w:p w14:paraId="3853512A" w14:textId="77777777" w:rsidR="001B7A29" w:rsidRPr="00CC7840" w:rsidRDefault="001B7A29" w:rsidP="001B7A29">
            <w:pPr>
              <w:pStyle w:val="TableTextLeft"/>
              <w:rPr>
                <w:rFonts w:cstheme="minorHAnsi"/>
                <w:color w:val="000000"/>
              </w:rPr>
            </w:pPr>
            <w:r w:rsidRPr="00CC7840">
              <w:rPr>
                <w:rFonts w:cstheme="minorHAnsi"/>
                <w:color w:val="000000"/>
              </w:rPr>
              <w:t>Leadership and governance</w:t>
            </w:r>
          </w:p>
        </w:tc>
        <w:tc>
          <w:tcPr>
            <w:tcW w:w="1677" w:type="dxa"/>
            <w:shd w:val="clear" w:color="auto" w:fill="EDEBE6" w:themeFill="background2"/>
            <w:tcMar>
              <w:left w:w="108" w:type="dxa"/>
              <w:right w:w="108" w:type="dxa"/>
            </w:tcMar>
          </w:tcPr>
          <w:p w14:paraId="6F5D9A56" w14:textId="5D73173C"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74F6CC86"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3B11377A" w14:textId="77777777" w:rsidR="001B7A29" w:rsidRPr="00CC7840"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1E8A1478"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32400E92" w14:textId="77777777" w:rsidR="001B7A29" w:rsidRPr="00CC7840" w:rsidRDefault="001B7A29" w:rsidP="006A5A1A">
            <w:pPr>
              <w:pStyle w:val="TableTextLeft"/>
              <w:jc w:val="center"/>
              <w:rPr>
                <w:rFonts w:cstheme="minorHAnsi"/>
                <w:color w:val="000000"/>
              </w:rPr>
            </w:pPr>
          </w:p>
        </w:tc>
        <w:tc>
          <w:tcPr>
            <w:tcW w:w="1980" w:type="dxa"/>
          </w:tcPr>
          <w:p w14:paraId="5E7BBBBF" w14:textId="77777777" w:rsidR="001B7A29" w:rsidRPr="00CC7840" w:rsidRDefault="001B7A29" w:rsidP="001B7A29">
            <w:pPr>
              <w:pStyle w:val="TableTextLeft"/>
              <w:rPr>
                <w:rFonts w:cstheme="minorHAnsi"/>
                <w:color w:val="000000"/>
              </w:rPr>
            </w:pPr>
            <w:r>
              <w:rPr>
                <w:rFonts w:cstheme="minorHAnsi"/>
                <w:color w:val="000000"/>
              </w:rPr>
              <w:t>Low priority</w:t>
            </w:r>
          </w:p>
        </w:tc>
        <w:tc>
          <w:tcPr>
            <w:tcW w:w="2985" w:type="dxa"/>
          </w:tcPr>
          <w:p w14:paraId="4BDE7DE1" w14:textId="77777777" w:rsidR="001B7A29" w:rsidRPr="00CC7840" w:rsidRDefault="001B7A29" w:rsidP="001B7A29">
            <w:pPr>
              <w:pStyle w:val="TableTextLeft"/>
              <w:rPr>
                <w:rFonts w:cstheme="minorHAnsi"/>
                <w:color w:val="000000"/>
              </w:rPr>
            </w:pPr>
            <w:r>
              <w:rPr>
                <w:rFonts w:cstheme="minorHAnsi"/>
                <w:color w:val="000000"/>
              </w:rPr>
              <w:t>Power network – substations and cables, Telecoms, and Vegetation and green infrastructure.</w:t>
            </w:r>
          </w:p>
        </w:tc>
      </w:tr>
      <w:tr w:rsidR="001B7A29" w:rsidRPr="00CC7840" w14:paraId="2C30173A" w14:textId="77777777" w:rsidTr="00DB0F51">
        <w:tc>
          <w:tcPr>
            <w:tcW w:w="1418" w:type="dxa"/>
            <w:shd w:val="clear" w:color="auto" w:fill="auto"/>
            <w:tcMar>
              <w:left w:w="108" w:type="dxa"/>
              <w:right w:w="108" w:type="dxa"/>
            </w:tcMar>
          </w:tcPr>
          <w:p w14:paraId="7D2ABED0" w14:textId="77777777" w:rsidR="001B7A29" w:rsidRPr="00CC7840" w:rsidRDefault="001B7A29" w:rsidP="001B7A29">
            <w:pPr>
              <w:pStyle w:val="TableTextLeft"/>
              <w:rPr>
                <w:rFonts w:cstheme="minorHAnsi"/>
                <w:color w:val="000000"/>
              </w:rPr>
            </w:pPr>
            <w:r w:rsidRPr="00CC7840">
              <w:rPr>
                <w:rFonts w:cstheme="minorHAnsi"/>
                <w:color w:val="000000"/>
              </w:rPr>
              <w:t>Surface water flooding</w:t>
            </w:r>
          </w:p>
        </w:tc>
        <w:tc>
          <w:tcPr>
            <w:tcW w:w="4106" w:type="dxa"/>
            <w:shd w:val="clear" w:color="auto" w:fill="auto"/>
            <w:tcMar>
              <w:left w:w="108" w:type="dxa"/>
              <w:right w:w="108" w:type="dxa"/>
            </w:tcMar>
          </w:tcPr>
          <w:p w14:paraId="6BE71F55" w14:textId="77777777" w:rsidR="001B7A29" w:rsidRPr="00CC7840" w:rsidRDefault="001B7A29" w:rsidP="001B7A29">
            <w:pPr>
              <w:pStyle w:val="TableTextLeft"/>
              <w:rPr>
                <w:rFonts w:cstheme="minorHAnsi"/>
                <w:color w:val="000000"/>
              </w:rPr>
            </w:pPr>
            <w:r w:rsidRPr="00CC7840">
              <w:rPr>
                <w:rFonts w:cstheme="minorHAnsi"/>
                <w:color w:val="000000"/>
              </w:rPr>
              <w:t>Establish one lead authority to coordinate response to surface water flood risk.</w:t>
            </w:r>
          </w:p>
        </w:tc>
        <w:tc>
          <w:tcPr>
            <w:tcW w:w="2126" w:type="dxa"/>
            <w:shd w:val="clear" w:color="auto" w:fill="auto"/>
            <w:tcMar>
              <w:left w:w="108" w:type="dxa"/>
              <w:right w:w="108" w:type="dxa"/>
            </w:tcMar>
          </w:tcPr>
          <w:p w14:paraId="1CA9DDC4" w14:textId="77777777" w:rsidR="001B7A29" w:rsidRPr="00CC7840" w:rsidRDefault="001B7A29" w:rsidP="001B7A29">
            <w:pPr>
              <w:pStyle w:val="TableTextLeft"/>
              <w:rPr>
                <w:rFonts w:cstheme="minorHAnsi"/>
                <w:color w:val="000000"/>
              </w:rPr>
            </w:pPr>
            <w:r w:rsidRPr="00CC7840">
              <w:rPr>
                <w:rFonts w:cstheme="minorHAnsi"/>
                <w:color w:val="000000"/>
              </w:rPr>
              <w:t>Leadership and governance</w:t>
            </w:r>
          </w:p>
        </w:tc>
        <w:tc>
          <w:tcPr>
            <w:tcW w:w="1677" w:type="dxa"/>
            <w:shd w:val="clear" w:color="auto" w:fill="EDEBE6" w:themeFill="background2"/>
            <w:tcMar>
              <w:left w:w="108" w:type="dxa"/>
              <w:right w:w="108" w:type="dxa"/>
            </w:tcMar>
          </w:tcPr>
          <w:p w14:paraId="3BAD729C" w14:textId="7021CBE1"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08128C50"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4A9D9109" w14:textId="77777777" w:rsidR="001B7A29" w:rsidRPr="00CC7840"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19D1D40C"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21C098AB" w14:textId="77777777" w:rsidR="001B7A29" w:rsidRPr="00CC7840" w:rsidRDefault="001B7A29" w:rsidP="006A5A1A">
            <w:pPr>
              <w:pStyle w:val="TableTextLeft"/>
              <w:jc w:val="center"/>
              <w:rPr>
                <w:rFonts w:cstheme="minorHAnsi"/>
                <w:color w:val="000000"/>
              </w:rPr>
            </w:pPr>
          </w:p>
        </w:tc>
        <w:tc>
          <w:tcPr>
            <w:tcW w:w="1980" w:type="dxa"/>
          </w:tcPr>
          <w:p w14:paraId="74AD9675" w14:textId="77777777" w:rsidR="001B7A29" w:rsidRPr="00CC7840" w:rsidRDefault="001B7A29" w:rsidP="001B7A29">
            <w:pPr>
              <w:pStyle w:val="TableTextLeft"/>
              <w:rPr>
                <w:rFonts w:cstheme="minorHAnsi"/>
                <w:color w:val="000000"/>
              </w:rPr>
            </w:pPr>
            <w:r>
              <w:rPr>
                <w:rFonts w:cstheme="minorHAnsi"/>
                <w:color w:val="000000"/>
              </w:rPr>
              <w:t>Low priority</w:t>
            </w:r>
          </w:p>
        </w:tc>
        <w:tc>
          <w:tcPr>
            <w:tcW w:w="2985" w:type="dxa"/>
          </w:tcPr>
          <w:p w14:paraId="42720B80" w14:textId="77777777" w:rsidR="001B7A29" w:rsidRPr="00CC7840" w:rsidRDefault="001B7A29" w:rsidP="001B7A29">
            <w:pPr>
              <w:pStyle w:val="TableTextLeft"/>
              <w:rPr>
                <w:rFonts w:cstheme="minorHAnsi"/>
                <w:color w:val="000000"/>
              </w:rPr>
            </w:pPr>
            <w:r w:rsidRPr="00BE2EEF">
              <w:rPr>
                <w:rFonts w:ascii="Arial" w:hAnsi="Arial" w:cs="Arial"/>
                <w:color w:val="000000"/>
              </w:rPr>
              <w:t>Urban drainage, Telecoms, Power network – substations and cables, and Civil structures</w:t>
            </w:r>
          </w:p>
        </w:tc>
      </w:tr>
      <w:tr w:rsidR="001B7A29" w:rsidRPr="00CC7840" w14:paraId="1E7C4AB1" w14:textId="77777777" w:rsidTr="00DB0F51">
        <w:tc>
          <w:tcPr>
            <w:tcW w:w="1418" w:type="dxa"/>
            <w:shd w:val="clear" w:color="auto" w:fill="auto"/>
            <w:tcMar>
              <w:left w:w="108" w:type="dxa"/>
              <w:right w:w="108" w:type="dxa"/>
            </w:tcMar>
          </w:tcPr>
          <w:p w14:paraId="4BF7CADC" w14:textId="77777777" w:rsidR="001B7A29" w:rsidRPr="00CC7840" w:rsidRDefault="001B7A29" w:rsidP="001B7A29">
            <w:pPr>
              <w:pStyle w:val="TableTextLeft"/>
              <w:rPr>
                <w:rFonts w:cstheme="minorHAnsi"/>
                <w:color w:val="000000"/>
              </w:rPr>
            </w:pPr>
            <w:r w:rsidRPr="00CC7840">
              <w:rPr>
                <w:rFonts w:cstheme="minorHAnsi"/>
                <w:color w:val="000000"/>
              </w:rPr>
              <w:t>Ground movement (</w:t>
            </w:r>
            <w:proofErr w:type="gramStart"/>
            <w:r w:rsidRPr="00CC7840">
              <w:rPr>
                <w:rFonts w:cstheme="minorHAnsi"/>
                <w:color w:val="000000"/>
              </w:rPr>
              <w:t>e.g.</w:t>
            </w:r>
            <w:proofErr w:type="gramEnd"/>
            <w:r w:rsidRPr="00CC7840">
              <w:rPr>
                <w:rFonts w:cstheme="minorHAnsi"/>
                <w:color w:val="000000"/>
              </w:rPr>
              <w:t xml:space="preserve"> subsidence)</w:t>
            </w:r>
          </w:p>
        </w:tc>
        <w:tc>
          <w:tcPr>
            <w:tcW w:w="4106" w:type="dxa"/>
            <w:shd w:val="clear" w:color="auto" w:fill="auto"/>
            <w:tcMar>
              <w:left w:w="108" w:type="dxa"/>
              <w:right w:w="108" w:type="dxa"/>
            </w:tcMar>
          </w:tcPr>
          <w:p w14:paraId="7C2E3C00" w14:textId="77777777" w:rsidR="001B7A29" w:rsidRPr="00CC7840" w:rsidRDefault="001B7A29" w:rsidP="001B7A29">
            <w:pPr>
              <w:pStyle w:val="TableTextLeft"/>
              <w:rPr>
                <w:rFonts w:cstheme="minorHAnsi"/>
                <w:color w:val="000000"/>
              </w:rPr>
            </w:pPr>
            <w:r w:rsidRPr="00CC7840">
              <w:rPr>
                <w:rFonts w:cstheme="minorHAnsi"/>
                <w:color w:val="000000"/>
              </w:rPr>
              <w:t>Share and maintain a skills-based database to resource the response to pipe bursts.</w:t>
            </w:r>
          </w:p>
        </w:tc>
        <w:tc>
          <w:tcPr>
            <w:tcW w:w="2126" w:type="dxa"/>
            <w:shd w:val="clear" w:color="auto" w:fill="auto"/>
            <w:tcMar>
              <w:left w:w="108" w:type="dxa"/>
              <w:right w:w="108" w:type="dxa"/>
            </w:tcMar>
          </w:tcPr>
          <w:p w14:paraId="14C0C34A" w14:textId="77777777" w:rsidR="001B7A29" w:rsidRPr="00CC7840" w:rsidRDefault="001B7A29" w:rsidP="001B7A29">
            <w:pPr>
              <w:pStyle w:val="TableTextLeft"/>
              <w:rPr>
                <w:rFonts w:cstheme="minorHAnsi"/>
                <w:color w:val="000000"/>
              </w:rPr>
            </w:pPr>
            <w:r w:rsidRPr="00CC7840">
              <w:rPr>
                <w:rFonts w:cstheme="minorHAnsi"/>
                <w:color w:val="000000"/>
              </w:rPr>
              <w:t>Risk management</w:t>
            </w:r>
          </w:p>
        </w:tc>
        <w:tc>
          <w:tcPr>
            <w:tcW w:w="1677" w:type="dxa"/>
            <w:shd w:val="clear" w:color="auto" w:fill="EDEBE6" w:themeFill="background2"/>
            <w:tcMar>
              <w:left w:w="108" w:type="dxa"/>
              <w:right w:w="108" w:type="dxa"/>
            </w:tcMar>
          </w:tcPr>
          <w:p w14:paraId="4210A7F4" w14:textId="1A0DF882" w:rsidR="001B7A29" w:rsidRPr="00CC7840" w:rsidRDefault="001B7A29" w:rsidP="006A5A1A">
            <w:pPr>
              <w:pStyle w:val="TableTextLeft"/>
              <w:jc w:val="center"/>
              <w:rPr>
                <w:rFonts w:cstheme="minorHAnsi"/>
                <w:color w:val="000000"/>
              </w:rPr>
            </w:pPr>
            <w:r>
              <w:t>yes</w:t>
            </w:r>
          </w:p>
        </w:tc>
        <w:tc>
          <w:tcPr>
            <w:tcW w:w="1814" w:type="dxa"/>
            <w:shd w:val="clear" w:color="auto" w:fill="auto"/>
            <w:tcMar>
              <w:left w:w="108" w:type="dxa"/>
              <w:right w:w="108" w:type="dxa"/>
            </w:tcMar>
          </w:tcPr>
          <w:p w14:paraId="14080CB7"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13DC907D" w14:textId="77777777" w:rsidR="001B7A29" w:rsidRPr="00CC7840" w:rsidRDefault="001B7A29" w:rsidP="006A5A1A">
            <w:pPr>
              <w:pStyle w:val="TableTextLeft"/>
              <w:jc w:val="center"/>
              <w:rPr>
                <w:rFonts w:cstheme="minorHAnsi"/>
                <w:color w:val="000000"/>
              </w:rPr>
            </w:pPr>
          </w:p>
        </w:tc>
        <w:tc>
          <w:tcPr>
            <w:tcW w:w="1814" w:type="dxa"/>
            <w:shd w:val="clear" w:color="auto" w:fill="auto"/>
            <w:tcMar>
              <w:left w:w="108" w:type="dxa"/>
              <w:right w:w="108" w:type="dxa"/>
            </w:tcMar>
          </w:tcPr>
          <w:p w14:paraId="0F9FD43E" w14:textId="77777777" w:rsidR="001B7A29" w:rsidRPr="00CC7840" w:rsidRDefault="001B7A29" w:rsidP="006A5A1A">
            <w:pPr>
              <w:pStyle w:val="TableTextLeft"/>
              <w:jc w:val="center"/>
              <w:rPr>
                <w:rFonts w:cstheme="minorHAnsi"/>
                <w:color w:val="000000"/>
              </w:rPr>
            </w:pPr>
          </w:p>
        </w:tc>
        <w:tc>
          <w:tcPr>
            <w:tcW w:w="1815" w:type="dxa"/>
            <w:shd w:val="clear" w:color="auto" w:fill="auto"/>
            <w:tcMar>
              <w:left w:w="108" w:type="dxa"/>
              <w:right w:w="108" w:type="dxa"/>
            </w:tcMar>
          </w:tcPr>
          <w:p w14:paraId="019E1748" w14:textId="77777777" w:rsidR="001B7A29" w:rsidRPr="00CC7840" w:rsidRDefault="001B7A29" w:rsidP="006A5A1A">
            <w:pPr>
              <w:pStyle w:val="TableTextLeft"/>
              <w:jc w:val="center"/>
              <w:rPr>
                <w:rFonts w:cstheme="minorHAnsi"/>
                <w:color w:val="000000"/>
              </w:rPr>
            </w:pPr>
          </w:p>
        </w:tc>
        <w:tc>
          <w:tcPr>
            <w:tcW w:w="1980" w:type="dxa"/>
          </w:tcPr>
          <w:p w14:paraId="28EFE6F2" w14:textId="77777777" w:rsidR="001B7A29" w:rsidRPr="00CC7840" w:rsidRDefault="001B7A29" w:rsidP="001B7A29">
            <w:pPr>
              <w:pStyle w:val="TableTextLeft"/>
              <w:rPr>
                <w:rFonts w:cstheme="minorHAnsi"/>
                <w:color w:val="000000"/>
              </w:rPr>
            </w:pPr>
            <w:r>
              <w:rPr>
                <w:rFonts w:cstheme="minorHAnsi"/>
                <w:color w:val="000000"/>
              </w:rPr>
              <w:t>Low priority</w:t>
            </w:r>
          </w:p>
        </w:tc>
        <w:tc>
          <w:tcPr>
            <w:tcW w:w="2985" w:type="dxa"/>
          </w:tcPr>
          <w:p w14:paraId="167B97D4" w14:textId="77777777" w:rsidR="001B7A29" w:rsidRPr="00CC7840" w:rsidRDefault="001B7A29" w:rsidP="001B7A29">
            <w:pPr>
              <w:pStyle w:val="TableTextLeft"/>
              <w:rPr>
                <w:rFonts w:cstheme="minorHAnsi"/>
                <w:color w:val="000000"/>
              </w:rPr>
            </w:pPr>
            <w:r>
              <w:rPr>
                <w:rFonts w:ascii="Arial" w:hAnsi="Arial" w:cs="Arial"/>
                <w:color w:val="000000"/>
              </w:rPr>
              <w:t>Pipe bursts, Power network – substations and cables.</w:t>
            </w:r>
          </w:p>
        </w:tc>
      </w:tr>
    </w:tbl>
    <w:p w14:paraId="1997A3B0" w14:textId="6A35628D" w:rsidR="0037686F" w:rsidRPr="0037686F" w:rsidRDefault="0037686F" w:rsidP="0037686F">
      <w:pPr>
        <w:tabs>
          <w:tab w:val="left" w:pos="2565"/>
        </w:tabs>
        <w:sectPr w:rsidR="0037686F" w:rsidRPr="0037686F" w:rsidSect="000917ED">
          <w:headerReference w:type="default" r:id="rId92"/>
          <w:endnotePr>
            <w:numFmt w:val="decimal"/>
          </w:endnotePr>
          <w:pgSz w:w="23811" w:h="16838" w:orient="landscape" w:code="8"/>
          <w:pgMar w:top="1928" w:right="2268" w:bottom="1417" w:left="1134" w:header="567" w:footer="567" w:gutter="0"/>
          <w:cols w:space="708"/>
          <w:docGrid w:linePitch="360"/>
        </w:sectPr>
      </w:pPr>
    </w:p>
    <w:p w14:paraId="6329FE67" w14:textId="0360B15E" w:rsidR="00B458EA" w:rsidRPr="00B458EA" w:rsidRDefault="00B458EA" w:rsidP="001B7A29">
      <w:pPr>
        <w:pStyle w:val="AppHead"/>
        <w:numPr>
          <w:ilvl w:val="0"/>
          <w:numId w:val="0"/>
        </w:numPr>
      </w:pPr>
    </w:p>
    <w:sectPr w:rsidR="00B458EA" w:rsidRPr="00B458EA" w:rsidSect="00C72516">
      <w:headerReference w:type="default" r:id="rId93"/>
      <w:footerReference w:type="default" r:id="rId94"/>
      <w:endnotePr>
        <w:numFmt w:val="decimal"/>
      </w:endnotePr>
      <w:pgSz w:w="11907" w:h="16840" w:code="9"/>
      <w:pgMar w:top="1928" w:right="2268" w:bottom="1418"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5509F" w14:textId="77777777" w:rsidR="006A418A" w:rsidRPr="002232DE" w:rsidRDefault="006A418A" w:rsidP="00B016B1">
      <w:pPr>
        <w:pStyle w:val="Footer"/>
      </w:pPr>
    </w:p>
  </w:endnote>
  <w:endnote w:type="continuationSeparator" w:id="0">
    <w:p w14:paraId="291FB6F8" w14:textId="77777777" w:rsidR="006A418A" w:rsidRPr="002232DE" w:rsidRDefault="006A418A" w:rsidP="00B016B1">
      <w:pPr>
        <w:pStyle w:val="Footer"/>
      </w:pPr>
    </w:p>
  </w:endnote>
  <w:endnote w:type="continuationNotice" w:id="1">
    <w:p w14:paraId="63378058" w14:textId="77777777" w:rsidR="006A418A" w:rsidRPr="002232DE" w:rsidRDefault="006A418A" w:rsidP="00B016B1">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0EFF" w:usb1="0000785B" w:usb2="00000001" w:usb3="00000000" w:csb0="000001BF" w:csb1="00000000"/>
  </w:font>
  <w:font w:name="Calibri">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ne)">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ystem">
    <w:panose1 w:val="000000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E0E2" w14:textId="77777777" w:rsidR="00A4776C" w:rsidRPr="002232DE" w:rsidRDefault="00A4776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401935836"/>
      <w:docPartObj>
        <w:docPartGallery w:val="Page Numbers (Bottom of Page)"/>
        <w:docPartUnique/>
      </w:docPartObj>
    </w:sdtPr>
    <w:sdtEndPr>
      <w:rPr>
        <w:noProof/>
      </w:rPr>
    </w:sdtEndPr>
    <w:sdtContent>
      <w:p w14:paraId="63A340E9" w14:textId="64BC604F" w:rsidR="00FC41DD" w:rsidRPr="002232DE" w:rsidRDefault="00FC41DD">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6A01553F" w14:textId="5956EDBE" w:rsidR="007938C2" w:rsidRPr="002232DE" w:rsidRDefault="007938C2" w:rsidP="00BF455A">
    <w:pPr>
      <w:pStyle w:val="Spac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541988705"/>
      <w:docPartObj>
        <w:docPartGallery w:val="Page Numbers (Bottom of Page)"/>
        <w:docPartUnique/>
      </w:docPartObj>
    </w:sdtPr>
    <w:sdtEndPr>
      <w:rPr>
        <w:noProof/>
      </w:rPr>
    </w:sdtEndPr>
    <w:sdtContent>
      <w:p w14:paraId="2A327CF0" w14:textId="7BD9DBFA" w:rsidR="00FC41DD" w:rsidRPr="002232DE" w:rsidRDefault="00FC41DD">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061E320E" w14:textId="1C5CABAB" w:rsidR="007938C2" w:rsidRPr="002232DE" w:rsidRDefault="007938C2" w:rsidP="00BF455A">
    <w:pPr>
      <w:pStyle w:val="Spac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30175293"/>
      <w:docPartObj>
        <w:docPartGallery w:val="Page Numbers (Bottom of Page)"/>
        <w:docPartUnique/>
      </w:docPartObj>
    </w:sdtPr>
    <w:sdtEndPr>
      <w:rPr>
        <w:noProof/>
      </w:rPr>
    </w:sdtEndPr>
    <w:sdtContent>
      <w:p w14:paraId="6C6C9535" w14:textId="00D2877E" w:rsidR="00FC41DD" w:rsidRPr="002232DE" w:rsidRDefault="00FC41DD">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2B467A49" w14:textId="7436912E" w:rsidR="003C4052" w:rsidRPr="002232DE" w:rsidRDefault="003C4052" w:rsidP="003C4052">
    <w:pPr>
      <w:pStyle w:val="Spac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788937098"/>
      <w:docPartObj>
        <w:docPartGallery w:val="Page Numbers (Bottom of Page)"/>
        <w:docPartUnique/>
      </w:docPartObj>
    </w:sdtPr>
    <w:sdtEndPr>
      <w:rPr>
        <w:noProof/>
      </w:rPr>
    </w:sdtEndPr>
    <w:sdtContent>
      <w:p w14:paraId="60F1CC51" w14:textId="5D86CD69" w:rsidR="00FC41DD" w:rsidRPr="002232DE" w:rsidRDefault="00FC41DD">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53B23681" w14:textId="017E2F86" w:rsidR="003C4052" w:rsidRPr="002232DE" w:rsidRDefault="003C4052" w:rsidP="00BF455A">
    <w:pPr>
      <w:pStyle w:val="Spac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954592616"/>
      <w:docPartObj>
        <w:docPartGallery w:val="Page Numbers (Bottom of Page)"/>
        <w:docPartUnique/>
      </w:docPartObj>
    </w:sdtPr>
    <w:sdtEndPr>
      <w:rPr>
        <w:noProof/>
      </w:rPr>
    </w:sdtEndPr>
    <w:sdtContent>
      <w:p w14:paraId="7E9F6384" w14:textId="3E3960BA" w:rsidR="00FC41DD" w:rsidRPr="002232DE" w:rsidRDefault="00FC41DD">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284BF707" w14:textId="67A9F816" w:rsidR="005E343C" w:rsidRPr="002232DE" w:rsidRDefault="005E343C" w:rsidP="001B72AE">
    <w:pPr>
      <w:pStyle w:val="Spac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21908536"/>
      <w:docPartObj>
        <w:docPartGallery w:val="Page Numbers (Bottom of Page)"/>
        <w:docPartUnique/>
      </w:docPartObj>
    </w:sdtPr>
    <w:sdtEndPr>
      <w:rPr>
        <w:noProof/>
      </w:rPr>
    </w:sdtEndPr>
    <w:sdtContent>
      <w:p w14:paraId="67B9249C" w14:textId="75EEA086" w:rsidR="00FC41DD" w:rsidRPr="002232DE" w:rsidRDefault="00FC41DD">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19869DE5" w14:textId="0FC73140" w:rsidR="00905DE1" w:rsidRPr="002232DE" w:rsidRDefault="00905DE1" w:rsidP="00715BF0">
    <w:pPr>
      <w:pStyle w:val="Spac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724489115"/>
      <w:docPartObj>
        <w:docPartGallery w:val="Page Numbers (Bottom of Page)"/>
        <w:docPartUnique/>
      </w:docPartObj>
    </w:sdtPr>
    <w:sdtEndPr>
      <w:rPr>
        <w:noProof/>
      </w:rPr>
    </w:sdtEndPr>
    <w:sdtContent>
      <w:p w14:paraId="3C22D24A" w14:textId="5528B43C" w:rsidR="00FC41DD" w:rsidRPr="002232DE" w:rsidRDefault="00FC41DD">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0B353B99" w14:textId="4A33B13A" w:rsidR="00905DE1" w:rsidRPr="002232DE" w:rsidRDefault="00905DE1" w:rsidP="00BF455A">
    <w:pPr>
      <w:pStyle w:val="Spac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902358682"/>
      <w:docPartObj>
        <w:docPartGallery w:val="Page Numbers (Bottom of Page)"/>
        <w:docPartUnique/>
      </w:docPartObj>
    </w:sdtPr>
    <w:sdtEndPr>
      <w:rPr>
        <w:noProof/>
      </w:rPr>
    </w:sdtEndPr>
    <w:sdtContent>
      <w:p w14:paraId="2338ED8D" w14:textId="1D5B08B6" w:rsidR="00FC41DD" w:rsidRPr="002232DE" w:rsidRDefault="00FC41DD">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35A8E4F5" w14:textId="1C347353" w:rsidR="0065673A" w:rsidRPr="002232DE" w:rsidRDefault="0065673A" w:rsidP="0065673A">
    <w:pPr>
      <w:pStyle w:val="Spac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Pr>
    <w:tblGrid>
      <w:gridCol w:w="8505"/>
    </w:tblGrid>
    <w:tr w:rsidR="001D565F" w:rsidRPr="002232DE" w14:paraId="6791C6DA" w14:textId="77777777" w:rsidTr="009463C9">
      <w:tc>
        <w:tcPr>
          <w:tcW w:w="8505" w:type="dxa"/>
        </w:tcPr>
        <w:p w14:paraId="54E81C48" w14:textId="28A88A7F" w:rsidR="001D565F" w:rsidRPr="002232DE" w:rsidRDefault="001D565F" w:rsidP="00BF455A">
          <w:pPr>
            <w:pStyle w:val="Footer"/>
          </w:pPr>
          <w:r w:rsidRPr="002232DE">
            <w:t xml:space="preserve">100115710 | 1.1 | A | </w:t>
          </w:r>
          <w:r w:rsidRPr="002232DE">
            <w:rPr>
              <w:vanish/>
            </w:rPr>
            <w:t xml:space="preserve">  | </w:t>
          </w:r>
          <w:sdt>
            <w:sdtPr>
              <w:alias w:val="Date"/>
              <w:tag w:val="{&quot;templafy&quot;:{&quot;id&quot;:&quot;af574e9c-36c3-4397-9c22-7b7353b84b65&quot;}}"/>
              <w:id w:val="-998414800"/>
              <w:temporary/>
            </w:sdtPr>
            <w:sdtEndPr/>
            <w:sdtContent>
              <w:r w:rsidR="002232DE" w:rsidRPr="002232DE">
                <w:t>May 2024</w:t>
              </w:r>
            </w:sdtContent>
          </w:sdt>
        </w:p>
      </w:tc>
    </w:tr>
    <w:tr w:rsidR="001D565F" w:rsidRPr="002232DE" w14:paraId="6A92A86D" w14:textId="77777777" w:rsidTr="009463C9">
      <w:trPr>
        <w:hidden/>
      </w:trPr>
      <w:tc>
        <w:tcPr>
          <w:tcW w:w="8505" w:type="dxa"/>
          <w:vAlign w:val="bottom"/>
        </w:tcPr>
        <w:p w14:paraId="5E868B16" w14:textId="77777777" w:rsidR="001D565F" w:rsidRPr="002232DE" w:rsidRDefault="00581752" w:rsidP="00360F5C">
          <w:pPr>
            <w:pStyle w:val="Footer"/>
          </w:pPr>
          <w:sdt>
            <w:sdtPr>
              <w:rPr>
                <w:vanish/>
              </w:rPr>
              <w:alias w:val="FilePath"/>
              <w:tag w:val="{&quot;templafy&quot;:{&quot;id&quot;:&quot;55a33617-2c83-41ff-adde-ae0a17d14a12&quot;}}"/>
              <w:id w:val="-1531245718"/>
              <w:placeholder>
                <w:docPart w:val="6B40411B066B480999A98BBE45E85CDD"/>
              </w:placeholder>
            </w:sdtPr>
            <w:sdtEndPr/>
            <w:sdtContent>
              <w:r w:rsidR="001D565F" w:rsidRPr="002232DE">
                <w:rPr>
                  <w:vanish/>
                </w:rPr>
                <w:t xml:space="preserve"> </w:t>
              </w:r>
            </w:sdtContent>
          </w:sdt>
        </w:p>
      </w:tc>
    </w:tr>
  </w:tbl>
  <w:p w14:paraId="17544AD9" w14:textId="77777777" w:rsidR="001D565F" w:rsidRPr="002232DE" w:rsidRDefault="001D565F" w:rsidP="00BF455A">
    <w:pPr>
      <w:pStyle w:val="Spacer"/>
    </w:pPr>
    <w:r w:rsidRPr="002232DE">
      <w:rPr>
        <w:noProof/>
      </w:rPr>
      <mc:AlternateContent>
        <mc:Choice Requires="wps">
          <w:drawing>
            <wp:anchor distT="0" distB="0" distL="114300" distR="114300" simplePos="0" relativeHeight="251658306" behindDoc="0" locked="1" layoutInCell="1" allowOverlap="1" wp14:anchorId="17C813DE" wp14:editId="71AEE57E">
              <wp:simplePos x="0" y="0"/>
              <wp:positionH relativeFrom="page">
                <wp:align>center</wp:align>
              </wp:positionH>
              <wp:positionV relativeFrom="paragraph">
                <wp:posOffset>-381635</wp:posOffset>
              </wp:positionV>
              <wp:extent cx="756000" cy="2016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756000" cy="201600"/>
                      </a:xfrm>
                      <a:prstGeom prst="rect">
                        <a:avLst/>
                      </a:prstGeom>
                      <a:noFill/>
                      <a:ln w="6350">
                        <a:noFill/>
                      </a:ln>
                    </wps:spPr>
                    <wps:txbx>
                      <w:txbxContent>
                        <w:sdt>
                          <w:sdtPr>
                            <w:rPr>
                              <w:vanish/>
                            </w:rPr>
                            <w:alias w:val="ClientMarking"/>
                            <w:tag w:val="{&quot;templafy&quot;:{&quot;id&quot;:&quot;870d1a55-ba23-4485-b4bd-b19913daacdb&quot;}}"/>
                            <w:id w:val="914049967"/>
                          </w:sdtPr>
                          <w:sdtEndPr/>
                          <w:sdtContent>
                            <w:p w14:paraId="6661E702" w14:textId="66ED8E94" w:rsidR="001D565F"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7C813DE" id="_x0000_t202" coordsize="21600,21600" o:spt="202" path="m,l,21600r21600,l21600,xe">
              <v:stroke joinstyle="miter"/>
              <v:path gradientshapeok="t" o:connecttype="rect"/>
            </v:shapetype>
            <v:shape id="Text Box 92" o:spid="_x0000_s1094" type="#_x0000_t202" style="position:absolute;margin-left:0;margin-top:-30.05pt;width:59.55pt;height:15.85pt;z-index:251658306;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" filled="f" stroked="f" strokeweight=".5pt">
              <v:textbox style="mso-fit-shape-to-text:t">
                <w:txbxContent>
                  <w:sdt>
                    <w:sdtPr>
                      <w:rPr>
                        <w:vanish/>
                      </w:rPr>
                      <w:alias w:val="ClientMarking"/>
                      <w:tag w:val="{&quot;templafy&quot;:{&quot;id&quot;:&quot;870d1a55-ba23-4485-b4bd-b19913daacdb&quot;}}"/>
                      <w:id w:val="914049967"/>
                    </w:sdtPr>
                    <w:sdtEndPr/>
                    <w:sdtContent>
                      <w:p w14:paraId="6661E702" w14:textId="66ED8E94" w:rsidR="001D565F" w:rsidRPr="002232DE" w:rsidRDefault="002232DE">
                        <w:pPr>
                          <w:pStyle w:val="ClientMarkingHeader"/>
                          <w:rPr>
                            <w:vanish/>
                          </w:rPr>
                        </w:pPr>
                        <w:r w:rsidRPr="002232DE">
                          <w:rPr>
                            <w:vanish/>
                          </w:rPr>
                          <w:t xml:space="preserve"> </w:t>
                        </w:r>
                      </w:p>
                    </w:sdtContent>
                  </w:sdt>
                </w:txbxContent>
              </v:textbox>
              <w10:wrap anchorx="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3D46C" w14:textId="77777777" w:rsidR="00905DE1" w:rsidRPr="002232DE" w:rsidRDefault="00905DE1" w:rsidP="00BF455A">
    <w:pPr>
      <w:pStyle w:val="Spac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406954749"/>
      <w:docPartObj>
        <w:docPartGallery w:val="Page Numbers (Bottom of Page)"/>
        <w:docPartUnique/>
      </w:docPartObj>
    </w:sdtPr>
    <w:sdtEndPr>
      <w:rPr>
        <w:noProof/>
      </w:rPr>
    </w:sdtEndPr>
    <w:sdtContent>
      <w:p w14:paraId="00186762" w14:textId="31266B47" w:rsidR="00FC41DD" w:rsidRPr="002232DE" w:rsidRDefault="00FC41DD">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28B4A026" w14:textId="53C2A255" w:rsidR="00EB0E87" w:rsidRPr="002232DE" w:rsidRDefault="00EB0E87" w:rsidP="00C335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40159550"/>
      <w:docPartObj>
        <w:docPartGallery w:val="Page Numbers (Bottom of Page)"/>
        <w:docPartUnique/>
      </w:docPartObj>
    </w:sdtPr>
    <w:sdtEndPr>
      <w:rPr>
        <w:noProof/>
      </w:rPr>
    </w:sdtEndPr>
    <w:sdtContent>
      <w:p w14:paraId="66D4DA09" w14:textId="32EBFAA3" w:rsidR="00FC41DD" w:rsidRPr="002232DE" w:rsidRDefault="00FC41DD">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57F0075A" w14:textId="47D0F852" w:rsidR="00362533" w:rsidRPr="002232DE" w:rsidRDefault="00362533" w:rsidP="009672AF">
    <w:pPr>
      <w:pStyle w:val="Spac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759064383"/>
      <w:docPartObj>
        <w:docPartGallery w:val="Page Numbers (Bottom of Page)"/>
        <w:docPartUnique/>
      </w:docPartObj>
    </w:sdtPr>
    <w:sdtEndPr>
      <w:rPr>
        <w:noProof/>
      </w:rPr>
    </w:sdtEndPr>
    <w:sdtContent>
      <w:p w14:paraId="107D86E7" w14:textId="527B9071" w:rsidR="00A50787" w:rsidRPr="002232DE" w:rsidRDefault="00A50787">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557CAB91" w14:textId="52AEA1AF" w:rsidR="005E343C" w:rsidRPr="002232DE" w:rsidRDefault="005E343C" w:rsidP="00BF455A">
    <w:pPr>
      <w:pStyle w:val="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988005588"/>
      <w:docPartObj>
        <w:docPartGallery w:val="Page Numbers (Bottom of Page)"/>
        <w:docPartUnique/>
      </w:docPartObj>
    </w:sdtPr>
    <w:sdtEndPr>
      <w:rPr>
        <w:noProof/>
      </w:rPr>
    </w:sdtEndPr>
    <w:sdtContent>
      <w:p w14:paraId="1B591178" w14:textId="6FE524C8" w:rsidR="00A50787" w:rsidRPr="002232DE" w:rsidRDefault="00A50787">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2CD286FF" w14:textId="312CB644" w:rsidR="009672AF" w:rsidRPr="002232DE" w:rsidRDefault="009672AF" w:rsidP="00BF455A">
    <w:pPr>
      <w:pStyle w:val="Spac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86367459"/>
      <w:docPartObj>
        <w:docPartGallery w:val="Page Numbers (Bottom of Page)"/>
        <w:docPartUnique/>
      </w:docPartObj>
    </w:sdtPr>
    <w:sdtEndPr>
      <w:rPr>
        <w:noProof/>
      </w:rPr>
    </w:sdtEndPr>
    <w:sdtContent>
      <w:p w14:paraId="4E6B2D71" w14:textId="48518547" w:rsidR="00FC41DD" w:rsidRPr="002232DE" w:rsidRDefault="00FC41DD">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5E53F7A5" w14:textId="7706795F" w:rsidR="007239CA" w:rsidRPr="002232DE" w:rsidRDefault="007239CA" w:rsidP="00BF455A">
    <w:pPr>
      <w:pStyle w:val="Spac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531563780"/>
      <w:docPartObj>
        <w:docPartGallery w:val="Page Numbers (Bottom of Page)"/>
        <w:docPartUnique/>
      </w:docPartObj>
    </w:sdtPr>
    <w:sdtEndPr>
      <w:rPr>
        <w:noProof/>
      </w:rPr>
    </w:sdtEndPr>
    <w:sdtContent>
      <w:p w14:paraId="39AE7C4E" w14:textId="687B0428" w:rsidR="00FC41DD" w:rsidRPr="002232DE" w:rsidRDefault="00FC41DD">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0055DA37" w14:textId="53067475" w:rsidR="009672AF" w:rsidRPr="002232DE" w:rsidRDefault="009672AF" w:rsidP="00BF455A">
    <w:pPr>
      <w:pStyle w:val="Spac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653103548"/>
      <w:docPartObj>
        <w:docPartGallery w:val="Page Numbers (Bottom of Page)"/>
        <w:docPartUnique/>
      </w:docPartObj>
    </w:sdtPr>
    <w:sdtEndPr>
      <w:rPr>
        <w:noProof/>
      </w:rPr>
    </w:sdtEndPr>
    <w:sdtContent>
      <w:p w14:paraId="01793609" w14:textId="7AAB29FC" w:rsidR="00FC41DD" w:rsidRPr="002232DE" w:rsidRDefault="00FC41DD">
        <w:pPr>
          <w:pStyle w:val="Footer"/>
          <w:jc w:val="right"/>
        </w:pPr>
        <w:r w:rsidRPr="002232DE">
          <w:rPr>
            <w:noProof w:val="0"/>
          </w:rPr>
          <w:fldChar w:fldCharType="begin"/>
        </w:r>
        <w:r w:rsidRPr="002232DE">
          <w:instrText xml:space="preserve"> PAGE   \* MERGEFORMAT </w:instrText>
        </w:r>
        <w:r w:rsidRPr="002232DE">
          <w:rPr>
            <w:noProof w:val="0"/>
          </w:rPr>
          <w:fldChar w:fldCharType="separate"/>
        </w:r>
        <w:r w:rsidRPr="002232DE">
          <w:t>2</w:t>
        </w:r>
        <w:r w:rsidRPr="002232DE">
          <w:fldChar w:fldCharType="end"/>
        </w:r>
      </w:p>
    </w:sdtContent>
  </w:sdt>
  <w:p w14:paraId="35010E7F" w14:textId="0C5A5B9C" w:rsidR="004A64B0" w:rsidRPr="002232DE" w:rsidRDefault="004A64B0" w:rsidP="00BF455A">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B4367" w14:textId="77777777" w:rsidR="006A418A" w:rsidRPr="002232DE" w:rsidRDefault="006A418A" w:rsidP="00DE4EF8">
      <w:pPr>
        <w:spacing w:before="0" w:after="0" w:line="240" w:lineRule="auto"/>
      </w:pPr>
      <w:r w:rsidRPr="002232DE">
        <w:separator/>
      </w:r>
    </w:p>
  </w:footnote>
  <w:footnote w:type="continuationSeparator" w:id="0">
    <w:p w14:paraId="15C0B789" w14:textId="77777777" w:rsidR="006A418A" w:rsidRPr="002232DE" w:rsidRDefault="006A418A" w:rsidP="00DE4EF8">
      <w:pPr>
        <w:spacing w:before="0" w:after="0" w:line="240" w:lineRule="auto"/>
      </w:pPr>
      <w:r w:rsidRPr="002232DE">
        <w:continuationSeparator/>
      </w:r>
    </w:p>
  </w:footnote>
  <w:footnote w:type="continuationNotice" w:id="1">
    <w:p w14:paraId="4A18D7C4" w14:textId="77777777" w:rsidR="006A418A" w:rsidRPr="002232DE" w:rsidRDefault="006A418A">
      <w:pPr>
        <w:spacing w:before="0" w:after="0" w:line="240" w:lineRule="auto"/>
      </w:pPr>
    </w:p>
  </w:footnote>
  <w:footnote w:id="2">
    <w:p w14:paraId="779F57EB" w14:textId="53E37E27" w:rsidR="00D627BD" w:rsidRPr="002232DE" w:rsidRDefault="00D627BD" w:rsidP="00D627BD">
      <w:pPr>
        <w:pStyle w:val="FootnoteText"/>
      </w:pPr>
      <w:r w:rsidRPr="002232DE">
        <w:rPr>
          <w:rStyle w:val="FootnoteReference"/>
        </w:rPr>
        <w:footnoteRef/>
      </w:r>
      <w:r w:rsidRPr="002232DE">
        <w:t xml:space="preserve">See </w:t>
      </w:r>
      <w:hyperlink r:id="rId1" w:history="1">
        <w:r w:rsidRPr="002232DE">
          <w:rPr>
            <w:rStyle w:val="Hyperlink"/>
          </w:rPr>
          <w:t>HM Treasury Magenta Book: Central Government guidance on evaluation (2020)</w:t>
        </w:r>
      </w:hyperlink>
      <w:r w:rsidRPr="002232DE">
        <w:t xml:space="preserve"> and </w:t>
      </w:r>
      <w:hyperlink r:id="rId2" w:history="1">
        <w:r w:rsidRPr="002232DE">
          <w:rPr>
            <w:rStyle w:val="Hyperlink"/>
          </w:rPr>
          <w:t>HM Government Environmental Improvement Plan (2023)</w:t>
        </w:r>
      </w:hyperlink>
      <w:r w:rsidRPr="002232DE">
        <w:t xml:space="preserve"> </w:t>
      </w:r>
    </w:p>
  </w:footnote>
  <w:footnote w:id="3">
    <w:p w14:paraId="1088C740" w14:textId="77777777" w:rsidR="0048459F" w:rsidRPr="002232DE" w:rsidRDefault="0048459F" w:rsidP="0048459F">
      <w:pPr>
        <w:pStyle w:val="FootnoteText"/>
      </w:pPr>
      <w:r w:rsidRPr="002232DE">
        <w:rPr>
          <w:rStyle w:val="FootnoteReference"/>
        </w:rPr>
        <w:footnoteRef/>
      </w:r>
      <w:r w:rsidRPr="002232DE">
        <w:t xml:space="preserve"> </w:t>
      </w:r>
      <w:hyperlink r:id="rId3" w:history="1">
        <w:r w:rsidRPr="002232DE">
          <w:rPr>
            <w:rStyle w:val="Hyperlink"/>
          </w:rPr>
          <w:t>London Climate Resilience Review Interim report</w:t>
        </w:r>
      </w:hyperlink>
    </w:p>
  </w:footnote>
  <w:footnote w:id="4">
    <w:p w14:paraId="4489874B" w14:textId="77777777" w:rsidR="00035ACA" w:rsidRPr="002232DE" w:rsidRDefault="00035ACA" w:rsidP="00035ACA">
      <w:pPr>
        <w:pStyle w:val="FootnoteText"/>
      </w:pPr>
      <w:r w:rsidRPr="002232DE">
        <w:rPr>
          <w:rStyle w:val="FootnoteReference"/>
        </w:rPr>
        <w:footnoteRef/>
      </w:r>
      <w:r w:rsidRPr="002232DE">
        <w:t xml:space="preserve">See </w:t>
      </w:r>
      <w:hyperlink r:id="rId4" w:history="1">
        <w:r w:rsidRPr="002232DE">
          <w:rPr>
            <w:rStyle w:val="Hyperlink"/>
          </w:rPr>
          <w:t>HM Treasury Magenta Book: Central Government guidance on evaluation (2020)</w:t>
        </w:r>
      </w:hyperlink>
      <w:r w:rsidRPr="002232DE">
        <w:t xml:space="preserve"> and </w:t>
      </w:r>
      <w:hyperlink r:id="rId5" w:history="1">
        <w:r w:rsidRPr="002232DE">
          <w:rPr>
            <w:rStyle w:val="Hyperlink"/>
          </w:rPr>
          <w:t>HM Government Environmental Improvement Plan (2023)</w:t>
        </w:r>
      </w:hyperlink>
      <w:r w:rsidRPr="002232DE">
        <w:t xml:space="preserve"> for example (accessed 16/06/2023).</w:t>
      </w:r>
    </w:p>
  </w:footnote>
  <w:footnote w:id="5">
    <w:p w14:paraId="38FC4F02" w14:textId="77777777" w:rsidR="00B07EF2" w:rsidRPr="002232DE" w:rsidRDefault="00B07EF2" w:rsidP="00B07EF2">
      <w:pPr>
        <w:pStyle w:val="FootnoteText"/>
      </w:pPr>
      <w:r w:rsidRPr="002232DE">
        <w:rPr>
          <w:rStyle w:val="FootnoteReference"/>
        </w:rPr>
        <w:footnoteRef/>
      </w:r>
      <w:r w:rsidRPr="002232DE">
        <w:t xml:space="preserve"> Defra recommend using PSM for creating a shared understanding of environmental issues. See Defra: </w:t>
      </w:r>
      <w:hyperlink r:id="rId6" w:history="1">
        <w:r w:rsidRPr="002232DE">
          <w:rPr>
            <w:rStyle w:val="Hyperlink"/>
          </w:rPr>
          <w:t>Integrating a systems approach into Defra (2022), Section 2.2.3</w:t>
        </w:r>
      </w:hyperlink>
      <w:r w:rsidRPr="002232DE">
        <w:t xml:space="preserve"> (last accessed 16/06/2023).</w:t>
      </w:r>
    </w:p>
  </w:footnote>
  <w:footnote w:id="6">
    <w:p w14:paraId="612F12A7" w14:textId="77777777" w:rsidR="00A17308" w:rsidRPr="002232DE" w:rsidRDefault="00A17308" w:rsidP="00A17308">
      <w:pPr>
        <w:pStyle w:val="FootnoteText"/>
      </w:pPr>
      <w:r w:rsidRPr="002232DE">
        <w:rPr>
          <w:rStyle w:val="FootnoteReference"/>
        </w:rPr>
        <w:footnoteRef/>
      </w:r>
      <w:r w:rsidRPr="002232DE">
        <w:t xml:space="preserve"> https://www.ukclimaterisk.org/publications/type/briefings/</w:t>
      </w:r>
    </w:p>
  </w:footnote>
  <w:footnote w:id="7">
    <w:p w14:paraId="65EB68B5" w14:textId="77777777" w:rsidR="00A17308" w:rsidRPr="002232DE" w:rsidRDefault="00A17308" w:rsidP="00A17308">
      <w:pPr>
        <w:pStyle w:val="FootnoteText"/>
      </w:pPr>
      <w:r w:rsidRPr="002232DE">
        <w:rPr>
          <w:rStyle w:val="FootnoteReference"/>
        </w:rPr>
        <w:footnoteRef/>
      </w:r>
      <w:r w:rsidRPr="002232DE">
        <w:t xml:space="preserve"> </w:t>
      </w:r>
      <w:hyperlink r:id="rId7" w:history="1">
        <w:r w:rsidRPr="002232DE">
          <w:rPr>
            <w:rStyle w:val="Hyperlink"/>
          </w:rPr>
          <w:t>Network Rail Third Adaption Report December 2021</w:t>
        </w:r>
      </w:hyperlink>
    </w:p>
  </w:footnote>
  <w:footnote w:id="8">
    <w:p w14:paraId="131CD201" w14:textId="77777777" w:rsidR="00A17308" w:rsidRPr="002232DE" w:rsidRDefault="00A17308" w:rsidP="00A17308">
      <w:pPr>
        <w:pStyle w:val="FootnoteText"/>
      </w:pPr>
      <w:r w:rsidRPr="002232DE">
        <w:rPr>
          <w:rStyle w:val="FootnoteReference"/>
        </w:rPr>
        <w:footnoteRef/>
      </w:r>
      <w:r w:rsidRPr="002232DE">
        <w:t xml:space="preserve"> Financial consequence scores were determined from a professional judgement about the relative cost to TfL of a pathway occurring rather than a quantitative assessment based on cost calculations. </w:t>
      </w:r>
    </w:p>
  </w:footnote>
  <w:footnote w:id="9">
    <w:p w14:paraId="53B13991" w14:textId="77777777" w:rsidR="00A17308" w:rsidRPr="002232DE" w:rsidRDefault="00A17308" w:rsidP="00A17308">
      <w:pPr>
        <w:pStyle w:val="FootnoteText"/>
      </w:pPr>
      <w:r w:rsidRPr="002232DE">
        <w:rPr>
          <w:rStyle w:val="FootnoteReference"/>
        </w:rPr>
        <w:footnoteRef/>
      </w:r>
      <w:r w:rsidRPr="002232DE">
        <w:t xml:space="preserve"> </w:t>
      </w:r>
      <w:hyperlink r:id="rId8" w:history="1">
        <w:r w:rsidRPr="002232DE">
          <w:rPr>
            <w:rStyle w:val="Hyperlink"/>
          </w:rPr>
          <w:t>ukcp18-fact-sheet-wind_march21.pdf (metoffice.gov.uk)</w:t>
        </w:r>
      </w:hyperlink>
    </w:p>
  </w:footnote>
  <w:footnote w:id="10">
    <w:p w14:paraId="50FA5B46" w14:textId="77777777" w:rsidR="00A17308" w:rsidRPr="002232DE" w:rsidRDefault="00A17308" w:rsidP="00A17308">
      <w:pPr>
        <w:pStyle w:val="FootnoteText"/>
      </w:pPr>
      <w:r w:rsidRPr="002232DE">
        <w:rPr>
          <w:rStyle w:val="FootnoteReference"/>
        </w:rPr>
        <w:footnoteRef/>
      </w:r>
      <w:r w:rsidRPr="002232DE">
        <w:t xml:space="preserve"> </w:t>
      </w:r>
      <w:hyperlink r:id="rId9" w:history="1">
        <w:r w:rsidRPr="002232DE">
          <w:rPr>
            <w:rStyle w:val="Hyperlink"/>
          </w:rPr>
          <w:t>SPF City Pack_editable_template (metoffice.gov.uk)</w:t>
        </w:r>
      </w:hyperlink>
    </w:p>
  </w:footnote>
  <w:footnote w:id="11">
    <w:p w14:paraId="280AE7F0" w14:textId="4A626C59" w:rsidR="00A55B6D" w:rsidRPr="002232DE" w:rsidRDefault="00A55B6D">
      <w:pPr>
        <w:pStyle w:val="FootnoteText"/>
      </w:pPr>
      <w:r w:rsidRPr="00DE5659">
        <w:rPr>
          <w:rStyle w:val="FootnoteReference"/>
          <w:color w:val="auto"/>
        </w:rPr>
        <w:footnoteRef/>
      </w:r>
      <w:hyperlink r:id="rId10" w:history="1">
        <w:r w:rsidR="00C91590" w:rsidRPr="00DE5659">
          <w:rPr>
            <w:rStyle w:val="Hyperlink"/>
            <w:color w:val="auto"/>
            <w:szCs w:val="14"/>
          </w:rPr>
          <w:t>Climate adapt</w:t>
        </w:r>
      </w:hyperlink>
    </w:p>
  </w:footnote>
  <w:footnote w:id="12">
    <w:p w14:paraId="6A357DE0" w14:textId="77777777" w:rsidR="005E343C" w:rsidRPr="002232DE" w:rsidRDefault="005E343C" w:rsidP="005E343C">
      <w:pPr>
        <w:pStyle w:val="FootnoteText"/>
      </w:pPr>
      <w:r w:rsidRPr="002232DE">
        <w:rPr>
          <w:rStyle w:val="FootnoteReference"/>
        </w:rPr>
        <w:footnoteRef/>
      </w:r>
      <w:r w:rsidRPr="002232DE">
        <w:t xml:space="preserve"> https://www.ukclimaterisk.org/publications/energy-sector-briefing/#i9</w:t>
      </w:r>
    </w:p>
  </w:footnote>
  <w:footnote w:id="13">
    <w:p w14:paraId="212AFA81" w14:textId="77777777" w:rsidR="005E343C" w:rsidRPr="002232DE" w:rsidRDefault="005E343C" w:rsidP="005E343C">
      <w:pPr>
        <w:pStyle w:val="FootnoteText"/>
      </w:pPr>
      <w:r w:rsidRPr="002232DE">
        <w:rPr>
          <w:rStyle w:val="FootnoteReference"/>
        </w:rPr>
        <w:footnoteRef/>
      </w:r>
      <w:r w:rsidRPr="002232DE">
        <w:t xml:space="preserve"> https://www.ukclimaterisk.org/publications/telecoms-and-ict-sector-briefing/#section-2-key-messages</w:t>
      </w:r>
    </w:p>
  </w:footnote>
  <w:footnote w:id="14">
    <w:p w14:paraId="08D8F192" w14:textId="77777777" w:rsidR="005E343C" w:rsidRPr="002232DE" w:rsidRDefault="005E343C" w:rsidP="005E343C">
      <w:pPr>
        <w:pStyle w:val="FootnoteText"/>
      </w:pPr>
      <w:r w:rsidRPr="002232DE">
        <w:rPr>
          <w:rStyle w:val="FootnoteReference"/>
        </w:rPr>
        <w:footnoteRef/>
      </w:r>
      <w:r w:rsidRPr="002232DE">
        <w:t xml:space="preserve"> https://www.ukclimaterisk.org/publications/water-sector-briefing/#section-2-key-messages</w:t>
      </w:r>
    </w:p>
  </w:footnote>
  <w:footnote w:id="15">
    <w:p w14:paraId="05B82531" w14:textId="77777777" w:rsidR="005E343C" w:rsidRPr="002232DE" w:rsidRDefault="005E343C" w:rsidP="005E343C">
      <w:pPr>
        <w:pStyle w:val="FootnoteText"/>
      </w:pPr>
      <w:r w:rsidRPr="002232DE">
        <w:rPr>
          <w:rStyle w:val="FootnoteReference"/>
        </w:rPr>
        <w:footnoteRef/>
      </w:r>
      <w:r w:rsidRPr="002232DE">
        <w:t xml:space="preserve"> Climate Change Committee, March 2023 </w:t>
      </w:r>
      <w:hyperlink r:id="rId11" w:history="1">
        <w:r w:rsidRPr="002232DE">
          <w:rPr>
            <w:rStyle w:val="cf01"/>
            <w:color w:val="0000FF"/>
            <w:u w:val="single"/>
          </w:rPr>
          <w:t>https://www.theccc.org.uk/publication/delivering-a-reliable-decarbonised-power-system/</w:t>
        </w:r>
      </w:hyperlink>
    </w:p>
  </w:footnote>
  <w:footnote w:id="16">
    <w:p w14:paraId="4CD95980" w14:textId="51DDFAB9" w:rsidR="00DF61B0" w:rsidRPr="002232DE" w:rsidRDefault="00DF61B0" w:rsidP="00DF61B0">
      <w:r w:rsidRPr="002232DE">
        <w:rPr>
          <w:rStyle w:val="FootnoteReference"/>
        </w:rPr>
        <w:footnoteRef/>
      </w:r>
      <w:r w:rsidRPr="002232DE">
        <w:t xml:space="preserve"> </w:t>
      </w:r>
      <w:r w:rsidRPr="002232DE">
        <w:rPr>
          <w:sz w:val="16"/>
          <w:szCs w:val="16"/>
        </w:rPr>
        <w:t xml:space="preserve">In the short to medium term, extreme winter conditions may also exacerbate network resilience concerns as more people move to using heat pumps for winter heating. However, this </w:t>
      </w:r>
      <w:r w:rsidR="00AC261A" w:rsidRPr="002232DE">
        <w:rPr>
          <w:sz w:val="16"/>
          <w:szCs w:val="16"/>
        </w:rPr>
        <w:t>has</w:t>
      </w:r>
      <w:r w:rsidRPr="002232DE">
        <w:rPr>
          <w:sz w:val="16"/>
          <w:szCs w:val="16"/>
        </w:rPr>
        <w:t xml:space="preserve"> not included within the risk assessment due to higher levels of uncertainty and the expectation that risks from low temperatures will decrease over time. </w:t>
      </w:r>
    </w:p>
  </w:footnote>
  <w:footnote w:id="17">
    <w:p w14:paraId="0477704B" w14:textId="77777777" w:rsidR="005E343C" w:rsidRPr="002232DE" w:rsidRDefault="005E343C" w:rsidP="005E343C">
      <w:pPr>
        <w:pStyle w:val="FootnoteText"/>
      </w:pPr>
      <w:r w:rsidRPr="002232DE">
        <w:rPr>
          <w:rStyle w:val="FootnoteReference"/>
        </w:rPr>
        <w:footnoteRef/>
      </w:r>
      <w:r w:rsidRPr="002232DE">
        <w:t xml:space="preserve"> </w:t>
      </w:r>
      <w:hyperlink r:id="rId12" w:history="1">
        <w:r w:rsidRPr="002232DE">
          <w:rPr>
            <w:rStyle w:val="cf01"/>
            <w:color w:val="0000FF"/>
            <w:u w:val="single"/>
          </w:rPr>
          <w:t>Transport chaos across England and Wales after major power cuts | Energy industry | The Guardian</w:t>
        </w:r>
      </w:hyperlink>
    </w:p>
  </w:footnote>
  <w:footnote w:id="18">
    <w:p w14:paraId="751B9627" w14:textId="77777777" w:rsidR="005E343C" w:rsidRPr="002232DE" w:rsidRDefault="005E343C" w:rsidP="005E343C">
      <w:pPr>
        <w:pStyle w:val="FootnoteText"/>
      </w:pPr>
      <w:r w:rsidRPr="002232DE">
        <w:rPr>
          <w:rStyle w:val="FootnoteReference"/>
        </w:rPr>
        <w:footnoteRef/>
      </w:r>
      <w:r w:rsidRPr="002232DE">
        <w:t xml:space="preserve"> </w:t>
      </w:r>
      <w:hyperlink r:id="rId13" w:anchor=":~:text=On%20Friday%209%20August%202019,are%20detailed%20in%20this%20report." w:history="1">
        <w:r w:rsidRPr="002232DE">
          <w:rPr>
            <w:rStyle w:val="cf01"/>
            <w:color w:val="0000FF"/>
            <w:u w:val="single"/>
          </w:rPr>
          <w:t>Report following railway power disruption on 9 August 2019 | Office of Rail and Road (orr.gov.uk)</w:t>
        </w:r>
      </w:hyperlink>
    </w:p>
  </w:footnote>
  <w:footnote w:id="19">
    <w:p w14:paraId="3E5C5D1D" w14:textId="77777777" w:rsidR="005E343C" w:rsidRPr="002232DE" w:rsidRDefault="005E343C" w:rsidP="005E343C">
      <w:pPr>
        <w:pStyle w:val="FootnoteText"/>
      </w:pPr>
      <w:r w:rsidRPr="002232DE">
        <w:rPr>
          <w:rStyle w:val="FootnoteReference"/>
        </w:rPr>
        <w:footnoteRef/>
      </w:r>
      <w:r w:rsidRPr="002232DE">
        <w:t xml:space="preserve"> </w:t>
      </w:r>
      <w:hyperlink r:id="rId14" w:history="1">
        <w:r w:rsidRPr="002232DE">
          <w:rPr>
            <w:rStyle w:val="Hyperlink"/>
          </w:rPr>
          <w:t>GB power system disruption on 9 August 2019: Final report (publishing.service.gov.uk)</w:t>
        </w:r>
      </w:hyperlink>
    </w:p>
  </w:footnote>
  <w:footnote w:id="20">
    <w:p w14:paraId="786D009E" w14:textId="77777777" w:rsidR="005E343C" w:rsidRPr="002232DE" w:rsidRDefault="005E343C" w:rsidP="005E343C">
      <w:pPr>
        <w:pStyle w:val="FootnoteText"/>
      </w:pPr>
      <w:r w:rsidRPr="002232DE">
        <w:rPr>
          <w:rStyle w:val="FootnoteReference"/>
        </w:rPr>
        <w:footnoteRef/>
      </w:r>
      <w:r w:rsidRPr="002232DE">
        <w:t xml:space="preserve"> </w:t>
      </w:r>
      <w:hyperlink r:id="rId15" w:anchor=":~:text=Other%20than%20providing%20secure%20voice,radio%20at%20RFLI%20Managed%20Stations" w:history="1">
        <w:r w:rsidRPr="002232DE">
          <w:rPr>
            <w:rStyle w:val="Hyperlink"/>
          </w:rPr>
          <w:t>Digital Railway - Telecoms Technologies for the Elizabeth Line - An Infrastructure Manager’s Perspective - Crossrail Learning Legacy</w:t>
        </w:r>
      </w:hyperlink>
    </w:p>
  </w:footnote>
  <w:footnote w:id="21">
    <w:p w14:paraId="3E34D637" w14:textId="13285217" w:rsidR="006E144D" w:rsidRPr="002232DE" w:rsidRDefault="006E144D">
      <w:pPr>
        <w:pStyle w:val="FootnoteText"/>
      </w:pPr>
      <w:r w:rsidRPr="002232DE">
        <w:rPr>
          <w:rStyle w:val="FootnoteReference"/>
        </w:rPr>
        <w:footnoteRef/>
      </w:r>
      <w:r w:rsidRPr="002232DE">
        <w:t xml:space="preserve"> </w:t>
      </w:r>
      <w:hyperlink r:id="rId16" w:history="1">
        <w:r w:rsidRPr="002232DE">
          <w:rPr>
            <w:rStyle w:val="Hyperlink"/>
          </w:rPr>
          <w:t>Cell on Wheels (COW) | Mobile Base Station (icsindustries.com.au)</w:t>
        </w:r>
      </w:hyperlink>
    </w:p>
  </w:footnote>
  <w:footnote w:id="22">
    <w:p w14:paraId="398924D1" w14:textId="2A6AE3FD" w:rsidR="00007639" w:rsidRPr="002232DE" w:rsidRDefault="00007639">
      <w:pPr>
        <w:pStyle w:val="FootnoteText"/>
      </w:pPr>
      <w:r w:rsidRPr="002232DE">
        <w:rPr>
          <w:rStyle w:val="FootnoteReference"/>
        </w:rPr>
        <w:footnoteRef/>
      </w:r>
      <w:r w:rsidRPr="002232DE">
        <w:t xml:space="preserve"> </w:t>
      </w:r>
      <w:hyperlink r:id="rId17" w:history="1">
        <w:r w:rsidRPr="002232DE">
          <w:rPr>
            <w:rStyle w:val="Hyperlink"/>
          </w:rPr>
          <w:t>ETSI - Railway Telecommunication | Rail Communications Standards | FRMCS</w:t>
        </w:r>
      </w:hyperlink>
    </w:p>
  </w:footnote>
  <w:footnote w:id="23">
    <w:p w14:paraId="08BD9A7F" w14:textId="77777777" w:rsidR="005E343C" w:rsidRPr="002232DE" w:rsidRDefault="005E343C" w:rsidP="005E343C">
      <w:pPr>
        <w:pStyle w:val="FootnoteText"/>
      </w:pPr>
      <w:r w:rsidRPr="002232DE">
        <w:rPr>
          <w:rStyle w:val="FootnoteReference"/>
        </w:rPr>
        <w:footnoteRef/>
      </w:r>
      <w:r w:rsidRPr="002232DE">
        <w:t xml:space="preserve"> https://www.thameswater.co.uk/media-library/home/about-us/investing-in-our-region/counters-creek/counters-creek-technical-appendix-resilience.pdf</w:t>
      </w:r>
    </w:p>
  </w:footnote>
  <w:footnote w:id="24">
    <w:p w14:paraId="265466D2" w14:textId="35BBF9DB" w:rsidR="0092621F" w:rsidRPr="002232DE" w:rsidRDefault="0092621F">
      <w:pPr>
        <w:pStyle w:val="FootnoteText"/>
      </w:pPr>
      <w:r w:rsidRPr="002232DE">
        <w:rPr>
          <w:rStyle w:val="FootnoteReference"/>
        </w:rPr>
        <w:footnoteRef/>
      </w:r>
      <w:r w:rsidRPr="002232DE">
        <w:t xml:space="preserve"> Thames Water DWMP 2025-2050 </w:t>
      </w:r>
      <w:hyperlink r:id="rId18" w:history="1">
        <w:r w:rsidRPr="002232DE">
          <w:rPr>
            <w:rStyle w:val="Hyperlink"/>
          </w:rPr>
          <w:t>technical-summary.pdf (thameswater.co.uk)</w:t>
        </w:r>
      </w:hyperlink>
    </w:p>
  </w:footnote>
  <w:footnote w:id="25">
    <w:p w14:paraId="4B5E5C99" w14:textId="46F06B60" w:rsidR="00511C8C" w:rsidRPr="002232DE" w:rsidRDefault="00511C8C">
      <w:pPr>
        <w:pStyle w:val="FootnoteText"/>
      </w:pPr>
      <w:r w:rsidRPr="002232DE">
        <w:rPr>
          <w:rStyle w:val="FootnoteReference"/>
        </w:rPr>
        <w:footnoteRef/>
      </w:r>
      <w:r w:rsidRPr="002232DE">
        <w:t xml:space="preserve"> </w:t>
      </w:r>
      <w:hyperlink r:id="rId19" w:history="1">
        <w:r w:rsidRPr="002232DE">
          <w:rPr>
            <w:rStyle w:val="Hyperlink"/>
          </w:rPr>
          <w:t>River Thames scheme - GOV.UK (www.gov.uk)</w:t>
        </w:r>
      </w:hyperlink>
    </w:p>
  </w:footnote>
  <w:footnote w:id="26">
    <w:p w14:paraId="6BAF12AB" w14:textId="77777777" w:rsidR="005E343C" w:rsidRPr="002232DE" w:rsidRDefault="005E343C" w:rsidP="005E343C">
      <w:pPr>
        <w:pStyle w:val="FootnoteText"/>
      </w:pPr>
      <w:r w:rsidRPr="002232DE">
        <w:rPr>
          <w:rStyle w:val="FootnoteReference"/>
        </w:rPr>
        <w:footnoteRef/>
      </w:r>
      <w:r w:rsidRPr="002232DE">
        <w:t xml:space="preserve"> TfL (2018) How green infrastructure contributes to the Healthy Streets Approach. Available through: </w:t>
      </w:r>
      <w:hyperlink r:id="rId20" w:history="1">
        <w:r w:rsidRPr="002232DE">
          <w:rPr>
            <w:rStyle w:val="Hyperlink"/>
          </w:rPr>
          <w:t>TfL Healthy Streets Planning</w:t>
        </w:r>
      </w:hyperlink>
    </w:p>
  </w:footnote>
  <w:footnote w:id="27">
    <w:p w14:paraId="366C0C0E" w14:textId="77777777" w:rsidR="005E343C" w:rsidRPr="002232DE" w:rsidRDefault="005E343C" w:rsidP="005E343C">
      <w:pPr>
        <w:pStyle w:val="FootnoteText"/>
      </w:pPr>
      <w:r w:rsidRPr="002232DE">
        <w:rPr>
          <w:rStyle w:val="FootnoteReference"/>
        </w:rPr>
        <w:footnoteRef/>
      </w:r>
      <w:r w:rsidRPr="002232DE">
        <w:t xml:space="preserve"> </w:t>
      </w:r>
      <w:hyperlink r:id="rId21" w:history="1">
        <w:r w:rsidRPr="002232DE">
          <w:rPr>
            <w:rStyle w:val="Hyperlink"/>
          </w:rPr>
          <w:t>Heathrow-Airport-Travel-Report-2019.pdf</w:t>
        </w:r>
      </w:hyperlink>
    </w:p>
  </w:footnote>
  <w:footnote w:id="28">
    <w:p w14:paraId="0138CC5B" w14:textId="77777777" w:rsidR="003407E4" w:rsidRPr="002232DE" w:rsidRDefault="003407E4" w:rsidP="003407E4">
      <w:pPr>
        <w:pStyle w:val="FootnoteText"/>
      </w:pPr>
      <w:r w:rsidRPr="002232DE">
        <w:rPr>
          <w:rStyle w:val="FootnoteReference"/>
        </w:rPr>
        <w:footnoteRef/>
      </w:r>
      <w:r w:rsidRPr="002232DE">
        <w:t xml:space="preserve">   A presentation by the Forestry Commission on climate-adapted trees at a TASG meeting in 2020 led to a Network Rail and TfL workshop on climate-adapted trackside trees in 2021. This in turn led to TfL submitting a request to the RSSB to develop a set of high-level, overarching principles for trackside green infrastructure management. Findings have shown that research and guidance for the transport sector is currently limited. </w:t>
      </w:r>
    </w:p>
  </w:footnote>
  <w:footnote w:id="29">
    <w:p w14:paraId="281BF40A" w14:textId="77777777" w:rsidR="00A84A52" w:rsidRPr="002232DE" w:rsidRDefault="00A84A52" w:rsidP="00A84A52">
      <w:pPr>
        <w:pStyle w:val="FootnoteText"/>
      </w:pPr>
      <w:r w:rsidRPr="002232DE">
        <w:rPr>
          <w:rStyle w:val="FootnoteReference"/>
        </w:rPr>
        <w:footnoteRef/>
      </w:r>
      <w:r w:rsidRPr="002232DE">
        <w:t xml:space="preserve"> </w:t>
      </w:r>
      <w:r w:rsidRPr="002232DE">
        <w:rPr>
          <w:szCs w:val="17"/>
        </w:rPr>
        <w:t xml:space="preserve">Met Office (2016) Southern England: Climate. Available at: </w:t>
      </w:r>
      <w:hyperlink r:id="rId22" w:history="1">
        <w:r w:rsidRPr="002232DE">
          <w:rPr>
            <w:rStyle w:val="Hyperlink"/>
            <w:szCs w:val="17"/>
          </w:rPr>
          <w:t>southern-england_-climate---met-office.pdf (metoffice.gov.uk)</w:t>
        </w:r>
      </w:hyperlink>
      <w:r w:rsidRPr="002232DE">
        <w:rPr>
          <w:szCs w:val="17"/>
        </w:rPr>
        <w:t xml:space="preserve"> [Accessed: December 2023]</w:t>
      </w:r>
    </w:p>
  </w:footnote>
  <w:footnote w:id="30">
    <w:p w14:paraId="536DE079" w14:textId="77777777" w:rsidR="00A84A52" w:rsidRPr="002232DE" w:rsidRDefault="00A84A52" w:rsidP="00A84A52">
      <w:pPr>
        <w:pStyle w:val="FootnoteText"/>
      </w:pPr>
      <w:r w:rsidRPr="002232DE">
        <w:rPr>
          <w:rStyle w:val="FootnoteReference"/>
        </w:rPr>
        <w:footnoteRef/>
      </w:r>
      <w:r w:rsidRPr="002232DE">
        <w:t xml:space="preserve"> The UHI effect is a phenomenon describing the elevated temperatures felt in towns and cities compared to rural surroundings</w:t>
      </w:r>
      <w:r w:rsidRPr="002232DE">
        <w:rPr>
          <w:rStyle w:val="CommentReference"/>
          <w:rFonts w:ascii="Arial" w:hAnsi="Arial"/>
        </w:rPr>
        <w:t>.</w:t>
      </w:r>
      <w:r w:rsidRPr="002232DE">
        <w:t xml:space="preserve"> These effects are as a result of the heat retained by artificial surfaces that is slowly released. Therefore, higher temperatures are experienced. This effect occurs in combination with other impacts, such as the reduced cooling effect of vegetation in urban areas, in addition to the compounding effect of anthropogenic heat.</w:t>
      </w:r>
    </w:p>
  </w:footnote>
  <w:footnote w:id="31">
    <w:p w14:paraId="39496EAE" w14:textId="77777777" w:rsidR="00A84A52" w:rsidRPr="002232DE" w:rsidRDefault="00A84A52" w:rsidP="00A84A52">
      <w:pPr>
        <w:pStyle w:val="FootnoteText"/>
      </w:pPr>
      <w:r w:rsidRPr="002232DE">
        <w:rPr>
          <w:rStyle w:val="FootnoteReference"/>
        </w:rPr>
        <w:footnoteRef/>
      </w:r>
      <w:r w:rsidRPr="002232DE">
        <w:t xml:space="preserve"> Greater London Authority (2023) Heat. Available at: </w:t>
      </w:r>
      <w:hyperlink r:id="rId23" w:history="1">
        <w:r w:rsidRPr="002232DE">
          <w:t>Heat | London City Hall</w:t>
        </w:r>
      </w:hyperlink>
      <w:r w:rsidRPr="002232DE">
        <w:t xml:space="preserve"> [Accessed: December 2023]</w:t>
      </w:r>
    </w:p>
  </w:footnote>
  <w:footnote w:id="32">
    <w:p w14:paraId="5127D231" w14:textId="77777777" w:rsidR="00A84A52" w:rsidRPr="002232DE" w:rsidRDefault="00A84A52" w:rsidP="00A84A52">
      <w:pPr>
        <w:pStyle w:val="FootnoteText"/>
      </w:pPr>
      <w:r w:rsidRPr="002232DE">
        <w:rPr>
          <w:rStyle w:val="FootnoteReference"/>
        </w:rPr>
        <w:footnoteRef/>
      </w:r>
      <w:r w:rsidRPr="002232DE">
        <w:t xml:space="preserve"> Met Office (2023) UK Climate Averages. Available at: </w:t>
      </w:r>
      <w:hyperlink r:id="rId24" w:history="1">
        <w:r w:rsidRPr="002232DE">
          <w:rPr>
            <w:rStyle w:val="Hyperlink"/>
          </w:rPr>
          <w:t>Greenwich Park (Greater London) UK climate averages - Met Office</w:t>
        </w:r>
      </w:hyperlink>
      <w:r w:rsidRPr="002232DE">
        <w:t xml:space="preserve"> [Accessed: December 2023]</w:t>
      </w:r>
    </w:p>
  </w:footnote>
  <w:footnote w:id="33">
    <w:p w14:paraId="7FB7787D" w14:textId="77777777" w:rsidR="00A84A52" w:rsidRPr="002232DE" w:rsidRDefault="00A84A52" w:rsidP="00A84A52">
      <w:pPr>
        <w:pStyle w:val="FootnoteText"/>
        <w:tabs>
          <w:tab w:val="left" w:pos="830"/>
        </w:tabs>
      </w:pPr>
      <w:r w:rsidRPr="002232DE">
        <w:rPr>
          <w:rStyle w:val="FootnoteReference"/>
        </w:rPr>
        <w:footnoteRef/>
      </w:r>
      <w:r w:rsidRPr="002232DE">
        <w:t xml:space="preserve"> </w:t>
      </w:r>
      <w:r w:rsidRPr="002232DE">
        <w:tab/>
        <w:t xml:space="preserve">Carbon Brief (2014) Risk and uncertainty: Calculating the Thames Barrier’s future. Available at: </w:t>
      </w:r>
      <w:hyperlink r:id="rId25" w:history="1">
        <w:r w:rsidRPr="002232DE">
          <w:rPr>
            <w:rStyle w:val="Hyperlink"/>
          </w:rPr>
          <w:t>Risk and uncertainty: Calculating the Thames Barrier</w:t>
        </w:r>
        <w:r w:rsidRPr="002232DE">
          <w:rPr>
            <w:rStyle w:val="Hyperlink"/>
            <w:rFonts w:ascii="Calibri" w:hAnsi="Calibri" w:cs="Calibri"/>
          </w:rPr>
          <w:t>’</w:t>
        </w:r>
        <w:r w:rsidRPr="002232DE">
          <w:rPr>
            <w:rStyle w:val="Hyperlink"/>
          </w:rPr>
          <w:t>s future - Carbon Brief</w:t>
        </w:r>
      </w:hyperlink>
      <w:r w:rsidRPr="002232DE">
        <w:t xml:space="preserve"> [Accessed: December 2023]</w:t>
      </w:r>
    </w:p>
  </w:footnote>
  <w:footnote w:id="34">
    <w:p w14:paraId="3C9659AF" w14:textId="77777777" w:rsidR="00A84A52" w:rsidRPr="002232DE" w:rsidRDefault="00A84A52" w:rsidP="00A84A52">
      <w:pPr>
        <w:pStyle w:val="FootnoteText"/>
      </w:pPr>
      <w:r w:rsidRPr="002232DE">
        <w:rPr>
          <w:rStyle w:val="FootnoteReference"/>
        </w:rPr>
        <w:footnoteRef/>
      </w:r>
      <w:r w:rsidRPr="002232DE">
        <w:t xml:space="preserve"> Pace, S. (2021) Urban infrastructure inundation risk from permanent sea-level rise scenarios in London (UK0, Bangkok (Thailand) and Mumbai (India): A comparative analysis. Available at: </w:t>
      </w:r>
      <w:hyperlink r:id="rId26" w:history="1">
        <w:r w:rsidRPr="002232DE">
          <w:rPr>
            <w:rStyle w:val="Hyperlink"/>
          </w:rPr>
          <w:t>download (lu.se)</w:t>
        </w:r>
      </w:hyperlink>
      <w:r w:rsidRPr="002232DE">
        <w:t xml:space="preserve"> [Accessed: December 2023]</w:t>
      </w:r>
    </w:p>
    <w:p w14:paraId="6EFB553B" w14:textId="77777777" w:rsidR="00A84A52" w:rsidRPr="002232DE" w:rsidRDefault="00A84A52" w:rsidP="00A84A52">
      <w:pPr>
        <w:pStyle w:val="FootnoteText"/>
      </w:pPr>
    </w:p>
  </w:footnote>
  <w:footnote w:id="35">
    <w:p w14:paraId="3B019D4A" w14:textId="77777777" w:rsidR="00A84A52" w:rsidRPr="002232DE" w:rsidRDefault="00A84A52" w:rsidP="00A84A52">
      <w:pPr>
        <w:pStyle w:val="FootnoteText"/>
      </w:pPr>
      <w:r w:rsidRPr="002232DE">
        <w:rPr>
          <w:rStyle w:val="FootnoteReference"/>
        </w:rPr>
        <w:footnoteRef/>
      </w:r>
      <w:r w:rsidRPr="002232DE">
        <w:t xml:space="preserve">  Environment Agency (2014) The Thames Barrier. Available at: </w:t>
      </w:r>
      <w:hyperlink r:id="rId27" w:history="1">
        <w:r w:rsidRPr="002232DE">
          <w:rPr>
            <w:rStyle w:val="Hyperlink"/>
          </w:rPr>
          <w:t>The Thames Barrier - GOV.UK (www.gov.uk)</w:t>
        </w:r>
      </w:hyperlink>
      <w:r w:rsidRPr="002232DE">
        <w:t xml:space="preserve"> [Accessed: December 2023]</w:t>
      </w:r>
    </w:p>
    <w:p w14:paraId="47FBE63E" w14:textId="77777777" w:rsidR="00A84A52" w:rsidRPr="002232DE" w:rsidRDefault="00A84A52" w:rsidP="00A84A52">
      <w:pPr>
        <w:pStyle w:val="FootnoteText"/>
      </w:pPr>
    </w:p>
  </w:footnote>
  <w:footnote w:id="36">
    <w:p w14:paraId="25BCA181" w14:textId="77777777" w:rsidR="00A84A52" w:rsidRPr="002232DE" w:rsidRDefault="00A84A52" w:rsidP="00A84A52">
      <w:pPr>
        <w:pStyle w:val="FootnoteText"/>
      </w:pPr>
      <w:r w:rsidRPr="002232DE">
        <w:rPr>
          <w:rStyle w:val="FootnoteReference"/>
        </w:rPr>
        <w:footnoteRef/>
      </w:r>
      <w:r w:rsidRPr="002232DE">
        <w:t xml:space="preserve"> RCP6.0 is a pathway that describes trends in long-term global emissions of greenhouse gases (GHGs), short-lived species, and land-use/land-cover change leading to a medium stabilisation scenario of radiative forcing. It is representative of an increase in global mean surface temperature of 2.8</w:t>
      </w:r>
      <w:r w:rsidRPr="002232DE">
        <w:rPr>
          <w:rFonts w:cstheme="minorHAnsi"/>
        </w:rPr>
        <w:t>°</w:t>
      </w:r>
      <w:r w:rsidRPr="002232DE">
        <w:t>C by 2081-2100.</w:t>
      </w:r>
    </w:p>
  </w:footnote>
  <w:footnote w:id="37">
    <w:p w14:paraId="556DEA9D" w14:textId="77777777" w:rsidR="006D5F86" w:rsidRPr="002232DE" w:rsidRDefault="006D5F86" w:rsidP="006D5F86">
      <w:pPr>
        <w:pStyle w:val="FootnoteText"/>
      </w:pPr>
      <w:r w:rsidRPr="002232DE">
        <w:rPr>
          <w:rStyle w:val="FootnoteReference"/>
        </w:rPr>
        <w:footnoteRef/>
      </w:r>
      <w:r w:rsidRPr="002232DE">
        <w:t xml:space="preserve"> National Snow and Ice Data Center (2024) Snow. Available at: </w:t>
      </w:r>
      <w:hyperlink r:id="rId28" w:history="1">
        <w:r w:rsidRPr="002232DE">
          <w:rPr>
            <w:rStyle w:val="Hyperlink"/>
          </w:rPr>
          <w:t>Science of Snow | National Snow and Ice Data Center (nsidc.org)</w:t>
        </w:r>
      </w:hyperlink>
      <w:r w:rsidRPr="002232DE">
        <w:t xml:space="preserve"> [Accessed: January 2024]</w:t>
      </w:r>
    </w:p>
    <w:p w14:paraId="74CE6C89" w14:textId="77777777" w:rsidR="006D5F86" w:rsidRPr="002232DE" w:rsidRDefault="006D5F86" w:rsidP="006D5F8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31CA" w14:textId="48D20F99" w:rsidR="00113EA0" w:rsidRPr="002232DE" w:rsidRDefault="002232DE">
    <w:pPr>
      <w:pStyle w:val="Header"/>
    </w:pPr>
    <w:r w:rsidRPr="002232DE">
      <w:rPr>
        <w:noProof/>
      </w:rPr>
      <w:drawing>
        <wp:anchor distT="0" distB="0" distL="114300" distR="114300" simplePos="0" relativeHeight="251658323" behindDoc="0" locked="0" layoutInCell="1" allowOverlap="1" wp14:anchorId="3DAD4E6D" wp14:editId="0D6EB4E5">
          <wp:simplePos x="0" y="0"/>
          <wp:positionH relativeFrom="page">
            <wp:posOffset>719455</wp:posOffset>
          </wp:positionH>
          <wp:positionV relativeFrom="page">
            <wp:posOffset>565150</wp:posOffset>
          </wp:positionV>
          <wp:extent cx="790575" cy="669290"/>
          <wp:effectExtent l="0" t="0" r="9525" b="0"/>
          <wp:wrapNone/>
          <wp:docPr id="39" name="Picture 39"/>
          <wp:cNvGraphicFramePr/>
          <a:graphic xmlns:a="http://schemas.openxmlformats.org/drawingml/2006/main">
            <a:graphicData uri="http://schemas.openxmlformats.org/drawingml/2006/picture">
              <pic:pic xmlns:pic="http://schemas.openxmlformats.org/drawingml/2006/picture">
                <pic:nvPicPr>
                  <pic:cNvPr id="39" name="LogoHide3"/>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A9401D" w:rsidRPr="002232DE">
      <w:rPr>
        <w:noProof/>
      </w:rPr>
      <w:drawing>
        <wp:anchor distT="0" distB="0" distL="114300" distR="114300" simplePos="0" relativeHeight="251658280" behindDoc="0" locked="0" layoutInCell="1" allowOverlap="1" wp14:anchorId="0DB5A660" wp14:editId="05F15572">
          <wp:simplePos x="0" y="0"/>
          <wp:positionH relativeFrom="page">
            <wp:posOffset>719455</wp:posOffset>
          </wp:positionH>
          <wp:positionV relativeFrom="page">
            <wp:posOffset>565150</wp:posOffset>
          </wp:positionV>
          <wp:extent cx="790575" cy="669290"/>
          <wp:effectExtent l="0" t="0" r="9525" b="0"/>
          <wp:wrapNone/>
          <wp:docPr id="282521104" name="Picture 282521104"/>
          <wp:cNvGraphicFramePr/>
          <a:graphic xmlns:a="http://schemas.openxmlformats.org/drawingml/2006/main">
            <a:graphicData uri="http://schemas.openxmlformats.org/drawingml/2006/picture">
              <pic:pic xmlns:pic="http://schemas.openxmlformats.org/drawingml/2006/picture">
                <pic:nvPicPr>
                  <pic:cNvPr id="282521104" name="LogoHide3"/>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30054E" w:rsidRPr="002232DE">
      <w:rPr>
        <w:noProof/>
      </w:rPr>
      <w:drawing>
        <wp:anchor distT="0" distB="0" distL="114300" distR="114300" simplePos="0" relativeHeight="251658276" behindDoc="0" locked="0" layoutInCell="1" allowOverlap="1" wp14:anchorId="71AE47FF" wp14:editId="226EE186">
          <wp:simplePos x="0" y="0"/>
          <wp:positionH relativeFrom="page">
            <wp:posOffset>719455</wp:posOffset>
          </wp:positionH>
          <wp:positionV relativeFrom="page">
            <wp:posOffset>565150</wp:posOffset>
          </wp:positionV>
          <wp:extent cx="790575" cy="669290"/>
          <wp:effectExtent l="0" t="0" r="9525" b="0"/>
          <wp:wrapNone/>
          <wp:docPr id="282521089" name="Picture 282521089"/>
          <wp:cNvGraphicFramePr/>
          <a:graphic xmlns:a="http://schemas.openxmlformats.org/drawingml/2006/main">
            <a:graphicData uri="http://schemas.openxmlformats.org/drawingml/2006/picture">
              <pic:pic xmlns:pic="http://schemas.openxmlformats.org/drawingml/2006/picture">
                <pic:nvPicPr>
                  <pic:cNvPr id="30" name="LogoHide3"/>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E77985" w:rsidRPr="002232DE">
      <w:rPr>
        <w:noProof/>
      </w:rPr>
      <w:drawing>
        <wp:anchor distT="0" distB="0" distL="114300" distR="114300" simplePos="0" relativeHeight="251658277" behindDoc="0" locked="0" layoutInCell="1" allowOverlap="1" wp14:anchorId="0A72B093" wp14:editId="5B675492">
          <wp:simplePos x="0" y="0"/>
          <wp:positionH relativeFrom="page">
            <wp:posOffset>719455</wp:posOffset>
          </wp:positionH>
          <wp:positionV relativeFrom="page">
            <wp:posOffset>565150</wp:posOffset>
          </wp:positionV>
          <wp:extent cx="790575" cy="669290"/>
          <wp:effectExtent l="0" t="0" r="9525" b="0"/>
          <wp:wrapNone/>
          <wp:docPr id="282521090" name="Picture 282521090"/>
          <wp:cNvGraphicFramePr/>
          <a:graphic xmlns:a="http://schemas.openxmlformats.org/drawingml/2006/main">
            <a:graphicData uri="http://schemas.openxmlformats.org/drawingml/2006/picture">
              <pic:pic xmlns:pic="http://schemas.openxmlformats.org/drawingml/2006/picture">
                <pic:nvPicPr>
                  <pic:cNvPr id="21" name="LogoHide3"/>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9F74D1" w:rsidRPr="002232DE">
      <w:rPr>
        <w:noProof/>
      </w:rPr>
      <w:drawing>
        <wp:anchor distT="0" distB="0" distL="114300" distR="114300" simplePos="0" relativeHeight="251658278" behindDoc="0" locked="0" layoutInCell="1" allowOverlap="1" wp14:anchorId="4379DCC0" wp14:editId="5D8A03CF">
          <wp:simplePos x="0" y="0"/>
          <wp:positionH relativeFrom="page">
            <wp:posOffset>719455</wp:posOffset>
          </wp:positionH>
          <wp:positionV relativeFrom="page">
            <wp:posOffset>565150</wp:posOffset>
          </wp:positionV>
          <wp:extent cx="790575" cy="669290"/>
          <wp:effectExtent l="0" t="0" r="9525" b="0"/>
          <wp:wrapNone/>
          <wp:docPr id="282521091" name="Picture 282521091"/>
          <wp:cNvGraphicFramePr/>
          <a:graphic xmlns:a="http://schemas.openxmlformats.org/drawingml/2006/main">
            <a:graphicData uri="http://schemas.openxmlformats.org/drawingml/2006/picture">
              <pic:pic xmlns:pic="http://schemas.openxmlformats.org/drawingml/2006/picture">
                <pic:nvPicPr>
                  <pic:cNvPr id="34" name="LogoHide3"/>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4400F7" w:rsidRPr="002232DE">
      <w:rPr>
        <w:noProof/>
      </w:rPr>
      <w:drawing>
        <wp:anchor distT="0" distB="0" distL="114300" distR="114300" simplePos="0" relativeHeight="251658279" behindDoc="0" locked="0" layoutInCell="1" allowOverlap="1" wp14:anchorId="5E7541E2" wp14:editId="5758F25E">
          <wp:simplePos x="0" y="0"/>
          <wp:positionH relativeFrom="page">
            <wp:posOffset>719455</wp:posOffset>
          </wp:positionH>
          <wp:positionV relativeFrom="page">
            <wp:posOffset>565150</wp:posOffset>
          </wp:positionV>
          <wp:extent cx="790575" cy="669290"/>
          <wp:effectExtent l="0" t="0" r="9525" b="0"/>
          <wp:wrapNone/>
          <wp:docPr id="282521092" name="Picture 282521092"/>
          <wp:cNvGraphicFramePr/>
          <a:graphic xmlns:a="http://schemas.openxmlformats.org/drawingml/2006/main">
            <a:graphicData uri="http://schemas.openxmlformats.org/drawingml/2006/picture">
              <pic:pic xmlns:pic="http://schemas.openxmlformats.org/drawingml/2006/picture">
                <pic:nvPicPr>
                  <pic:cNvPr id="14" name="LogoHide3"/>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13438"/>
    </w:tblGrid>
    <w:tr w:rsidR="009672AF" w:rsidRPr="002232DE" w14:paraId="4A225302" w14:textId="77777777" w:rsidTr="00E25A25">
      <w:tc>
        <w:tcPr>
          <w:tcW w:w="8505" w:type="dxa"/>
        </w:tcPr>
        <w:p w14:paraId="68957E7C" w14:textId="77777777" w:rsidR="009672AF" w:rsidRPr="002232DE" w:rsidRDefault="00581752" w:rsidP="001E1541">
          <w:pPr>
            <w:pStyle w:val="Header"/>
          </w:pPr>
          <w:sdt>
            <w:sdtPr>
              <w:alias w:val="LogoType"/>
              <w:tag w:val="{&quot;templafy&quot;:{&quot;id&quot;:&quot;fe67132a-1f57-44e8-a77e-c7f2803acbd0&quot;}}"/>
              <w:id w:val="1950125588"/>
              <w:placeholder>
                <w:docPart w:val="1F389917125B44408BFA453527160BAB"/>
              </w:placeholder>
            </w:sdtPr>
            <w:sdtEndPr/>
            <w:sdtContent>
              <w:r w:rsidR="009672AF" w:rsidRPr="002232DE">
                <w:t>Mott MacDonald</w:t>
              </w:r>
            </w:sdtContent>
          </w:sdt>
          <w:r w:rsidR="009672AF" w:rsidRPr="002232DE">
            <w:t xml:space="preserve"> | </w:t>
          </w:r>
          <w:sdt>
            <w:sdtPr>
              <w:rPr>
                <w:vanish/>
              </w:rPr>
              <w:tag w:val="{&quot;templafy&quot;:{&quot;id&quot;:&quot;a1a6578d-64a0-4425-8bf5-042759c44088&quot;}}"/>
              <w:id w:val="-145669555"/>
              <w:placeholder>
                <w:docPart w:val="04F37EDAF1554BAB9201F8A8E5C535E8"/>
              </w:placeholder>
            </w:sdtPr>
            <w:sdtEndPr/>
            <w:sdtContent>
              <w:sdt>
                <w:sdtPr>
                  <w:rPr>
                    <w:vanish/>
                  </w:rPr>
                  <w:alias w:val="Confidentiality"/>
                  <w:tag w:val="{&quot;templafy&quot;:{&quot;id&quot;:&quot;11d612f6-af4a-4dc0-8599-8378cb9fb010&quot;}}"/>
                  <w:id w:val="-695068789"/>
                  <w:placeholder>
                    <w:docPart w:val="04F37EDAF1554BAB9201F8A8E5C535E8"/>
                  </w:placeholder>
                </w:sdtPr>
                <w:sdtEndPr>
                  <w:rPr>
                    <w:color w:val="009695" w:themeColor="accent1"/>
                  </w:rPr>
                </w:sdtEndPr>
                <w:sdtContent>
                  <w:r w:rsidR="009672AF" w:rsidRPr="002232DE">
                    <w:rPr>
                      <w:b/>
                      <w:vanish/>
                    </w:rPr>
                    <w:t xml:space="preserve"> </w:t>
                  </w:r>
                </w:sdtContent>
              </w:sdt>
              <w:r w:rsidR="009672AF" w:rsidRPr="002232DE">
                <w:rPr>
                  <w:vanish/>
                </w:rPr>
                <w:t xml:space="preserve"> | </w:t>
              </w:r>
            </w:sdtContent>
          </w:sdt>
          <w:sdt>
            <w:sdtPr>
              <w:alias w:val="Document Title"/>
              <w:tag w:val="{&quot;templafy&quot;:{&quot;id&quot;:&quot;15e90747-f701-49be-a3a9-140b9f4082d9&quot;}}"/>
              <w:id w:val="1770428979"/>
              <w:placeholder>
                <w:docPart w:val="93250EC7BA804EA0AF13C2F9AFE5D153"/>
              </w:placeholder>
            </w:sdtPr>
            <w:sdtEndPr/>
            <w:sdtContent>
              <w:r w:rsidR="009672AF" w:rsidRPr="002232DE">
                <w:t xml:space="preserve">Climate change and interdependency risks for London's </w:t>
              </w:r>
              <w:proofErr w:type="gramStart"/>
              <w:r w:rsidR="009672AF" w:rsidRPr="002232DE">
                <w:t>land based</w:t>
              </w:r>
              <w:proofErr w:type="gramEnd"/>
              <w:r w:rsidR="009672AF" w:rsidRPr="002232DE">
                <w:t xml:space="preserve"> transport sector</w:t>
              </w:r>
            </w:sdtContent>
          </w:sdt>
        </w:p>
      </w:tc>
    </w:tr>
    <w:tr w:rsidR="009672AF" w:rsidRPr="002232DE" w14:paraId="5AAAF226" w14:textId="77777777" w:rsidTr="00C9536B">
      <w:tc>
        <w:tcPr>
          <w:tcW w:w="8505" w:type="dxa"/>
        </w:tcPr>
        <w:p w14:paraId="21D74626" w14:textId="77777777" w:rsidR="009672AF" w:rsidRPr="002232DE" w:rsidRDefault="00581752" w:rsidP="001E1541">
          <w:pPr>
            <w:pStyle w:val="Header"/>
            <w:rPr>
              <w:rStyle w:val="Pagenumber"/>
              <w:b w:val="0"/>
              <w:bCs w:val="0"/>
            </w:rPr>
          </w:pPr>
          <w:sdt>
            <w:sdtPr>
              <w:rPr>
                <w:b/>
                <w:bCs/>
                <w:szCs w:val="20"/>
              </w:rPr>
              <w:alias w:val="Document Subtitle"/>
              <w:tag w:val="{&quot;templafy&quot;:{&quot;id&quot;:&quot;84772c97-5ef2-4c2b-941f-31eb0ebf149e&quot;}}"/>
              <w:id w:val="-416558113"/>
              <w:placeholder>
                <w:docPart w:val="B72A153F7F0848E6A4303C696770C55D"/>
              </w:placeholder>
            </w:sdtPr>
            <w:sdtEndPr>
              <w:rPr>
                <w:b w:val="0"/>
                <w:bCs w:val="0"/>
                <w:szCs w:val="14"/>
              </w:rPr>
            </w:sdtEndPr>
            <w:sdtContent>
              <w:r w:rsidR="009672AF" w:rsidRPr="002232DE">
                <w:t>ARP4 Interdependencies project report</w:t>
              </w:r>
            </w:sdtContent>
          </w:sdt>
        </w:p>
      </w:tc>
    </w:tr>
  </w:tbl>
  <w:p w14:paraId="6B188D8B" w14:textId="59E7E949" w:rsidR="009672AF" w:rsidRPr="002232DE" w:rsidRDefault="009672AF" w:rsidP="001E1541">
    <w:pPr>
      <w:pStyle w:val="Spacer"/>
    </w:pPr>
    <w:r w:rsidRPr="002232DE">
      <w:rPr>
        <w:noProof/>
      </w:rPr>
      <mc:AlternateContent>
        <mc:Choice Requires="wps">
          <w:drawing>
            <wp:anchor distT="0" distB="0" distL="114300" distR="114300" simplePos="0" relativeHeight="251658292" behindDoc="0" locked="1" layoutInCell="1" allowOverlap="1" wp14:anchorId="27FB035C" wp14:editId="63BCAF9F">
              <wp:simplePos x="0" y="0"/>
              <wp:positionH relativeFrom="page">
                <wp:align>center</wp:align>
              </wp:positionH>
              <wp:positionV relativeFrom="page">
                <wp:posOffset>521335</wp:posOffset>
              </wp:positionV>
              <wp:extent cx="792000" cy="234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2099451151"/>
                          </w:sdtPr>
                          <w:sdtEndPr/>
                          <w:sdtContent>
                            <w:p w14:paraId="1FFCCB0E" w14:textId="27899930" w:rsidR="009672AF"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7FB035C" id="_x0000_t202" coordsize="21600,21600" o:spt="202" path="m,l,21600r21600,l21600,xe">
              <v:stroke joinstyle="miter"/>
              <v:path gradientshapeok="t" o:connecttype="rect"/>
            </v:shapetype>
            <v:shape id="Text Box 14" o:spid="_x0000_s1053" type="#_x0000_t202" style="position:absolute;margin-left:0;margin-top:41.05pt;width:62.35pt;height:18.45pt;z-index:251658292;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" filled="f" stroked="f" strokeweight=".5pt">
              <v:textbox style="mso-fit-shape-to-text:t">
                <w:txbxContent>
                  <w:sdt>
                    <w:sdtPr>
                      <w:rPr>
                        <w:vanish/>
                      </w:rPr>
                      <w:alias w:val="ClientMarking"/>
                      <w:tag w:val="{&quot;templafy&quot;:{&quot;id&quot;:&quot;1676bd42-5f96-42b7-b588-c39def221d66&quot;}}"/>
                      <w:id w:val="2099451151"/>
                    </w:sdtPr>
                    <w:sdtEndPr/>
                    <w:sdtContent>
                      <w:p w14:paraId="1FFCCB0E" w14:textId="27899930" w:rsidR="009672AF"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293" behindDoc="0" locked="0" layoutInCell="1" allowOverlap="1" wp14:anchorId="0F45BA1F" wp14:editId="267B342E">
              <wp:simplePos x="0" y="0"/>
              <wp:positionH relativeFrom="page">
                <wp:align>right</wp:align>
              </wp:positionH>
              <wp:positionV relativeFrom="page">
                <wp:align>top</wp:align>
              </wp:positionV>
              <wp:extent cx="1440000" cy="871200"/>
              <wp:effectExtent l="0" t="0" r="0" b="0"/>
              <wp:wrapNone/>
              <wp:docPr id="16" name="Text Box 16"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A60CCFE" w14:textId="252AC446" w:rsidR="009672AF" w:rsidRPr="002232DE" w:rsidRDefault="00581752" w:rsidP="0019634A">
                          <w:pPr>
                            <w:jc w:val="right"/>
                            <w:rPr>
                              <w:rStyle w:val="Pagenumber"/>
                            </w:rPr>
                          </w:pPr>
                          <w:sdt>
                            <w:sdtPr>
                              <w:rPr>
                                <w:rStyle w:val="Pagenumber"/>
                                <w:b w:val="0"/>
                                <w:bCs w:val="0"/>
                              </w:rPr>
                              <w:alias w:val="Page"/>
                              <w:tag w:val="{&quot;templafy&quot;:{&quot;id&quot;:&quot;9738e664-1cb5-4c1d-a6fd-135d86b51b20&quot;}}"/>
                              <w:id w:val="352691475"/>
                            </w:sdtPr>
                            <w:sdtEndPr>
                              <w:rPr>
                                <w:rStyle w:val="Pagenumber"/>
                              </w:rPr>
                            </w:sdtEndPr>
                            <w:sdtContent>
                              <w:r w:rsidR="009672AF" w:rsidRPr="002232DE">
                                <w:rPr>
                                  <w:rStyle w:val="Pagenumber"/>
                                  <w:b w:val="0"/>
                                  <w:bCs w:val="0"/>
                                </w:rPr>
                                <w:t>Page</w:t>
                              </w:r>
                            </w:sdtContent>
                          </w:sdt>
                          <w:r w:rsidR="009672AF" w:rsidRPr="002232DE">
                            <w:rPr>
                              <w:rStyle w:val="Pagenumber"/>
                            </w:rPr>
                            <w:t xml:space="preserve"> </w:t>
                          </w:r>
                          <w:r w:rsidR="009672AF" w:rsidRPr="002232DE">
                            <w:rPr>
                              <w:rStyle w:val="Pagenumber"/>
                            </w:rPr>
                            <w:fldChar w:fldCharType="begin"/>
                          </w:r>
                          <w:r w:rsidR="009672AF" w:rsidRPr="002232DE">
                            <w:rPr>
                              <w:rStyle w:val="Pagenumber"/>
                            </w:rPr>
                            <w:instrText xml:space="preserve"> PAGE </w:instrText>
                          </w:r>
                          <w:r w:rsidR="009672AF" w:rsidRPr="002232DE">
                            <w:rPr>
                              <w:rStyle w:val="Pagenumber"/>
                            </w:rPr>
                            <w:fldChar w:fldCharType="separate"/>
                          </w:r>
                          <w:r w:rsidR="009672AF" w:rsidRPr="002232DE">
                            <w:rPr>
                              <w:rStyle w:val="Pagenumber"/>
                            </w:rPr>
                            <w:t>1</w:t>
                          </w:r>
                          <w:r w:rsidR="009672AF" w:rsidRPr="002232DE">
                            <w:rPr>
                              <w:rStyle w:val="Pagenumber"/>
                            </w:rPr>
                            <w:fldChar w:fldCharType="end"/>
                          </w:r>
                          <w:r w:rsidR="009672AF" w:rsidRPr="002232DE">
                            <w:rPr>
                              <w:rStyle w:val="Pagenumber"/>
                            </w:rPr>
                            <w:t xml:space="preserve"> </w:t>
                          </w:r>
                          <w:sdt>
                            <w:sdtPr>
                              <w:rPr>
                                <w:rStyle w:val="Pagenumber"/>
                              </w:rPr>
                              <w:alias w:val="Of"/>
                              <w:tag w:val="{&quot;templafy&quot;:{&quot;id&quot;:&quot;0fe17b52-7ea4-445a-a067-52f3b4addfbf&quot;}}"/>
                              <w:id w:val="792329671"/>
                            </w:sdtPr>
                            <w:sdtEndPr>
                              <w:rPr>
                                <w:rStyle w:val="Pagenumber"/>
                                <w:b w:val="0"/>
                                <w:bCs w:val="0"/>
                              </w:rPr>
                            </w:sdtEndPr>
                            <w:sdtContent>
                              <w:r w:rsidR="009672AF" w:rsidRPr="002232DE">
                                <w:rPr>
                                  <w:rStyle w:val="Pagenumber"/>
                                  <w:b w:val="0"/>
                                  <w:bCs w:val="0"/>
                                </w:rPr>
                                <w:t>of</w:t>
                              </w:r>
                            </w:sdtContent>
                          </w:sdt>
                          <w:r w:rsidR="009672AF" w:rsidRPr="002232DE">
                            <w:rPr>
                              <w:rStyle w:val="Pagenumber"/>
                            </w:rPr>
                            <w:t xml:space="preserve"> </w:t>
                          </w:r>
                          <w:r w:rsidR="009672AF" w:rsidRPr="002232DE">
                            <w:rPr>
                              <w:rStyle w:val="Pagenumber"/>
                            </w:rPr>
                            <w:fldChar w:fldCharType="begin"/>
                          </w:r>
                          <w:r w:rsidR="009672AF" w:rsidRPr="002232DE">
                            <w:rPr>
                              <w:rStyle w:val="Pagenumber"/>
                            </w:rPr>
                            <w:instrText xml:space="preserve"> DOCPROPERTY  RestartAt </w:instrText>
                          </w:r>
                          <w:r w:rsidR="009672AF" w:rsidRPr="002232DE">
                            <w:rPr>
                              <w:rStyle w:val="Pagenumber"/>
                            </w:rPr>
                            <w:fldChar w:fldCharType="separate"/>
                          </w:r>
                          <w:r w:rsidR="00B17493">
                            <w:rPr>
                              <w:rStyle w:val="Pagenumber"/>
                              <w:b w:val="0"/>
                              <w:bCs w:val="0"/>
                              <w:lang w:val="en-US"/>
                            </w:rPr>
                            <w:t>Error! Unknown document property name.</w:t>
                          </w:r>
                          <w:r w:rsidR="009672AF"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5BA1F" id="Text Box 16" o:spid="_x0000_s1054" type="#_x0000_t202" style="position:absolute;margin-left:62.2pt;margin-top:0;width:113.4pt;height:68.6pt;z-index:251658293;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AIBfloGgIAAC4EAAAOAAAAAAAAAAAAAAAAAC4CAABkcnMvZTJvRG9jLnhtbFBLAQItABQABgAI&#10;AAAAIQD3pMiZ2gAAAAUBAAAPAAAAAAAAAAAAAAAAAHQEAABkcnMvZG93bnJldi54bWxQSwUGAAAA&#10;AAQABADzAAAAewUAAAAA&#10;" filled="f" fillcolor="white [3201]" stroked="f" strokeweight=".5pt">
              <v:textbox inset="0,10mm,20mm,0">
                <w:txbxContent>
                  <w:p w14:paraId="1A60CCFE" w14:textId="252AC446" w:rsidR="009672AF" w:rsidRPr="002232DE" w:rsidRDefault="00175EF6" w:rsidP="0019634A">
                    <w:pPr>
                      <w:jc w:val="right"/>
                      <w:rPr>
                        <w:rStyle w:val="Pagenumber"/>
                      </w:rPr>
                    </w:pPr>
                    <w:sdt>
                      <w:sdtPr>
                        <w:rPr>
                          <w:rStyle w:val="Pagenumber"/>
                          <w:b w:val="0"/>
                          <w:bCs w:val="0"/>
                        </w:rPr>
                        <w:alias w:val="Page"/>
                        <w:tag w:val="{&quot;templafy&quot;:{&quot;id&quot;:&quot;9738e664-1cb5-4c1d-a6fd-135d86b51b20&quot;}}"/>
                        <w:id w:val="352691475"/>
                      </w:sdtPr>
                      <w:sdtEndPr>
                        <w:rPr>
                          <w:rStyle w:val="Pagenumber"/>
                        </w:rPr>
                      </w:sdtEndPr>
                      <w:sdtContent>
                        <w:r w:rsidR="009672AF" w:rsidRPr="002232DE">
                          <w:rPr>
                            <w:rStyle w:val="Pagenumber"/>
                            <w:b w:val="0"/>
                            <w:bCs w:val="0"/>
                          </w:rPr>
                          <w:t>Page</w:t>
                        </w:r>
                      </w:sdtContent>
                    </w:sdt>
                    <w:r w:rsidR="009672AF" w:rsidRPr="002232DE">
                      <w:rPr>
                        <w:rStyle w:val="Pagenumber"/>
                      </w:rPr>
                      <w:t xml:space="preserve"> </w:t>
                    </w:r>
                    <w:r w:rsidR="009672AF" w:rsidRPr="002232DE">
                      <w:rPr>
                        <w:rStyle w:val="Pagenumber"/>
                      </w:rPr>
                      <w:fldChar w:fldCharType="begin"/>
                    </w:r>
                    <w:r w:rsidR="009672AF" w:rsidRPr="002232DE">
                      <w:rPr>
                        <w:rStyle w:val="Pagenumber"/>
                      </w:rPr>
                      <w:instrText xml:space="preserve"> PAGE </w:instrText>
                    </w:r>
                    <w:r w:rsidR="009672AF" w:rsidRPr="002232DE">
                      <w:rPr>
                        <w:rStyle w:val="Pagenumber"/>
                      </w:rPr>
                      <w:fldChar w:fldCharType="separate"/>
                    </w:r>
                    <w:r w:rsidR="009672AF" w:rsidRPr="002232DE">
                      <w:rPr>
                        <w:rStyle w:val="Pagenumber"/>
                      </w:rPr>
                      <w:t>1</w:t>
                    </w:r>
                    <w:r w:rsidR="009672AF" w:rsidRPr="002232DE">
                      <w:rPr>
                        <w:rStyle w:val="Pagenumber"/>
                      </w:rPr>
                      <w:fldChar w:fldCharType="end"/>
                    </w:r>
                    <w:r w:rsidR="009672AF" w:rsidRPr="002232DE">
                      <w:rPr>
                        <w:rStyle w:val="Pagenumber"/>
                      </w:rPr>
                      <w:t xml:space="preserve"> </w:t>
                    </w:r>
                    <w:sdt>
                      <w:sdtPr>
                        <w:rPr>
                          <w:rStyle w:val="Pagenumber"/>
                        </w:rPr>
                        <w:alias w:val="Of"/>
                        <w:tag w:val="{&quot;templafy&quot;:{&quot;id&quot;:&quot;0fe17b52-7ea4-445a-a067-52f3b4addfbf&quot;}}"/>
                        <w:id w:val="792329671"/>
                      </w:sdtPr>
                      <w:sdtEndPr>
                        <w:rPr>
                          <w:rStyle w:val="Pagenumber"/>
                          <w:b w:val="0"/>
                          <w:bCs w:val="0"/>
                        </w:rPr>
                      </w:sdtEndPr>
                      <w:sdtContent>
                        <w:r w:rsidR="009672AF" w:rsidRPr="002232DE">
                          <w:rPr>
                            <w:rStyle w:val="Pagenumber"/>
                            <w:b w:val="0"/>
                            <w:bCs w:val="0"/>
                          </w:rPr>
                          <w:t>of</w:t>
                        </w:r>
                      </w:sdtContent>
                    </w:sdt>
                    <w:r w:rsidR="009672AF" w:rsidRPr="002232DE">
                      <w:rPr>
                        <w:rStyle w:val="Pagenumber"/>
                      </w:rPr>
                      <w:t xml:space="preserve"> </w:t>
                    </w:r>
                    <w:r w:rsidR="009672AF" w:rsidRPr="002232DE">
                      <w:rPr>
                        <w:rStyle w:val="Pagenumber"/>
                      </w:rPr>
                      <w:fldChar w:fldCharType="begin"/>
                    </w:r>
                    <w:r w:rsidR="009672AF" w:rsidRPr="002232DE">
                      <w:rPr>
                        <w:rStyle w:val="Pagenumber"/>
                      </w:rPr>
                      <w:instrText xml:space="preserve"> DOCPROPERTY  RestartAt </w:instrText>
                    </w:r>
                    <w:r w:rsidR="009672AF" w:rsidRPr="002232DE">
                      <w:rPr>
                        <w:rStyle w:val="Pagenumber"/>
                      </w:rPr>
                      <w:fldChar w:fldCharType="separate"/>
                    </w:r>
                    <w:r w:rsidR="00B17493">
                      <w:rPr>
                        <w:rStyle w:val="Pagenumber"/>
                        <w:b w:val="0"/>
                        <w:bCs w:val="0"/>
                        <w:lang w:val="en-US"/>
                      </w:rPr>
                      <w:t>Error! Unknown document property name.</w:t>
                    </w:r>
                    <w:r w:rsidR="009672AF" w:rsidRPr="002232DE">
                      <w:rPr>
                        <w:rStyle w:val="Pagenumber"/>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7239CA" w:rsidRPr="002232DE" w14:paraId="20AE025C" w14:textId="77777777" w:rsidTr="00E25A25">
      <w:tc>
        <w:tcPr>
          <w:tcW w:w="8505" w:type="dxa"/>
        </w:tcPr>
        <w:p w14:paraId="1A96A7BF" w14:textId="77777777" w:rsidR="007239CA" w:rsidRPr="002232DE" w:rsidRDefault="00581752" w:rsidP="001E1541">
          <w:pPr>
            <w:pStyle w:val="Header"/>
          </w:pPr>
          <w:sdt>
            <w:sdtPr>
              <w:alias w:val="LogoType"/>
              <w:tag w:val="{&quot;templafy&quot;:{&quot;id&quot;:&quot;fe67132a-1f57-44e8-a77e-c7f2803acbd0&quot;}}"/>
              <w:id w:val="1887362662"/>
            </w:sdtPr>
            <w:sdtEndPr/>
            <w:sdtContent>
              <w:r w:rsidR="007239CA" w:rsidRPr="002232DE">
                <w:t>Mott MacDonald</w:t>
              </w:r>
            </w:sdtContent>
          </w:sdt>
          <w:r w:rsidR="007239CA" w:rsidRPr="002232DE">
            <w:t xml:space="preserve"> | </w:t>
          </w:r>
          <w:sdt>
            <w:sdtPr>
              <w:rPr>
                <w:vanish/>
              </w:rPr>
              <w:tag w:val="{&quot;templafy&quot;:{&quot;id&quot;:&quot;a1a6578d-64a0-4425-8bf5-042759c44088&quot;}}"/>
              <w:id w:val="1487976195"/>
            </w:sdtPr>
            <w:sdtEndPr/>
            <w:sdtContent>
              <w:sdt>
                <w:sdtPr>
                  <w:rPr>
                    <w:vanish/>
                  </w:rPr>
                  <w:alias w:val="Confidentiality"/>
                  <w:tag w:val="{&quot;templafy&quot;:{&quot;id&quot;:&quot;11d612f6-af4a-4dc0-8599-8378cb9fb010&quot;}}"/>
                  <w:id w:val="1606386168"/>
                </w:sdtPr>
                <w:sdtEndPr>
                  <w:rPr>
                    <w:color w:val="009695" w:themeColor="accent1"/>
                  </w:rPr>
                </w:sdtEndPr>
                <w:sdtContent>
                  <w:r w:rsidR="007239CA" w:rsidRPr="002232DE">
                    <w:rPr>
                      <w:b/>
                      <w:vanish/>
                    </w:rPr>
                    <w:t xml:space="preserve"> </w:t>
                  </w:r>
                </w:sdtContent>
              </w:sdt>
              <w:r w:rsidR="007239CA" w:rsidRPr="002232DE">
                <w:rPr>
                  <w:vanish/>
                </w:rPr>
                <w:t xml:space="preserve"> | </w:t>
              </w:r>
            </w:sdtContent>
          </w:sdt>
          <w:sdt>
            <w:sdtPr>
              <w:alias w:val="Document Title"/>
              <w:tag w:val="{&quot;templafy&quot;:{&quot;id&quot;:&quot;15e90747-f701-49be-a3a9-140b9f4082d9&quot;}}"/>
              <w:id w:val="1403100938"/>
            </w:sdtPr>
            <w:sdtEndPr/>
            <w:sdtContent>
              <w:r w:rsidR="007239CA" w:rsidRPr="002232DE">
                <w:t xml:space="preserve">Climate change and interdependency risks for London's </w:t>
              </w:r>
              <w:proofErr w:type="gramStart"/>
              <w:r w:rsidR="007239CA" w:rsidRPr="002232DE">
                <w:t>land based</w:t>
              </w:r>
              <w:proofErr w:type="gramEnd"/>
              <w:r w:rsidR="007239CA" w:rsidRPr="002232DE">
                <w:t xml:space="preserve"> transport sector</w:t>
              </w:r>
            </w:sdtContent>
          </w:sdt>
        </w:p>
      </w:tc>
    </w:tr>
    <w:tr w:rsidR="007239CA" w:rsidRPr="002232DE" w14:paraId="0440D9D6" w14:textId="77777777" w:rsidTr="00C9536B">
      <w:tc>
        <w:tcPr>
          <w:tcW w:w="8505" w:type="dxa"/>
        </w:tcPr>
        <w:p w14:paraId="4E9D5132" w14:textId="77777777" w:rsidR="007239CA" w:rsidRPr="002232DE" w:rsidRDefault="00581752" w:rsidP="001E1541">
          <w:pPr>
            <w:pStyle w:val="Header"/>
            <w:rPr>
              <w:rStyle w:val="Pagenumber"/>
              <w:b w:val="0"/>
              <w:bCs w:val="0"/>
            </w:rPr>
          </w:pPr>
          <w:sdt>
            <w:sdtPr>
              <w:rPr>
                <w:b/>
                <w:bCs/>
                <w:szCs w:val="20"/>
              </w:rPr>
              <w:alias w:val="Document Subtitle"/>
              <w:tag w:val="{&quot;templafy&quot;:{&quot;id&quot;:&quot;84772c97-5ef2-4c2b-941f-31eb0ebf149e&quot;}}"/>
              <w:id w:val="-1252812496"/>
            </w:sdtPr>
            <w:sdtEndPr>
              <w:rPr>
                <w:b w:val="0"/>
                <w:bCs w:val="0"/>
                <w:szCs w:val="14"/>
              </w:rPr>
            </w:sdtEndPr>
            <w:sdtContent>
              <w:r w:rsidR="007239CA" w:rsidRPr="002232DE">
                <w:t>ARP4 Interdependencies project report</w:t>
              </w:r>
            </w:sdtContent>
          </w:sdt>
        </w:p>
      </w:tc>
    </w:tr>
  </w:tbl>
  <w:p w14:paraId="46F1A515" w14:textId="77777777" w:rsidR="007239CA" w:rsidRPr="002232DE" w:rsidRDefault="007239CA" w:rsidP="001E1541">
    <w:pPr>
      <w:pStyle w:val="Spacer"/>
    </w:pPr>
    <w:r w:rsidRPr="002232DE">
      <w:rPr>
        <w:noProof/>
      </w:rPr>
      <mc:AlternateContent>
        <mc:Choice Requires="wps">
          <w:drawing>
            <wp:anchor distT="0" distB="0" distL="114300" distR="114300" simplePos="0" relativeHeight="251658318" behindDoc="0" locked="1" layoutInCell="1" allowOverlap="1" wp14:anchorId="3F56F544" wp14:editId="060BF4FE">
              <wp:simplePos x="0" y="0"/>
              <wp:positionH relativeFrom="page">
                <wp:align>center</wp:align>
              </wp:positionH>
              <wp:positionV relativeFrom="page">
                <wp:posOffset>521335</wp:posOffset>
              </wp:positionV>
              <wp:extent cx="792000" cy="2340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466944148"/>
                          </w:sdtPr>
                          <w:sdtEndPr/>
                          <w:sdtContent>
                            <w:p w14:paraId="4155C1B3" w14:textId="72A470C4" w:rsidR="007239CA"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56F544" id="_x0000_t202" coordsize="21600,21600" o:spt="202" path="m,l,21600r21600,l21600,xe">
              <v:stroke joinstyle="miter"/>
              <v:path gradientshapeok="t" o:connecttype="rect"/>
            </v:shapetype>
            <v:shape id="Text Box 61" o:spid="_x0000_s1055" type="#_x0000_t202" style="position:absolute;margin-left:0;margin-top:41.05pt;width:62.35pt;height:18.45pt;z-index:251658318;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" filled="f" stroked="f" strokeweight=".5pt">
              <v:textbox style="mso-fit-shape-to-text:t">
                <w:txbxContent>
                  <w:sdt>
                    <w:sdtPr>
                      <w:rPr>
                        <w:vanish/>
                      </w:rPr>
                      <w:alias w:val="ClientMarking"/>
                      <w:tag w:val="{&quot;templafy&quot;:{&quot;id&quot;:&quot;1676bd42-5f96-42b7-b588-c39def221d66&quot;}}"/>
                      <w:id w:val="466944148"/>
                    </w:sdtPr>
                    <w:sdtEndPr/>
                    <w:sdtContent>
                      <w:p w14:paraId="4155C1B3" w14:textId="72A470C4" w:rsidR="007239CA"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319" behindDoc="0" locked="0" layoutInCell="1" allowOverlap="1" wp14:anchorId="13C26C19" wp14:editId="24B9BAEC">
              <wp:simplePos x="0" y="0"/>
              <wp:positionH relativeFrom="page">
                <wp:align>right</wp:align>
              </wp:positionH>
              <wp:positionV relativeFrom="page">
                <wp:align>top</wp:align>
              </wp:positionV>
              <wp:extent cx="1440000" cy="871200"/>
              <wp:effectExtent l="0" t="0" r="0" b="5715"/>
              <wp:wrapNone/>
              <wp:docPr id="69" name="Text Box 69"/>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1F4CEF7" w14:textId="77777777" w:rsidR="007239CA" w:rsidRPr="002232DE" w:rsidRDefault="007239CA"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26C19" id="Text Box 69" o:spid="_x0000_s1056" type="#_x0000_t202" style="position:absolute;margin-left:62.2pt;margin-top:0;width:113.4pt;height:68.6pt;z-index:25165831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AS6o67GgIAAC4EAAAOAAAAAAAAAAAAAAAAAC4CAABkcnMvZTJvRG9jLnhtbFBLAQItABQABgAI&#10;AAAAIQDhEri02gAAAAUBAAAPAAAAAAAAAAAAAAAAAHQEAABkcnMvZG93bnJldi54bWxQSwUGAAAA&#10;AAQABADzAAAAewUAAAAA&#10;" filled="f" fillcolor="white [3201]" stroked="f" strokeweight=".5pt">
              <v:textbox inset="0,10mm,20mm,0">
                <w:txbxContent>
                  <w:p w14:paraId="11F4CEF7" w14:textId="77777777" w:rsidR="007239CA" w:rsidRPr="002232DE" w:rsidRDefault="007239CA"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320" behindDoc="0" locked="0" layoutInCell="1" allowOverlap="1" wp14:anchorId="0444C049" wp14:editId="5C916E1C">
              <wp:simplePos x="0" y="0"/>
              <wp:positionH relativeFrom="page">
                <wp:align>right</wp:align>
              </wp:positionH>
              <wp:positionV relativeFrom="page">
                <wp:align>top</wp:align>
              </wp:positionV>
              <wp:extent cx="1440000" cy="871200"/>
              <wp:effectExtent l="0" t="0" r="0" b="0"/>
              <wp:wrapNone/>
              <wp:docPr id="72" name="Text Box 72"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62F95E7" w14:textId="7B27561B" w:rsidR="007239CA" w:rsidRPr="002232DE" w:rsidRDefault="00581752" w:rsidP="0019634A">
                          <w:pPr>
                            <w:jc w:val="right"/>
                            <w:rPr>
                              <w:rStyle w:val="Pagenumber"/>
                            </w:rPr>
                          </w:pPr>
                          <w:sdt>
                            <w:sdtPr>
                              <w:rPr>
                                <w:rStyle w:val="Pagenumber"/>
                                <w:b w:val="0"/>
                                <w:bCs w:val="0"/>
                              </w:rPr>
                              <w:alias w:val="Page"/>
                              <w:tag w:val="{&quot;templafy&quot;:{&quot;id&quot;:&quot;9738e664-1cb5-4c1d-a6fd-135d86b51b20&quot;}}"/>
                              <w:id w:val="-278343909"/>
                            </w:sdtPr>
                            <w:sdtEndPr>
                              <w:rPr>
                                <w:rStyle w:val="Pagenumber"/>
                              </w:rPr>
                            </w:sdtEndPr>
                            <w:sdtContent>
                              <w:r w:rsidR="007239CA" w:rsidRPr="002232DE">
                                <w:rPr>
                                  <w:rStyle w:val="Pagenumber"/>
                                  <w:b w:val="0"/>
                                  <w:bCs w:val="0"/>
                                </w:rPr>
                                <w:t>Page</w:t>
                              </w:r>
                            </w:sdtContent>
                          </w:sdt>
                          <w:r w:rsidR="007239CA" w:rsidRPr="002232DE">
                            <w:rPr>
                              <w:rStyle w:val="Pagenumber"/>
                            </w:rPr>
                            <w:t xml:space="preserve"> </w:t>
                          </w:r>
                          <w:r w:rsidR="007239CA" w:rsidRPr="002232DE">
                            <w:rPr>
                              <w:rStyle w:val="Pagenumber"/>
                            </w:rPr>
                            <w:fldChar w:fldCharType="begin"/>
                          </w:r>
                          <w:r w:rsidR="007239CA" w:rsidRPr="002232DE">
                            <w:rPr>
                              <w:rStyle w:val="Pagenumber"/>
                            </w:rPr>
                            <w:instrText xml:space="preserve"> PAGE </w:instrText>
                          </w:r>
                          <w:r w:rsidR="007239CA" w:rsidRPr="002232DE">
                            <w:rPr>
                              <w:rStyle w:val="Pagenumber"/>
                            </w:rPr>
                            <w:fldChar w:fldCharType="separate"/>
                          </w:r>
                          <w:r w:rsidR="007239CA" w:rsidRPr="002232DE">
                            <w:rPr>
                              <w:rStyle w:val="Pagenumber"/>
                            </w:rPr>
                            <w:t>1</w:t>
                          </w:r>
                          <w:r w:rsidR="007239CA" w:rsidRPr="002232DE">
                            <w:rPr>
                              <w:rStyle w:val="Pagenumber"/>
                            </w:rPr>
                            <w:fldChar w:fldCharType="end"/>
                          </w:r>
                          <w:r w:rsidR="007239CA" w:rsidRPr="002232DE">
                            <w:rPr>
                              <w:rStyle w:val="Pagenumber"/>
                            </w:rPr>
                            <w:t xml:space="preserve"> </w:t>
                          </w:r>
                          <w:sdt>
                            <w:sdtPr>
                              <w:rPr>
                                <w:rStyle w:val="Pagenumber"/>
                              </w:rPr>
                              <w:alias w:val="Of"/>
                              <w:tag w:val="{&quot;templafy&quot;:{&quot;id&quot;:&quot;0fe17b52-7ea4-445a-a067-52f3b4addfbf&quot;}}"/>
                              <w:id w:val="-1720518086"/>
                            </w:sdtPr>
                            <w:sdtEndPr>
                              <w:rPr>
                                <w:rStyle w:val="Pagenumber"/>
                                <w:b w:val="0"/>
                                <w:bCs w:val="0"/>
                              </w:rPr>
                            </w:sdtEndPr>
                            <w:sdtContent>
                              <w:r w:rsidR="007239CA" w:rsidRPr="002232DE">
                                <w:rPr>
                                  <w:rStyle w:val="Pagenumber"/>
                                  <w:b w:val="0"/>
                                  <w:bCs w:val="0"/>
                                </w:rPr>
                                <w:t>of</w:t>
                              </w:r>
                            </w:sdtContent>
                          </w:sdt>
                          <w:r w:rsidR="007239CA" w:rsidRPr="002232DE">
                            <w:rPr>
                              <w:rStyle w:val="Pagenumber"/>
                            </w:rPr>
                            <w:t xml:space="preserve"> </w:t>
                          </w:r>
                          <w:r w:rsidR="007239CA" w:rsidRPr="002232DE">
                            <w:rPr>
                              <w:rStyle w:val="Pagenumber"/>
                            </w:rPr>
                            <w:fldChar w:fldCharType="begin"/>
                          </w:r>
                          <w:r w:rsidR="007239CA" w:rsidRPr="002232DE">
                            <w:rPr>
                              <w:rStyle w:val="Pagenumber"/>
                            </w:rPr>
                            <w:instrText xml:space="preserve"> DOCPROPERTY  RestartAt </w:instrText>
                          </w:r>
                          <w:r w:rsidR="007239CA" w:rsidRPr="002232DE">
                            <w:rPr>
                              <w:rStyle w:val="Pagenumber"/>
                            </w:rPr>
                            <w:fldChar w:fldCharType="separate"/>
                          </w:r>
                          <w:r w:rsidR="00B17493">
                            <w:rPr>
                              <w:rStyle w:val="Pagenumber"/>
                              <w:b w:val="0"/>
                              <w:bCs w:val="0"/>
                              <w:lang w:val="en-US"/>
                            </w:rPr>
                            <w:t>Error! Unknown document property name.</w:t>
                          </w:r>
                          <w:r w:rsidR="007239CA"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C049" id="Text Box 72" o:spid="_x0000_s1057" type="#_x0000_t202" style="position:absolute;margin-left:62.2pt;margin-top:0;width:113.4pt;height:68.6pt;z-index:251658320;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CfHTXSGgIAAC4EAAAOAAAAAAAAAAAAAAAAAC4CAABkcnMvZTJvRG9jLnhtbFBLAQItABQABgAI&#10;AAAAIQD3pMiZ2gAAAAUBAAAPAAAAAAAAAAAAAAAAAHQEAABkcnMvZG93bnJldi54bWxQSwUGAAAA&#10;AAQABADzAAAAewUAAAAA&#10;" filled="f" fillcolor="white [3201]" stroked="f" strokeweight=".5pt">
              <v:textbox inset="0,10mm,20mm,0">
                <w:txbxContent>
                  <w:p w14:paraId="762F95E7" w14:textId="7B27561B" w:rsidR="007239CA" w:rsidRPr="002232DE" w:rsidRDefault="00175EF6" w:rsidP="0019634A">
                    <w:pPr>
                      <w:jc w:val="right"/>
                      <w:rPr>
                        <w:rStyle w:val="Pagenumber"/>
                      </w:rPr>
                    </w:pPr>
                    <w:sdt>
                      <w:sdtPr>
                        <w:rPr>
                          <w:rStyle w:val="Pagenumber"/>
                          <w:b w:val="0"/>
                          <w:bCs w:val="0"/>
                        </w:rPr>
                        <w:alias w:val="Page"/>
                        <w:tag w:val="{&quot;templafy&quot;:{&quot;id&quot;:&quot;9738e664-1cb5-4c1d-a6fd-135d86b51b20&quot;}}"/>
                        <w:id w:val="-278343909"/>
                      </w:sdtPr>
                      <w:sdtEndPr>
                        <w:rPr>
                          <w:rStyle w:val="Pagenumber"/>
                        </w:rPr>
                      </w:sdtEndPr>
                      <w:sdtContent>
                        <w:r w:rsidR="007239CA" w:rsidRPr="002232DE">
                          <w:rPr>
                            <w:rStyle w:val="Pagenumber"/>
                            <w:b w:val="0"/>
                            <w:bCs w:val="0"/>
                          </w:rPr>
                          <w:t>Page</w:t>
                        </w:r>
                      </w:sdtContent>
                    </w:sdt>
                    <w:r w:rsidR="007239CA" w:rsidRPr="002232DE">
                      <w:rPr>
                        <w:rStyle w:val="Pagenumber"/>
                      </w:rPr>
                      <w:t xml:space="preserve"> </w:t>
                    </w:r>
                    <w:r w:rsidR="007239CA" w:rsidRPr="002232DE">
                      <w:rPr>
                        <w:rStyle w:val="Pagenumber"/>
                      </w:rPr>
                      <w:fldChar w:fldCharType="begin"/>
                    </w:r>
                    <w:r w:rsidR="007239CA" w:rsidRPr="002232DE">
                      <w:rPr>
                        <w:rStyle w:val="Pagenumber"/>
                      </w:rPr>
                      <w:instrText xml:space="preserve"> PAGE </w:instrText>
                    </w:r>
                    <w:r w:rsidR="007239CA" w:rsidRPr="002232DE">
                      <w:rPr>
                        <w:rStyle w:val="Pagenumber"/>
                      </w:rPr>
                      <w:fldChar w:fldCharType="separate"/>
                    </w:r>
                    <w:r w:rsidR="007239CA" w:rsidRPr="002232DE">
                      <w:rPr>
                        <w:rStyle w:val="Pagenumber"/>
                      </w:rPr>
                      <w:t>1</w:t>
                    </w:r>
                    <w:r w:rsidR="007239CA" w:rsidRPr="002232DE">
                      <w:rPr>
                        <w:rStyle w:val="Pagenumber"/>
                      </w:rPr>
                      <w:fldChar w:fldCharType="end"/>
                    </w:r>
                    <w:r w:rsidR="007239CA" w:rsidRPr="002232DE">
                      <w:rPr>
                        <w:rStyle w:val="Pagenumber"/>
                      </w:rPr>
                      <w:t xml:space="preserve"> </w:t>
                    </w:r>
                    <w:sdt>
                      <w:sdtPr>
                        <w:rPr>
                          <w:rStyle w:val="Pagenumber"/>
                        </w:rPr>
                        <w:alias w:val="Of"/>
                        <w:tag w:val="{&quot;templafy&quot;:{&quot;id&quot;:&quot;0fe17b52-7ea4-445a-a067-52f3b4addfbf&quot;}}"/>
                        <w:id w:val="-1720518086"/>
                      </w:sdtPr>
                      <w:sdtEndPr>
                        <w:rPr>
                          <w:rStyle w:val="Pagenumber"/>
                          <w:b w:val="0"/>
                          <w:bCs w:val="0"/>
                        </w:rPr>
                      </w:sdtEndPr>
                      <w:sdtContent>
                        <w:r w:rsidR="007239CA" w:rsidRPr="002232DE">
                          <w:rPr>
                            <w:rStyle w:val="Pagenumber"/>
                            <w:b w:val="0"/>
                            <w:bCs w:val="0"/>
                          </w:rPr>
                          <w:t>of</w:t>
                        </w:r>
                      </w:sdtContent>
                    </w:sdt>
                    <w:r w:rsidR="007239CA" w:rsidRPr="002232DE">
                      <w:rPr>
                        <w:rStyle w:val="Pagenumber"/>
                      </w:rPr>
                      <w:t xml:space="preserve"> </w:t>
                    </w:r>
                    <w:r w:rsidR="007239CA" w:rsidRPr="002232DE">
                      <w:rPr>
                        <w:rStyle w:val="Pagenumber"/>
                      </w:rPr>
                      <w:fldChar w:fldCharType="begin"/>
                    </w:r>
                    <w:r w:rsidR="007239CA" w:rsidRPr="002232DE">
                      <w:rPr>
                        <w:rStyle w:val="Pagenumber"/>
                      </w:rPr>
                      <w:instrText xml:space="preserve"> DOCPROPERTY  RestartAt </w:instrText>
                    </w:r>
                    <w:r w:rsidR="007239CA" w:rsidRPr="002232DE">
                      <w:rPr>
                        <w:rStyle w:val="Pagenumber"/>
                      </w:rPr>
                      <w:fldChar w:fldCharType="separate"/>
                    </w:r>
                    <w:r w:rsidR="00B17493">
                      <w:rPr>
                        <w:rStyle w:val="Pagenumber"/>
                        <w:b w:val="0"/>
                        <w:bCs w:val="0"/>
                        <w:lang w:val="en-US"/>
                      </w:rPr>
                      <w:t>Error! Unknown document property name.</w:t>
                    </w:r>
                    <w:r w:rsidR="007239CA" w:rsidRPr="002232DE">
                      <w:rPr>
                        <w:rStyle w:val="Pagenumber"/>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9672AF" w:rsidRPr="002232DE" w14:paraId="3A6E2B73" w14:textId="77777777" w:rsidTr="00E25A25">
      <w:tc>
        <w:tcPr>
          <w:tcW w:w="8505" w:type="dxa"/>
        </w:tcPr>
        <w:p w14:paraId="07FAC542" w14:textId="77777777" w:rsidR="009672AF" w:rsidRPr="002232DE" w:rsidRDefault="00581752" w:rsidP="001E1541">
          <w:pPr>
            <w:pStyle w:val="Header"/>
          </w:pPr>
          <w:sdt>
            <w:sdtPr>
              <w:alias w:val="LogoType"/>
              <w:tag w:val="{&quot;templafy&quot;:{&quot;id&quot;:&quot;fe67132a-1f57-44e8-a77e-c7f2803acbd0&quot;}}"/>
              <w:id w:val="-1486074445"/>
              <w:placeholder>
                <w:docPart w:val="BCEF09FAE5304A2092D39298A7B202C2"/>
              </w:placeholder>
            </w:sdtPr>
            <w:sdtEndPr/>
            <w:sdtContent>
              <w:r w:rsidR="009672AF" w:rsidRPr="002232DE">
                <w:t>Mott MacDonald</w:t>
              </w:r>
            </w:sdtContent>
          </w:sdt>
          <w:r w:rsidR="009672AF" w:rsidRPr="002232DE">
            <w:t xml:space="preserve"> | </w:t>
          </w:r>
          <w:sdt>
            <w:sdtPr>
              <w:rPr>
                <w:vanish/>
              </w:rPr>
              <w:tag w:val="{&quot;templafy&quot;:{&quot;id&quot;:&quot;a1a6578d-64a0-4425-8bf5-042759c44088&quot;}}"/>
              <w:id w:val="733969379"/>
              <w:placeholder>
                <w:docPart w:val="DE215191329E489AA20FA6A4AB34F861"/>
              </w:placeholder>
            </w:sdtPr>
            <w:sdtEndPr/>
            <w:sdtContent>
              <w:sdt>
                <w:sdtPr>
                  <w:rPr>
                    <w:vanish/>
                  </w:rPr>
                  <w:alias w:val="Confidentiality"/>
                  <w:tag w:val="{&quot;templafy&quot;:{&quot;id&quot;:&quot;11d612f6-af4a-4dc0-8599-8378cb9fb010&quot;}}"/>
                  <w:id w:val="195590996"/>
                  <w:placeholder>
                    <w:docPart w:val="DE215191329E489AA20FA6A4AB34F861"/>
                  </w:placeholder>
                </w:sdtPr>
                <w:sdtEndPr>
                  <w:rPr>
                    <w:color w:val="009695" w:themeColor="accent1"/>
                  </w:rPr>
                </w:sdtEndPr>
                <w:sdtContent>
                  <w:r w:rsidR="009672AF" w:rsidRPr="002232DE">
                    <w:rPr>
                      <w:b/>
                      <w:vanish/>
                    </w:rPr>
                    <w:t xml:space="preserve"> </w:t>
                  </w:r>
                </w:sdtContent>
              </w:sdt>
              <w:r w:rsidR="009672AF" w:rsidRPr="002232DE">
                <w:rPr>
                  <w:vanish/>
                </w:rPr>
                <w:t xml:space="preserve"> | </w:t>
              </w:r>
            </w:sdtContent>
          </w:sdt>
          <w:sdt>
            <w:sdtPr>
              <w:alias w:val="Document Title"/>
              <w:tag w:val="{&quot;templafy&quot;:{&quot;id&quot;:&quot;15e90747-f701-49be-a3a9-140b9f4082d9&quot;}}"/>
              <w:id w:val="-1847088789"/>
              <w:placeholder>
                <w:docPart w:val="0B32F562E33043D2A05F4B1AA7E1E66D"/>
              </w:placeholder>
            </w:sdtPr>
            <w:sdtEndPr/>
            <w:sdtContent>
              <w:r w:rsidR="009672AF" w:rsidRPr="002232DE">
                <w:t xml:space="preserve">Climate change and interdependency risks for London's </w:t>
              </w:r>
              <w:proofErr w:type="gramStart"/>
              <w:r w:rsidR="009672AF" w:rsidRPr="002232DE">
                <w:t>land based</w:t>
              </w:r>
              <w:proofErr w:type="gramEnd"/>
              <w:r w:rsidR="009672AF" w:rsidRPr="002232DE">
                <w:t xml:space="preserve"> transport sector</w:t>
              </w:r>
            </w:sdtContent>
          </w:sdt>
        </w:p>
      </w:tc>
    </w:tr>
    <w:tr w:rsidR="009672AF" w:rsidRPr="002232DE" w14:paraId="37BC7F94" w14:textId="77777777" w:rsidTr="00C9536B">
      <w:tc>
        <w:tcPr>
          <w:tcW w:w="8505" w:type="dxa"/>
        </w:tcPr>
        <w:p w14:paraId="2F85B6A4" w14:textId="77777777" w:rsidR="009672AF" w:rsidRPr="002232DE" w:rsidRDefault="00581752" w:rsidP="001E1541">
          <w:pPr>
            <w:pStyle w:val="Header"/>
            <w:rPr>
              <w:rStyle w:val="Pagenumber"/>
              <w:b w:val="0"/>
              <w:bCs w:val="0"/>
            </w:rPr>
          </w:pPr>
          <w:sdt>
            <w:sdtPr>
              <w:rPr>
                <w:b/>
                <w:bCs/>
                <w:szCs w:val="20"/>
              </w:rPr>
              <w:alias w:val="Document Subtitle"/>
              <w:tag w:val="{&quot;templafy&quot;:{&quot;id&quot;:&quot;84772c97-5ef2-4c2b-941f-31eb0ebf149e&quot;}}"/>
              <w:id w:val="-672102565"/>
              <w:placeholder>
                <w:docPart w:val="98587350B3FF4D0DAAAE353402E54518"/>
              </w:placeholder>
            </w:sdtPr>
            <w:sdtEndPr>
              <w:rPr>
                <w:b w:val="0"/>
                <w:bCs w:val="0"/>
                <w:szCs w:val="14"/>
              </w:rPr>
            </w:sdtEndPr>
            <w:sdtContent>
              <w:r w:rsidR="009672AF" w:rsidRPr="002232DE">
                <w:t>ARP4 Interdependencies project report</w:t>
              </w:r>
            </w:sdtContent>
          </w:sdt>
        </w:p>
      </w:tc>
    </w:tr>
  </w:tbl>
  <w:p w14:paraId="55772DFA" w14:textId="2CF25C5C" w:rsidR="009672AF" w:rsidRPr="002232DE" w:rsidRDefault="008339B8" w:rsidP="001E1541">
    <w:pPr>
      <w:pStyle w:val="Spacer"/>
    </w:pPr>
    <w:r w:rsidRPr="002232DE">
      <w:rPr>
        <w:noProof/>
      </w:rPr>
      <mc:AlternateContent>
        <mc:Choice Requires="wps">
          <w:drawing>
            <wp:anchor distT="0" distB="0" distL="114300" distR="114300" simplePos="0" relativeHeight="251658315" behindDoc="0" locked="1" layoutInCell="1" allowOverlap="1" wp14:anchorId="582BA829" wp14:editId="1DDF0CA8">
              <wp:simplePos x="0" y="0"/>
              <wp:positionH relativeFrom="page">
                <wp:align>center</wp:align>
              </wp:positionH>
              <wp:positionV relativeFrom="page">
                <wp:posOffset>521335</wp:posOffset>
              </wp:positionV>
              <wp:extent cx="792000" cy="2340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1043562569"/>
                          </w:sdtPr>
                          <w:sdtEndPr/>
                          <w:sdtContent>
                            <w:p w14:paraId="66B9A1A4" w14:textId="556B723E" w:rsidR="008339B8"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82BA829" id="_x0000_t202" coordsize="21600,21600" o:spt="202" path="m,l,21600r21600,l21600,xe">
              <v:stroke joinstyle="miter"/>
              <v:path gradientshapeok="t" o:connecttype="rect"/>
            </v:shapetype>
            <v:shape id="Text Box 197" o:spid="_x0000_s1058" type="#_x0000_t202" style="position:absolute;margin-left:0;margin-top:41.05pt;width:62.35pt;height:18.45pt;z-index:251658315;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" filled="f" stroked="f" strokeweight=".5pt">
              <v:textbox style="mso-fit-shape-to-text:t">
                <w:txbxContent>
                  <w:sdt>
                    <w:sdtPr>
                      <w:rPr>
                        <w:vanish/>
                      </w:rPr>
                      <w:alias w:val="ClientMarking"/>
                      <w:tag w:val="{&quot;templafy&quot;:{&quot;id&quot;:&quot;1676bd42-5f96-42b7-b588-c39def221d66&quot;}}"/>
                      <w:id w:val="1043562569"/>
                    </w:sdtPr>
                    <w:sdtEndPr/>
                    <w:sdtContent>
                      <w:p w14:paraId="66B9A1A4" w14:textId="556B723E" w:rsidR="008339B8"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316" behindDoc="0" locked="0" layoutInCell="1" allowOverlap="1" wp14:anchorId="10F541C1" wp14:editId="2BE84FD9">
              <wp:simplePos x="0" y="0"/>
              <wp:positionH relativeFrom="page">
                <wp:align>right</wp:align>
              </wp:positionH>
              <wp:positionV relativeFrom="page">
                <wp:align>top</wp:align>
              </wp:positionV>
              <wp:extent cx="1440000" cy="871200"/>
              <wp:effectExtent l="0" t="0" r="0" b="5715"/>
              <wp:wrapNone/>
              <wp:docPr id="198" name="Text Box 198"/>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53866F0" w14:textId="0D680EA9" w:rsidR="008339B8" w:rsidRPr="002232DE" w:rsidRDefault="008339B8"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41C1" id="Text Box 198" o:spid="_x0000_s1059" type="#_x0000_t202" style="position:absolute;margin-left:62.2pt;margin-top:0;width:113.4pt;height:68.6pt;z-index:2516583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AamuGHGgIAAC4EAAAOAAAAAAAAAAAAAAAAAC4CAABkcnMvZTJvRG9jLnhtbFBLAQItABQABgAI&#10;AAAAIQDhEri02gAAAAUBAAAPAAAAAAAAAAAAAAAAAHQEAABkcnMvZG93bnJldi54bWxQSwUGAAAA&#10;AAQABADzAAAAewUAAAAA&#10;" filled="f" fillcolor="white [3201]" stroked="f" strokeweight=".5pt">
              <v:textbox inset="0,10mm,20mm,0">
                <w:txbxContent>
                  <w:p w14:paraId="353866F0" w14:textId="0D680EA9" w:rsidR="008339B8" w:rsidRPr="002232DE" w:rsidRDefault="008339B8"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317" behindDoc="0" locked="0" layoutInCell="1" allowOverlap="1" wp14:anchorId="0A4BFD4B" wp14:editId="2040E856">
              <wp:simplePos x="0" y="0"/>
              <wp:positionH relativeFrom="page">
                <wp:align>right</wp:align>
              </wp:positionH>
              <wp:positionV relativeFrom="page">
                <wp:align>top</wp:align>
              </wp:positionV>
              <wp:extent cx="1440000" cy="871200"/>
              <wp:effectExtent l="0" t="0" r="0" b="0"/>
              <wp:wrapNone/>
              <wp:docPr id="199" name="Text Box 199"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4B8D2E9" w14:textId="65B727E9" w:rsidR="008339B8" w:rsidRPr="002232DE" w:rsidRDefault="00581752" w:rsidP="0019634A">
                          <w:pPr>
                            <w:jc w:val="right"/>
                            <w:rPr>
                              <w:rStyle w:val="Pagenumber"/>
                            </w:rPr>
                          </w:pPr>
                          <w:sdt>
                            <w:sdtPr>
                              <w:rPr>
                                <w:rStyle w:val="Pagenumber"/>
                                <w:b w:val="0"/>
                                <w:bCs w:val="0"/>
                              </w:rPr>
                              <w:alias w:val="Page"/>
                              <w:tag w:val="{&quot;templafy&quot;:{&quot;id&quot;:&quot;9738e664-1cb5-4c1d-a6fd-135d86b51b20&quot;}}"/>
                              <w:id w:val="2115627521"/>
                            </w:sdtPr>
                            <w:sdtEndPr>
                              <w:rPr>
                                <w:rStyle w:val="Pagenumber"/>
                              </w:rPr>
                            </w:sdtEndPr>
                            <w:sdtContent>
                              <w:r w:rsidR="008339B8" w:rsidRPr="002232DE">
                                <w:rPr>
                                  <w:rStyle w:val="Pagenumber"/>
                                  <w:b w:val="0"/>
                                  <w:bCs w:val="0"/>
                                </w:rPr>
                                <w:t>Page</w:t>
                              </w:r>
                            </w:sdtContent>
                          </w:sdt>
                          <w:r w:rsidR="008339B8" w:rsidRPr="002232DE">
                            <w:rPr>
                              <w:rStyle w:val="Pagenumber"/>
                            </w:rPr>
                            <w:t xml:space="preserve"> </w:t>
                          </w:r>
                          <w:r w:rsidR="008339B8" w:rsidRPr="002232DE">
                            <w:rPr>
                              <w:rStyle w:val="Pagenumber"/>
                            </w:rPr>
                            <w:fldChar w:fldCharType="begin"/>
                          </w:r>
                          <w:r w:rsidR="008339B8" w:rsidRPr="002232DE">
                            <w:rPr>
                              <w:rStyle w:val="Pagenumber"/>
                            </w:rPr>
                            <w:instrText xml:space="preserve"> PAGE </w:instrText>
                          </w:r>
                          <w:r w:rsidR="008339B8" w:rsidRPr="002232DE">
                            <w:rPr>
                              <w:rStyle w:val="Pagenumber"/>
                            </w:rPr>
                            <w:fldChar w:fldCharType="separate"/>
                          </w:r>
                          <w:r w:rsidR="008339B8" w:rsidRPr="002232DE">
                            <w:rPr>
                              <w:rStyle w:val="Pagenumber"/>
                            </w:rPr>
                            <w:t>1</w:t>
                          </w:r>
                          <w:r w:rsidR="008339B8" w:rsidRPr="002232DE">
                            <w:rPr>
                              <w:rStyle w:val="Pagenumber"/>
                            </w:rPr>
                            <w:fldChar w:fldCharType="end"/>
                          </w:r>
                          <w:r w:rsidR="008339B8" w:rsidRPr="002232DE">
                            <w:rPr>
                              <w:rStyle w:val="Pagenumber"/>
                            </w:rPr>
                            <w:t xml:space="preserve"> </w:t>
                          </w:r>
                          <w:sdt>
                            <w:sdtPr>
                              <w:rPr>
                                <w:rStyle w:val="Pagenumber"/>
                              </w:rPr>
                              <w:alias w:val="Of"/>
                              <w:tag w:val="{&quot;templafy&quot;:{&quot;id&quot;:&quot;0fe17b52-7ea4-445a-a067-52f3b4addfbf&quot;}}"/>
                              <w:id w:val="-1577665298"/>
                            </w:sdtPr>
                            <w:sdtEndPr>
                              <w:rPr>
                                <w:rStyle w:val="Pagenumber"/>
                                <w:b w:val="0"/>
                                <w:bCs w:val="0"/>
                              </w:rPr>
                            </w:sdtEndPr>
                            <w:sdtContent>
                              <w:r w:rsidR="008339B8" w:rsidRPr="002232DE">
                                <w:rPr>
                                  <w:rStyle w:val="Pagenumber"/>
                                  <w:b w:val="0"/>
                                  <w:bCs w:val="0"/>
                                </w:rPr>
                                <w:t>of</w:t>
                              </w:r>
                            </w:sdtContent>
                          </w:sdt>
                          <w:r w:rsidR="008339B8" w:rsidRPr="002232DE">
                            <w:rPr>
                              <w:rStyle w:val="Pagenumber"/>
                            </w:rPr>
                            <w:t xml:space="preserve"> </w:t>
                          </w:r>
                          <w:r w:rsidR="008339B8" w:rsidRPr="002232DE">
                            <w:rPr>
                              <w:rStyle w:val="Pagenumber"/>
                            </w:rPr>
                            <w:fldChar w:fldCharType="begin"/>
                          </w:r>
                          <w:r w:rsidR="008339B8" w:rsidRPr="002232DE">
                            <w:rPr>
                              <w:rStyle w:val="Pagenumber"/>
                            </w:rPr>
                            <w:instrText xml:space="preserve"> DOCPROPERTY  RestartAt </w:instrText>
                          </w:r>
                          <w:r w:rsidR="008339B8" w:rsidRPr="002232DE">
                            <w:rPr>
                              <w:rStyle w:val="Pagenumber"/>
                            </w:rPr>
                            <w:fldChar w:fldCharType="separate"/>
                          </w:r>
                          <w:r w:rsidR="00B17493">
                            <w:rPr>
                              <w:rStyle w:val="Pagenumber"/>
                              <w:b w:val="0"/>
                              <w:bCs w:val="0"/>
                              <w:lang w:val="en-US"/>
                            </w:rPr>
                            <w:t>Error! Unknown document property name.</w:t>
                          </w:r>
                          <w:r w:rsidR="008339B8"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BFD4B" id="Text Box 199" o:spid="_x0000_s1060" type="#_x0000_t202" style="position:absolute;margin-left:62.2pt;margin-top:0;width:113.4pt;height:68.6pt;z-index:251658317;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" filled="f" fillcolor="white [3201]" stroked="f" strokeweight=".5pt">
              <v:textbox inset="0,10mm,20mm,0">
                <w:txbxContent>
                  <w:p w14:paraId="24B8D2E9" w14:textId="65B727E9" w:rsidR="008339B8" w:rsidRPr="002232DE" w:rsidRDefault="00175EF6" w:rsidP="0019634A">
                    <w:pPr>
                      <w:jc w:val="right"/>
                      <w:rPr>
                        <w:rStyle w:val="Pagenumber"/>
                      </w:rPr>
                    </w:pPr>
                    <w:sdt>
                      <w:sdtPr>
                        <w:rPr>
                          <w:rStyle w:val="Pagenumber"/>
                          <w:b w:val="0"/>
                          <w:bCs w:val="0"/>
                        </w:rPr>
                        <w:alias w:val="Page"/>
                        <w:tag w:val="{&quot;templafy&quot;:{&quot;id&quot;:&quot;9738e664-1cb5-4c1d-a6fd-135d86b51b20&quot;}}"/>
                        <w:id w:val="2115627521"/>
                      </w:sdtPr>
                      <w:sdtEndPr>
                        <w:rPr>
                          <w:rStyle w:val="Pagenumber"/>
                        </w:rPr>
                      </w:sdtEndPr>
                      <w:sdtContent>
                        <w:r w:rsidR="008339B8" w:rsidRPr="002232DE">
                          <w:rPr>
                            <w:rStyle w:val="Pagenumber"/>
                            <w:b w:val="0"/>
                            <w:bCs w:val="0"/>
                          </w:rPr>
                          <w:t>Page</w:t>
                        </w:r>
                      </w:sdtContent>
                    </w:sdt>
                    <w:r w:rsidR="008339B8" w:rsidRPr="002232DE">
                      <w:rPr>
                        <w:rStyle w:val="Pagenumber"/>
                      </w:rPr>
                      <w:t xml:space="preserve"> </w:t>
                    </w:r>
                    <w:r w:rsidR="008339B8" w:rsidRPr="002232DE">
                      <w:rPr>
                        <w:rStyle w:val="Pagenumber"/>
                      </w:rPr>
                      <w:fldChar w:fldCharType="begin"/>
                    </w:r>
                    <w:r w:rsidR="008339B8" w:rsidRPr="002232DE">
                      <w:rPr>
                        <w:rStyle w:val="Pagenumber"/>
                      </w:rPr>
                      <w:instrText xml:space="preserve"> PAGE </w:instrText>
                    </w:r>
                    <w:r w:rsidR="008339B8" w:rsidRPr="002232DE">
                      <w:rPr>
                        <w:rStyle w:val="Pagenumber"/>
                      </w:rPr>
                      <w:fldChar w:fldCharType="separate"/>
                    </w:r>
                    <w:r w:rsidR="008339B8" w:rsidRPr="002232DE">
                      <w:rPr>
                        <w:rStyle w:val="Pagenumber"/>
                      </w:rPr>
                      <w:t>1</w:t>
                    </w:r>
                    <w:r w:rsidR="008339B8" w:rsidRPr="002232DE">
                      <w:rPr>
                        <w:rStyle w:val="Pagenumber"/>
                      </w:rPr>
                      <w:fldChar w:fldCharType="end"/>
                    </w:r>
                    <w:r w:rsidR="008339B8" w:rsidRPr="002232DE">
                      <w:rPr>
                        <w:rStyle w:val="Pagenumber"/>
                      </w:rPr>
                      <w:t xml:space="preserve"> </w:t>
                    </w:r>
                    <w:sdt>
                      <w:sdtPr>
                        <w:rPr>
                          <w:rStyle w:val="Pagenumber"/>
                        </w:rPr>
                        <w:alias w:val="Of"/>
                        <w:tag w:val="{&quot;templafy&quot;:{&quot;id&quot;:&quot;0fe17b52-7ea4-445a-a067-52f3b4addfbf&quot;}}"/>
                        <w:id w:val="-1577665298"/>
                      </w:sdtPr>
                      <w:sdtEndPr>
                        <w:rPr>
                          <w:rStyle w:val="Pagenumber"/>
                          <w:b w:val="0"/>
                          <w:bCs w:val="0"/>
                        </w:rPr>
                      </w:sdtEndPr>
                      <w:sdtContent>
                        <w:r w:rsidR="008339B8" w:rsidRPr="002232DE">
                          <w:rPr>
                            <w:rStyle w:val="Pagenumber"/>
                            <w:b w:val="0"/>
                            <w:bCs w:val="0"/>
                          </w:rPr>
                          <w:t>of</w:t>
                        </w:r>
                      </w:sdtContent>
                    </w:sdt>
                    <w:r w:rsidR="008339B8" w:rsidRPr="002232DE">
                      <w:rPr>
                        <w:rStyle w:val="Pagenumber"/>
                      </w:rPr>
                      <w:t xml:space="preserve"> </w:t>
                    </w:r>
                    <w:r w:rsidR="008339B8" w:rsidRPr="002232DE">
                      <w:rPr>
                        <w:rStyle w:val="Pagenumber"/>
                      </w:rPr>
                      <w:fldChar w:fldCharType="begin"/>
                    </w:r>
                    <w:r w:rsidR="008339B8" w:rsidRPr="002232DE">
                      <w:rPr>
                        <w:rStyle w:val="Pagenumber"/>
                      </w:rPr>
                      <w:instrText xml:space="preserve"> DOCPROPERTY  RestartAt </w:instrText>
                    </w:r>
                    <w:r w:rsidR="008339B8" w:rsidRPr="002232DE">
                      <w:rPr>
                        <w:rStyle w:val="Pagenumber"/>
                      </w:rPr>
                      <w:fldChar w:fldCharType="separate"/>
                    </w:r>
                    <w:r w:rsidR="00B17493">
                      <w:rPr>
                        <w:rStyle w:val="Pagenumber"/>
                        <w:b w:val="0"/>
                        <w:bCs w:val="0"/>
                        <w:lang w:val="en-US"/>
                      </w:rPr>
                      <w:t>Error! Unknown document property name.</w:t>
                    </w:r>
                    <w:r w:rsidR="008339B8" w:rsidRPr="002232DE">
                      <w:rPr>
                        <w:rStyle w:val="Pagenumber"/>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4A64B0" w:rsidRPr="002232DE" w14:paraId="7CE3FFB1" w14:textId="77777777" w:rsidTr="00E25A25">
      <w:tc>
        <w:tcPr>
          <w:tcW w:w="8505" w:type="dxa"/>
        </w:tcPr>
        <w:p w14:paraId="46DF3AEA" w14:textId="1D5BBD0D" w:rsidR="004A64B0" w:rsidRPr="002232DE" w:rsidRDefault="00581752" w:rsidP="001E1541">
          <w:pPr>
            <w:pStyle w:val="Header"/>
          </w:pPr>
          <w:sdt>
            <w:sdtPr>
              <w:alias w:val="LogoType"/>
              <w:tag w:val="{&quot;templafy&quot;:{&quot;id&quot;:&quot;fe67132a-1f57-44e8-a77e-c7f2803acbd0&quot;}}"/>
              <w:id w:val="2120952203"/>
              <w:placeholder>
                <w:docPart w:val="F8777105CE01442AB64382986571D6DA"/>
              </w:placeholder>
            </w:sdtPr>
            <w:sdtEndPr/>
            <w:sdtContent>
              <w:r w:rsidR="004A64B0" w:rsidRPr="002232DE">
                <w:t>Mott MacDonald</w:t>
              </w:r>
            </w:sdtContent>
          </w:sdt>
          <w:r w:rsidR="004A64B0" w:rsidRPr="002232DE">
            <w:t xml:space="preserve"> | </w:t>
          </w:r>
          <w:sdt>
            <w:sdtPr>
              <w:rPr>
                <w:vanish/>
              </w:rPr>
              <w:tag w:val="{&quot;templafy&quot;:{&quot;id&quot;:&quot;a1a6578d-64a0-4425-8bf5-042759c44088&quot;}}"/>
              <w:id w:val="-52780670"/>
              <w:placeholder>
                <w:docPart w:val="7866BDC985AD48F99FEF4D3291BD9B91"/>
              </w:placeholder>
            </w:sdtPr>
            <w:sdtEndPr/>
            <w:sdtContent>
              <w:sdt>
                <w:sdtPr>
                  <w:rPr>
                    <w:vanish/>
                  </w:rPr>
                  <w:alias w:val="Confidentiality"/>
                  <w:tag w:val="{&quot;templafy&quot;:{&quot;id&quot;:&quot;11d612f6-af4a-4dc0-8599-8378cb9fb010&quot;}}"/>
                  <w:id w:val="1629666514"/>
                  <w:placeholder>
                    <w:docPart w:val="7866BDC985AD48F99FEF4D3291BD9B91"/>
                  </w:placeholder>
                </w:sdtPr>
                <w:sdtEndPr>
                  <w:rPr>
                    <w:color w:val="009695" w:themeColor="accent1"/>
                  </w:rPr>
                </w:sdtEndPr>
                <w:sdtContent>
                  <w:r w:rsidR="004A64B0" w:rsidRPr="002232DE">
                    <w:rPr>
                      <w:b/>
                      <w:vanish/>
                    </w:rPr>
                    <w:t xml:space="preserve"> </w:t>
                  </w:r>
                </w:sdtContent>
              </w:sdt>
              <w:r w:rsidR="004A64B0" w:rsidRPr="002232DE">
                <w:rPr>
                  <w:vanish/>
                </w:rPr>
                <w:t xml:space="preserve"> | </w:t>
              </w:r>
            </w:sdtContent>
          </w:sdt>
          <w:sdt>
            <w:sdtPr>
              <w:alias w:val="Document Title"/>
              <w:tag w:val="{&quot;templafy&quot;:{&quot;id&quot;:&quot;15e90747-f701-49be-a3a9-140b9f4082d9&quot;}}"/>
              <w:id w:val="1006090252"/>
              <w:placeholder>
                <w:docPart w:val="5574AC70E55A442EA742EEF7B9C5026C"/>
              </w:placeholder>
            </w:sdtPr>
            <w:sdtEndPr/>
            <w:sdtContent>
              <w:r w:rsidR="00A9401D" w:rsidRPr="002232DE">
                <w:t xml:space="preserve">Climate change and interdependency risks for London's </w:t>
              </w:r>
              <w:proofErr w:type="gramStart"/>
              <w:r w:rsidR="00A9401D" w:rsidRPr="002232DE">
                <w:t>land based</w:t>
              </w:r>
              <w:proofErr w:type="gramEnd"/>
              <w:r w:rsidR="00A9401D" w:rsidRPr="002232DE">
                <w:t xml:space="preserve"> transport sector</w:t>
              </w:r>
            </w:sdtContent>
          </w:sdt>
        </w:p>
      </w:tc>
    </w:tr>
    <w:tr w:rsidR="004A64B0" w:rsidRPr="002232DE" w14:paraId="77DD0018" w14:textId="77777777" w:rsidTr="00C9536B">
      <w:tc>
        <w:tcPr>
          <w:tcW w:w="8505" w:type="dxa"/>
        </w:tcPr>
        <w:p w14:paraId="51D51D97" w14:textId="71764A07" w:rsidR="004A64B0" w:rsidRPr="002232DE" w:rsidRDefault="00581752" w:rsidP="001E1541">
          <w:pPr>
            <w:pStyle w:val="Header"/>
            <w:rPr>
              <w:rStyle w:val="Pagenumber"/>
              <w:b w:val="0"/>
              <w:bCs w:val="0"/>
            </w:rPr>
          </w:pPr>
          <w:sdt>
            <w:sdtPr>
              <w:rPr>
                <w:b/>
                <w:bCs/>
                <w:szCs w:val="20"/>
              </w:rPr>
              <w:alias w:val="Document Subtitle"/>
              <w:tag w:val="{&quot;templafy&quot;:{&quot;id&quot;:&quot;84772c97-5ef2-4c2b-941f-31eb0ebf149e&quot;}}"/>
              <w:id w:val="-142192822"/>
              <w:placeholder>
                <w:docPart w:val="83E096F34E3E4596B0703B26BC695279"/>
              </w:placeholder>
            </w:sdtPr>
            <w:sdtEndPr>
              <w:rPr>
                <w:b w:val="0"/>
                <w:bCs w:val="0"/>
                <w:szCs w:val="14"/>
              </w:rPr>
            </w:sdtEndPr>
            <w:sdtContent>
              <w:r w:rsidR="00A9401D" w:rsidRPr="002232DE">
                <w:t>ARP4 Interdependencies project report</w:t>
              </w:r>
            </w:sdtContent>
          </w:sdt>
        </w:p>
      </w:tc>
    </w:tr>
  </w:tbl>
  <w:p w14:paraId="74599B8A" w14:textId="77777777" w:rsidR="004A64B0" w:rsidRPr="002232DE" w:rsidRDefault="004A64B0" w:rsidP="001E1541">
    <w:pPr>
      <w:pStyle w:val="Spacer"/>
    </w:pPr>
    <w:r w:rsidRPr="002232DE">
      <w:rPr>
        <w:noProof/>
      </w:rPr>
      <mc:AlternateContent>
        <mc:Choice Requires="wps">
          <w:drawing>
            <wp:anchor distT="0" distB="0" distL="114300" distR="114300" simplePos="0" relativeHeight="251658273" behindDoc="0" locked="1" layoutInCell="1" allowOverlap="1" wp14:anchorId="2CB10308" wp14:editId="1DCE142A">
              <wp:simplePos x="0" y="0"/>
              <wp:positionH relativeFrom="page">
                <wp:align>center</wp:align>
              </wp:positionH>
              <wp:positionV relativeFrom="page">
                <wp:posOffset>521335</wp:posOffset>
              </wp:positionV>
              <wp:extent cx="792000" cy="2340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330115343"/>
                          </w:sdtPr>
                          <w:sdtEndPr/>
                          <w:sdtContent>
                            <w:p w14:paraId="420F63B2" w14:textId="1DCD9946" w:rsidR="004A64B0"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B10308" id="_x0000_t202" coordsize="21600,21600" o:spt="202" path="m,l,21600r21600,l21600,xe">
              <v:stroke joinstyle="miter"/>
              <v:path gradientshapeok="t" o:connecttype="rect"/>
            </v:shapetype>
            <v:shape id="Text Box 78" o:spid="_x0000_s1061" type="#_x0000_t202" style="position:absolute;margin-left:0;margin-top:41.05pt;width:62.35pt;height:18.45pt;z-index:251658273;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" filled="f" stroked="f" strokeweight=".5pt">
              <v:textbox style="mso-fit-shape-to-text:t">
                <w:txbxContent>
                  <w:sdt>
                    <w:sdtPr>
                      <w:rPr>
                        <w:vanish/>
                      </w:rPr>
                      <w:alias w:val="ClientMarking"/>
                      <w:tag w:val="{&quot;templafy&quot;:{&quot;id&quot;:&quot;1676bd42-5f96-42b7-b588-c39def221d66&quot;}}"/>
                      <w:id w:val="330115343"/>
                    </w:sdtPr>
                    <w:sdtEndPr/>
                    <w:sdtContent>
                      <w:p w14:paraId="420F63B2" w14:textId="1DCD9946" w:rsidR="004A64B0"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274" behindDoc="0" locked="0" layoutInCell="1" allowOverlap="1" wp14:anchorId="05E842F6" wp14:editId="3A5D9795">
              <wp:simplePos x="0" y="0"/>
              <wp:positionH relativeFrom="page">
                <wp:align>right</wp:align>
              </wp:positionH>
              <wp:positionV relativeFrom="page">
                <wp:align>top</wp:align>
              </wp:positionV>
              <wp:extent cx="1440000" cy="871200"/>
              <wp:effectExtent l="0" t="0" r="0" b="5715"/>
              <wp:wrapNone/>
              <wp:docPr id="79" name="Text Box 79"/>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387E894" w14:textId="58B9EE86" w:rsidR="004A64B0" w:rsidRPr="002232DE" w:rsidRDefault="004A64B0"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842F6" id="Text Box 79" o:spid="_x0000_s1062" type="#_x0000_t202" style="position:absolute;margin-left:62.2pt;margin-top:0;width:113.4pt;height:68.6pt;z-index:25165827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ANdnBVGgIAAC4EAAAOAAAAAAAAAAAAAAAAAC4CAABkcnMvZTJvRG9jLnhtbFBLAQItABQABgAI&#10;AAAAIQDhEri02gAAAAUBAAAPAAAAAAAAAAAAAAAAAHQEAABkcnMvZG93bnJldi54bWxQSwUGAAAA&#10;AAQABADzAAAAewUAAAAA&#10;" filled="f" fillcolor="white [3201]" stroked="f" strokeweight=".5pt">
              <v:textbox inset="0,10mm,20mm,0">
                <w:txbxContent>
                  <w:p w14:paraId="3387E894" w14:textId="58B9EE86" w:rsidR="004A64B0" w:rsidRPr="002232DE" w:rsidRDefault="004A64B0"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275" behindDoc="0" locked="0" layoutInCell="1" allowOverlap="1" wp14:anchorId="338CFC28" wp14:editId="42B259E1">
              <wp:simplePos x="0" y="0"/>
              <wp:positionH relativeFrom="page">
                <wp:align>right</wp:align>
              </wp:positionH>
              <wp:positionV relativeFrom="page">
                <wp:align>top</wp:align>
              </wp:positionV>
              <wp:extent cx="1440000" cy="871200"/>
              <wp:effectExtent l="0" t="0" r="0" b="0"/>
              <wp:wrapNone/>
              <wp:docPr id="80" name="Text Box 80"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C8F20DE" w14:textId="4C9FB18F" w:rsidR="004A64B0" w:rsidRPr="002232DE" w:rsidRDefault="00581752" w:rsidP="0019634A">
                          <w:pPr>
                            <w:jc w:val="right"/>
                            <w:rPr>
                              <w:rStyle w:val="Pagenumber"/>
                            </w:rPr>
                          </w:pPr>
                          <w:sdt>
                            <w:sdtPr>
                              <w:rPr>
                                <w:rStyle w:val="Pagenumber"/>
                                <w:b w:val="0"/>
                                <w:bCs w:val="0"/>
                              </w:rPr>
                              <w:alias w:val="Page"/>
                              <w:tag w:val="{&quot;templafy&quot;:{&quot;id&quot;:&quot;9738e664-1cb5-4c1d-a6fd-135d86b51b20&quot;}}"/>
                              <w:id w:val="352773481"/>
                            </w:sdtPr>
                            <w:sdtEndPr>
                              <w:rPr>
                                <w:rStyle w:val="Pagenumber"/>
                              </w:rPr>
                            </w:sdtEndPr>
                            <w:sdtContent>
                              <w:r w:rsidR="004A64B0" w:rsidRPr="002232DE">
                                <w:rPr>
                                  <w:rStyle w:val="Pagenumber"/>
                                  <w:b w:val="0"/>
                                  <w:bCs w:val="0"/>
                                </w:rPr>
                                <w:t>Page</w:t>
                              </w:r>
                            </w:sdtContent>
                          </w:sdt>
                          <w:r w:rsidR="004A64B0" w:rsidRPr="002232DE">
                            <w:rPr>
                              <w:rStyle w:val="Pagenumber"/>
                            </w:rPr>
                            <w:t xml:space="preserve"> </w:t>
                          </w:r>
                          <w:r w:rsidR="004A64B0" w:rsidRPr="002232DE">
                            <w:rPr>
                              <w:rStyle w:val="Pagenumber"/>
                            </w:rPr>
                            <w:fldChar w:fldCharType="begin"/>
                          </w:r>
                          <w:r w:rsidR="004A64B0" w:rsidRPr="002232DE">
                            <w:rPr>
                              <w:rStyle w:val="Pagenumber"/>
                            </w:rPr>
                            <w:instrText xml:space="preserve"> PAGE </w:instrText>
                          </w:r>
                          <w:r w:rsidR="004A64B0" w:rsidRPr="002232DE">
                            <w:rPr>
                              <w:rStyle w:val="Pagenumber"/>
                            </w:rPr>
                            <w:fldChar w:fldCharType="separate"/>
                          </w:r>
                          <w:r w:rsidR="004A64B0" w:rsidRPr="002232DE">
                            <w:rPr>
                              <w:rStyle w:val="Pagenumber"/>
                            </w:rPr>
                            <w:t>1</w:t>
                          </w:r>
                          <w:r w:rsidR="004A64B0" w:rsidRPr="002232DE">
                            <w:rPr>
                              <w:rStyle w:val="Pagenumber"/>
                            </w:rPr>
                            <w:fldChar w:fldCharType="end"/>
                          </w:r>
                          <w:r w:rsidR="004A64B0" w:rsidRPr="002232DE">
                            <w:rPr>
                              <w:rStyle w:val="Pagenumber"/>
                            </w:rPr>
                            <w:t xml:space="preserve"> </w:t>
                          </w:r>
                          <w:sdt>
                            <w:sdtPr>
                              <w:rPr>
                                <w:rStyle w:val="Pagenumber"/>
                              </w:rPr>
                              <w:alias w:val="Of"/>
                              <w:tag w:val="{&quot;templafy&quot;:{&quot;id&quot;:&quot;0fe17b52-7ea4-445a-a067-52f3b4addfbf&quot;}}"/>
                              <w:id w:val="1212612206"/>
                            </w:sdtPr>
                            <w:sdtEndPr>
                              <w:rPr>
                                <w:rStyle w:val="Pagenumber"/>
                                <w:b w:val="0"/>
                                <w:bCs w:val="0"/>
                              </w:rPr>
                            </w:sdtEndPr>
                            <w:sdtContent>
                              <w:r w:rsidR="004A64B0" w:rsidRPr="002232DE">
                                <w:rPr>
                                  <w:rStyle w:val="Pagenumber"/>
                                  <w:b w:val="0"/>
                                  <w:bCs w:val="0"/>
                                </w:rPr>
                                <w:t>of</w:t>
                              </w:r>
                            </w:sdtContent>
                          </w:sdt>
                          <w:r w:rsidR="004A64B0" w:rsidRPr="002232DE">
                            <w:rPr>
                              <w:rStyle w:val="Pagenumber"/>
                            </w:rPr>
                            <w:t xml:space="preserve"> </w:t>
                          </w:r>
                          <w:r w:rsidR="004A64B0" w:rsidRPr="002232DE">
                            <w:rPr>
                              <w:rStyle w:val="Pagenumber"/>
                            </w:rPr>
                            <w:fldChar w:fldCharType="begin"/>
                          </w:r>
                          <w:r w:rsidR="004A64B0" w:rsidRPr="002232DE">
                            <w:rPr>
                              <w:rStyle w:val="Pagenumber"/>
                            </w:rPr>
                            <w:instrText xml:space="preserve"> DOCPROPERTY  RestartAt </w:instrText>
                          </w:r>
                          <w:r w:rsidR="004A64B0" w:rsidRPr="002232DE">
                            <w:rPr>
                              <w:rStyle w:val="Pagenumber"/>
                            </w:rPr>
                            <w:fldChar w:fldCharType="separate"/>
                          </w:r>
                          <w:r w:rsidR="00B17493">
                            <w:rPr>
                              <w:rStyle w:val="Pagenumber"/>
                              <w:b w:val="0"/>
                              <w:bCs w:val="0"/>
                              <w:lang w:val="en-US"/>
                            </w:rPr>
                            <w:t>Error! Unknown document property name.</w:t>
                          </w:r>
                          <w:r w:rsidR="004A64B0"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CFC28" id="Text Box 80" o:spid="_x0000_s1063" type="#_x0000_t202" style="position:absolute;margin-left:62.2pt;margin-top:0;width:113.4pt;height:68.6pt;z-index:251658275;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CAgcs8GgIAAC4EAAAOAAAAAAAAAAAAAAAAAC4CAABkcnMvZTJvRG9jLnhtbFBLAQItABQABgAI&#10;AAAAIQD3pMiZ2gAAAAUBAAAPAAAAAAAAAAAAAAAAAHQEAABkcnMvZG93bnJldi54bWxQSwUGAAAA&#10;AAQABADzAAAAewUAAAAA&#10;" filled="f" fillcolor="white [3201]" stroked="f" strokeweight=".5pt">
              <v:textbox inset="0,10mm,20mm,0">
                <w:txbxContent>
                  <w:p w14:paraId="1C8F20DE" w14:textId="4C9FB18F" w:rsidR="004A64B0" w:rsidRPr="002232DE" w:rsidRDefault="00175EF6" w:rsidP="0019634A">
                    <w:pPr>
                      <w:jc w:val="right"/>
                      <w:rPr>
                        <w:rStyle w:val="Pagenumber"/>
                      </w:rPr>
                    </w:pPr>
                    <w:sdt>
                      <w:sdtPr>
                        <w:rPr>
                          <w:rStyle w:val="Pagenumber"/>
                          <w:b w:val="0"/>
                          <w:bCs w:val="0"/>
                        </w:rPr>
                        <w:alias w:val="Page"/>
                        <w:tag w:val="{&quot;templafy&quot;:{&quot;id&quot;:&quot;9738e664-1cb5-4c1d-a6fd-135d86b51b20&quot;}}"/>
                        <w:id w:val="352773481"/>
                      </w:sdtPr>
                      <w:sdtEndPr>
                        <w:rPr>
                          <w:rStyle w:val="Pagenumber"/>
                        </w:rPr>
                      </w:sdtEndPr>
                      <w:sdtContent>
                        <w:r w:rsidR="004A64B0" w:rsidRPr="002232DE">
                          <w:rPr>
                            <w:rStyle w:val="Pagenumber"/>
                            <w:b w:val="0"/>
                            <w:bCs w:val="0"/>
                          </w:rPr>
                          <w:t>Page</w:t>
                        </w:r>
                      </w:sdtContent>
                    </w:sdt>
                    <w:r w:rsidR="004A64B0" w:rsidRPr="002232DE">
                      <w:rPr>
                        <w:rStyle w:val="Pagenumber"/>
                      </w:rPr>
                      <w:t xml:space="preserve"> </w:t>
                    </w:r>
                    <w:r w:rsidR="004A64B0" w:rsidRPr="002232DE">
                      <w:rPr>
                        <w:rStyle w:val="Pagenumber"/>
                      </w:rPr>
                      <w:fldChar w:fldCharType="begin"/>
                    </w:r>
                    <w:r w:rsidR="004A64B0" w:rsidRPr="002232DE">
                      <w:rPr>
                        <w:rStyle w:val="Pagenumber"/>
                      </w:rPr>
                      <w:instrText xml:space="preserve"> PAGE </w:instrText>
                    </w:r>
                    <w:r w:rsidR="004A64B0" w:rsidRPr="002232DE">
                      <w:rPr>
                        <w:rStyle w:val="Pagenumber"/>
                      </w:rPr>
                      <w:fldChar w:fldCharType="separate"/>
                    </w:r>
                    <w:r w:rsidR="004A64B0" w:rsidRPr="002232DE">
                      <w:rPr>
                        <w:rStyle w:val="Pagenumber"/>
                      </w:rPr>
                      <w:t>1</w:t>
                    </w:r>
                    <w:r w:rsidR="004A64B0" w:rsidRPr="002232DE">
                      <w:rPr>
                        <w:rStyle w:val="Pagenumber"/>
                      </w:rPr>
                      <w:fldChar w:fldCharType="end"/>
                    </w:r>
                    <w:r w:rsidR="004A64B0" w:rsidRPr="002232DE">
                      <w:rPr>
                        <w:rStyle w:val="Pagenumber"/>
                      </w:rPr>
                      <w:t xml:space="preserve"> </w:t>
                    </w:r>
                    <w:sdt>
                      <w:sdtPr>
                        <w:rPr>
                          <w:rStyle w:val="Pagenumber"/>
                        </w:rPr>
                        <w:alias w:val="Of"/>
                        <w:tag w:val="{&quot;templafy&quot;:{&quot;id&quot;:&quot;0fe17b52-7ea4-445a-a067-52f3b4addfbf&quot;}}"/>
                        <w:id w:val="1212612206"/>
                      </w:sdtPr>
                      <w:sdtEndPr>
                        <w:rPr>
                          <w:rStyle w:val="Pagenumber"/>
                          <w:b w:val="0"/>
                          <w:bCs w:val="0"/>
                        </w:rPr>
                      </w:sdtEndPr>
                      <w:sdtContent>
                        <w:r w:rsidR="004A64B0" w:rsidRPr="002232DE">
                          <w:rPr>
                            <w:rStyle w:val="Pagenumber"/>
                            <w:b w:val="0"/>
                            <w:bCs w:val="0"/>
                          </w:rPr>
                          <w:t>of</w:t>
                        </w:r>
                      </w:sdtContent>
                    </w:sdt>
                    <w:r w:rsidR="004A64B0" w:rsidRPr="002232DE">
                      <w:rPr>
                        <w:rStyle w:val="Pagenumber"/>
                      </w:rPr>
                      <w:t xml:space="preserve"> </w:t>
                    </w:r>
                    <w:r w:rsidR="004A64B0" w:rsidRPr="002232DE">
                      <w:rPr>
                        <w:rStyle w:val="Pagenumber"/>
                      </w:rPr>
                      <w:fldChar w:fldCharType="begin"/>
                    </w:r>
                    <w:r w:rsidR="004A64B0" w:rsidRPr="002232DE">
                      <w:rPr>
                        <w:rStyle w:val="Pagenumber"/>
                      </w:rPr>
                      <w:instrText xml:space="preserve"> DOCPROPERTY  RestartAt </w:instrText>
                    </w:r>
                    <w:r w:rsidR="004A64B0" w:rsidRPr="002232DE">
                      <w:rPr>
                        <w:rStyle w:val="Pagenumber"/>
                      </w:rPr>
                      <w:fldChar w:fldCharType="separate"/>
                    </w:r>
                    <w:r w:rsidR="00B17493">
                      <w:rPr>
                        <w:rStyle w:val="Pagenumber"/>
                        <w:b w:val="0"/>
                        <w:bCs w:val="0"/>
                        <w:lang w:val="en-US"/>
                      </w:rPr>
                      <w:t>Error! Unknown document property name.</w:t>
                    </w:r>
                    <w:r w:rsidR="004A64B0" w:rsidRPr="002232DE">
                      <w:rPr>
                        <w:rStyle w:val="Pagenumber"/>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13438"/>
    </w:tblGrid>
    <w:tr w:rsidR="007938C2" w:rsidRPr="002232DE" w14:paraId="1DDF6EA8" w14:textId="77777777" w:rsidTr="00E25A25">
      <w:tc>
        <w:tcPr>
          <w:tcW w:w="8505" w:type="dxa"/>
        </w:tcPr>
        <w:p w14:paraId="6B119DCB" w14:textId="77777777" w:rsidR="007938C2" w:rsidRPr="002232DE" w:rsidRDefault="00581752" w:rsidP="001E1541">
          <w:pPr>
            <w:pStyle w:val="Header"/>
          </w:pPr>
          <w:sdt>
            <w:sdtPr>
              <w:alias w:val="LogoType"/>
              <w:tag w:val="{&quot;templafy&quot;:{&quot;id&quot;:&quot;fe67132a-1f57-44e8-a77e-c7f2803acbd0&quot;}}"/>
              <w:id w:val="229442068"/>
              <w:placeholder>
                <w:docPart w:val="287A26BC0DAC47688C0B850AFCCC879B"/>
              </w:placeholder>
            </w:sdtPr>
            <w:sdtEndPr/>
            <w:sdtContent>
              <w:r w:rsidR="007938C2" w:rsidRPr="002232DE">
                <w:t>Mott MacDonald</w:t>
              </w:r>
            </w:sdtContent>
          </w:sdt>
          <w:r w:rsidR="007938C2" w:rsidRPr="002232DE">
            <w:t xml:space="preserve"> | </w:t>
          </w:r>
          <w:sdt>
            <w:sdtPr>
              <w:rPr>
                <w:vanish/>
              </w:rPr>
              <w:tag w:val="{&quot;templafy&quot;:{&quot;id&quot;:&quot;a1a6578d-64a0-4425-8bf5-042759c44088&quot;}}"/>
              <w:id w:val="149569003"/>
              <w:placeholder>
                <w:docPart w:val="79AEE916572C444CB72841381D0740A6"/>
              </w:placeholder>
            </w:sdtPr>
            <w:sdtEndPr/>
            <w:sdtContent>
              <w:sdt>
                <w:sdtPr>
                  <w:rPr>
                    <w:vanish/>
                  </w:rPr>
                  <w:alias w:val="Confidentiality"/>
                  <w:tag w:val="{&quot;templafy&quot;:{&quot;id&quot;:&quot;11d612f6-af4a-4dc0-8599-8378cb9fb010&quot;}}"/>
                  <w:id w:val="-1416467810"/>
                  <w:placeholder>
                    <w:docPart w:val="79AEE916572C444CB72841381D0740A6"/>
                  </w:placeholder>
                </w:sdtPr>
                <w:sdtEndPr>
                  <w:rPr>
                    <w:color w:val="009695" w:themeColor="accent1"/>
                  </w:rPr>
                </w:sdtEndPr>
                <w:sdtContent>
                  <w:r w:rsidR="007938C2" w:rsidRPr="002232DE">
                    <w:rPr>
                      <w:b/>
                      <w:vanish/>
                    </w:rPr>
                    <w:t xml:space="preserve"> </w:t>
                  </w:r>
                </w:sdtContent>
              </w:sdt>
              <w:r w:rsidR="007938C2" w:rsidRPr="002232DE">
                <w:rPr>
                  <w:vanish/>
                </w:rPr>
                <w:t xml:space="preserve"> | </w:t>
              </w:r>
            </w:sdtContent>
          </w:sdt>
          <w:sdt>
            <w:sdtPr>
              <w:alias w:val="Document Title"/>
              <w:tag w:val="{&quot;templafy&quot;:{&quot;id&quot;:&quot;15e90747-f701-49be-a3a9-140b9f4082d9&quot;}}"/>
              <w:id w:val="2043703344"/>
              <w:placeholder>
                <w:docPart w:val="DB674EF157FD46EC8331D6BA83A895F7"/>
              </w:placeholder>
            </w:sdtPr>
            <w:sdtEndPr/>
            <w:sdtContent>
              <w:r w:rsidR="007938C2" w:rsidRPr="002232DE">
                <w:t xml:space="preserve">Climate change and interdependency risks for London's </w:t>
              </w:r>
              <w:proofErr w:type="gramStart"/>
              <w:r w:rsidR="007938C2" w:rsidRPr="002232DE">
                <w:t>land based</w:t>
              </w:r>
              <w:proofErr w:type="gramEnd"/>
              <w:r w:rsidR="007938C2" w:rsidRPr="002232DE">
                <w:t xml:space="preserve"> transport sector</w:t>
              </w:r>
            </w:sdtContent>
          </w:sdt>
        </w:p>
      </w:tc>
    </w:tr>
    <w:tr w:rsidR="007938C2" w:rsidRPr="002232DE" w14:paraId="14D3E7BA" w14:textId="77777777" w:rsidTr="00C9536B">
      <w:tc>
        <w:tcPr>
          <w:tcW w:w="8505" w:type="dxa"/>
        </w:tcPr>
        <w:p w14:paraId="1FA4EAE4" w14:textId="77777777" w:rsidR="007938C2" w:rsidRPr="002232DE" w:rsidRDefault="00581752" w:rsidP="001E1541">
          <w:pPr>
            <w:pStyle w:val="Header"/>
            <w:rPr>
              <w:rStyle w:val="Pagenumber"/>
              <w:b w:val="0"/>
              <w:bCs w:val="0"/>
            </w:rPr>
          </w:pPr>
          <w:sdt>
            <w:sdtPr>
              <w:rPr>
                <w:b/>
                <w:bCs/>
                <w:szCs w:val="20"/>
              </w:rPr>
              <w:alias w:val="Document Subtitle"/>
              <w:tag w:val="{&quot;templafy&quot;:{&quot;id&quot;:&quot;84772c97-5ef2-4c2b-941f-31eb0ebf149e&quot;}}"/>
              <w:id w:val="1136075569"/>
              <w:placeholder>
                <w:docPart w:val="8E112E22573D43C6B1702F607F494461"/>
              </w:placeholder>
            </w:sdtPr>
            <w:sdtEndPr>
              <w:rPr>
                <w:b w:val="0"/>
                <w:bCs w:val="0"/>
                <w:szCs w:val="14"/>
              </w:rPr>
            </w:sdtEndPr>
            <w:sdtContent>
              <w:r w:rsidR="007938C2" w:rsidRPr="002232DE">
                <w:t>ARP4 Interdependencies project report</w:t>
              </w:r>
            </w:sdtContent>
          </w:sdt>
        </w:p>
      </w:tc>
    </w:tr>
  </w:tbl>
  <w:p w14:paraId="206D7535" w14:textId="77777777" w:rsidR="007938C2" w:rsidRPr="002232DE" w:rsidRDefault="007938C2" w:rsidP="001E1541">
    <w:pPr>
      <w:pStyle w:val="Spacer"/>
    </w:pPr>
    <w:r w:rsidRPr="002232DE">
      <w:rPr>
        <w:noProof/>
      </w:rPr>
      <mc:AlternateContent>
        <mc:Choice Requires="wps">
          <w:drawing>
            <wp:anchor distT="0" distB="0" distL="114300" distR="114300" simplePos="0" relativeHeight="251658297" behindDoc="0" locked="1" layoutInCell="1" allowOverlap="1" wp14:anchorId="2236334B" wp14:editId="145A9133">
              <wp:simplePos x="0" y="0"/>
              <wp:positionH relativeFrom="page">
                <wp:align>center</wp:align>
              </wp:positionH>
              <wp:positionV relativeFrom="page">
                <wp:posOffset>521335</wp:posOffset>
              </wp:positionV>
              <wp:extent cx="792000" cy="2340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1685399023"/>
                          </w:sdtPr>
                          <w:sdtEndPr/>
                          <w:sdtContent>
                            <w:p w14:paraId="4F72DFB2" w14:textId="053EA1B0" w:rsidR="007938C2"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236334B" id="_x0000_t202" coordsize="21600,21600" o:spt="202" path="m,l,21600r21600,l21600,xe">
              <v:stroke joinstyle="miter"/>
              <v:path gradientshapeok="t" o:connecttype="rect"/>
            </v:shapetype>
            <v:shape id="Text Box 66" o:spid="_x0000_s1064" type="#_x0000_t202" style="position:absolute;margin-left:0;margin-top:41.05pt;width:62.35pt;height:18.45pt;z-index:251658297;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" filled="f" stroked="f" strokeweight=".5pt">
              <v:textbox style="mso-fit-shape-to-text:t">
                <w:txbxContent>
                  <w:sdt>
                    <w:sdtPr>
                      <w:rPr>
                        <w:vanish/>
                      </w:rPr>
                      <w:alias w:val="ClientMarking"/>
                      <w:tag w:val="{&quot;templafy&quot;:{&quot;id&quot;:&quot;1676bd42-5f96-42b7-b588-c39def221d66&quot;}}"/>
                      <w:id w:val="1685399023"/>
                    </w:sdtPr>
                    <w:sdtEndPr/>
                    <w:sdtContent>
                      <w:p w14:paraId="4F72DFB2" w14:textId="053EA1B0" w:rsidR="007938C2"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298" behindDoc="0" locked="0" layoutInCell="1" allowOverlap="1" wp14:anchorId="718119E8" wp14:editId="00CBC4F5">
              <wp:simplePos x="0" y="0"/>
              <wp:positionH relativeFrom="page">
                <wp:align>right</wp:align>
              </wp:positionH>
              <wp:positionV relativeFrom="page">
                <wp:align>top</wp:align>
              </wp:positionV>
              <wp:extent cx="1440000" cy="871200"/>
              <wp:effectExtent l="0" t="0" r="0" b="5715"/>
              <wp:wrapNone/>
              <wp:docPr id="76" name="Text Box 76"/>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72E94F7" w14:textId="5F89B11D" w:rsidR="007938C2" w:rsidRPr="002232DE" w:rsidRDefault="007938C2"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119E8" id="Text Box 76" o:spid="_x0000_s1065" type="#_x0000_t202" style="position:absolute;margin-left:62.2pt;margin-top:0;width:113.4pt;height:68.6pt;z-index:25165829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DvtiKSGgIAAC4EAAAOAAAAAAAAAAAAAAAAAC4CAABkcnMvZTJvRG9jLnhtbFBLAQItABQABgAI&#10;AAAAIQDhEri02gAAAAUBAAAPAAAAAAAAAAAAAAAAAHQEAABkcnMvZG93bnJldi54bWxQSwUGAAAA&#10;AAQABADzAAAAewUAAAAA&#10;" filled="f" fillcolor="white [3201]" stroked="f" strokeweight=".5pt">
              <v:textbox inset="0,10mm,20mm,0">
                <w:txbxContent>
                  <w:p w14:paraId="272E94F7" w14:textId="5F89B11D" w:rsidR="007938C2" w:rsidRPr="002232DE" w:rsidRDefault="007938C2"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299" behindDoc="0" locked="0" layoutInCell="1" allowOverlap="1" wp14:anchorId="244F9F3B" wp14:editId="1D9C6511">
              <wp:simplePos x="0" y="0"/>
              <wp:positionH relativeFrom="page">
                <wp:align>right</wp:align>
              </wp:positionH>
              <wp:positionV relativeFrom="page">
                <wp:align>top</wp:align>
              </wp:positionV>
              <wp:extent cx="1440000" cy="871200"/>
              <wp:effectExtent l="0" t="0" r="0" b="0"/>
              <wp:wrapNone/>
              <wp:docPr id="83" name="Text Box 83"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50ACB57" w14:textId="0D530BFD" w:rsidR="007938C2" w:rsidRPr="002232DE" w:rsidRDefault="00581752" w:rsidP="0019634A">
                          <w:pPr>
                            <w:jc w:val="right"/>
                            <w:rPr>
                              <w:rStyle w:val="Pagenumber"/>
                            </w:rPr>
                          </w:pPr>
                          <w:sdt>
                            <w:sdtPr>
                              <w:rPr>
                                <w:rStyle w:val="Pagenumber"/>
                                <w:b w:val="0"/>
                                <w:bCs w:val="0"/>
                              </w:rPr>
                              <w:alias w:val="Page"/>
                              <w:tag w:val="{&quot;templafy&quot;:{&quot;id&quot;:&quot;9738e664-1cb5-4c1d-a6fd-135d86b51b20&quot;}}"/>
                              <w:id w:val="-397217962"/>
                            </w:sdtPr>
                            <w:sdtEndPr>
                              <w:rPr>
                                <w:rStyle w:val="Pagenumber"/>
                              </w:rPr>
                            </w:sdtEndPr>
                            <w:sdtContent>
                              <w:r w:rsidR="007938C2" w:rsidRPr="002232DE">
                                <w:rPr>
                                  <w:rStyle w:val="Pagenumber"/>
                                  <w:b w:val="0"/>
                                  <w:bCs w:val="0"/>
                                </w:rPr>
                                <w:t>Page</w:t>
                              </w:r>
                            </w:sdtContent>
                          </w:sdt>
                          <w:r w:rsidR="007938C2" w:rsidRPr="002232DE">
                            <w:rPr>
                              <w:rStyle w:val="Pagenumber"/>
                            </w:rPr>
                            <w:t xml:space="preserve"> </w:t>
                          </w:r>
                          <w:r w:rsidR="007938C2" w:rsidRPr="002232DE">
                            <w:rPr>
                              <w:rStyle w:val="Pagenumber"/>
                            </w:rPr>
                            <w:fldChar w:fldCharType="begin"/>
                          </w:r>
                          <w:r w:rsidR="007938C2" w:rsidRPr="002232DE">
                            <w:rPr>
                              <w:rStyle w:val="Pagenumber"/>
                            </w:rPr>
                            <w:instrText xml:space="preserve"> PAGE </w:instrText>
                          </w:r>
                          <w:r w:rsidR="007938C2" w:rsidRPr="002232DE">
                            <w:rPr>
                              <w:rStyle w:val="Pagenumber"/>
                            </w:rPr>
                            <w:fldChar w:fldCharType="separate"/>
                          </w:r>
                          <w:r w:rsidR="007938C2" w:rsidRPr="002232DE">
                            <w:rPr>
                              <w:rStyle w:val="Pagenumber"/>
                            </w:rPr>
                            <w:t>1</w:t>
                          </w:r>
                          <w:r w:rsidR="007938C2" w:rsidRPr="002232DE">
                            <w:rPr>
                              <w:rStyle w:val="Pagenumber"/>
                            </w:rPr>
                            <w:fldChar w:fldCharType="end"/>
                          </w:r>
                          <w:r w:rsidR="007938C2" w:rsidRPr="002232DE">
                            <w:rPr>
                              <w:rStyle w:val="Pagenumber"/>
                            </w:rPr>
                            <w:t xml:space="preserve"> </w:t>
                          </w:r>
                          <w:sdt>
                            <w:sdtPr>
                              <w:rPr>
                                <w:rStyle w:val="Pagenumber"/>
                              </w:rPr>
                              <w:alias w:val="Of"/>
                              <w:tag w:val="{&quot;templafy&quot;:{&quot;id&quot;:&quot;0fe17b52-7ea4-445a-a067-52f3b4addfbf&quot;}}"/>
                              <w:id w:val="310528768"/>
                            </w:sdtPr>
                            <w:sdtEndPr>
                              <w:rPr>
                                <w:rStyle w:val="Pagenumber"/>
                                <w:b w:val="0"/>
                                <w:bCs w:val="0"/>
                              </w:rPr>
                            </w:sdtEndPr>
                            <w:sdtContent>
                              <w:r w:rsidR="007938C2" w:rsidRPr="002232DE">
                                <w:rPr>
                                  <w:rStyle w:val="Pagenumber"/>
                                  <w:b w:val="0"/>
                                  <w:bCs w:val="0"/>
                                </w:rPr>
                                <w:t>of</w:t>
                              </w:r>
                            </w:sdtContent>
                          </w:sdt>
                          <w:r w:rsidR="007938C2" w:rsidRPr="002232DE">
                            <w:rPr>
                              <w:rStyle w:val="Pagenumber"/>
                            </w:rPr>
                            <w:t xml:space="preserve"> </w:t>
                          </w:r>
                          <w:r w:rsidR="007938C2" w:rsidRPr="002232DE">
                            <w:rPr>
                              <w:rStyle w:val="Pagenumber"/>
                            </w:rPr>
                            <w:fldChar w:fldCharType="begin"/>
                          </w:r>
                          <w:r w:rsidR="007938C2" w:rsidRPr="002232DE">
                            <w:rPr>
                              <w:rStyle w:val="Pagenumber"/>
                            </w:rPr>
                            <w:instrText xml:space="preserve"> DOCPROPERTY  RestartAt </w:instrText>
                          </w:r>
                          <w:r w:rsidR="007938C2" w:rsidRPr="002232DE">
                            <w:rPr>
                              <w:rStyle w:val="Pagenumber"/>
                            </w:rPr>
                            <w:fldChar w:fldCharType="separate"/>
                          </w:r>
                          <w:r w:rsidR="00B17493">
                            <w:rPr>
                              <w:rStyle w:val="Pagenumber"/>
                              <w:b w:val="0"/>
                              <w:bCs w:val="0"/>
                              <w:lang w:val="en-US"/>
                            </w:rPr>
                            <w:t>Error! Unknown document property name.</w:t>
                          </w:r>
                          <w:r w:rsidR="007938C2"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F9F3B" id="Text Box 83" o:spid="_x0000_s1066" type="#_x0000_t202" style="position:absolute;margin-left:62.2pt;margin-top:0;width:113.4pt;height:68.6pt;z-index:251658299;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B4ru4oGgIAAC4EAAAOAAAAAAAAAAAAAAAAAC4CAABkcnMvZTJvRG9jLnhtbFBLAQItABQABgAI&#10;AAAAIQD3pMiZ2gAAAAUBAAAPAAAAAAAAAAAAAAAAAHQEAABkcnMvZG93bnJldi54bWxQSwUGAAAA&#10;AAQABADzAAAAewUAAAAA&#10;" filled="f" fillcolor="white [3201]" stroked="f" strokeweight=".5pt">
              <v:textbox inset="0,10mm,20mm,0">
                <w:txbxContent>
                  <w:p w14:paraId="450ACB57" w14:textId="0D530BFD" w:rsidR="007938C2" w:rsidRPr="002232DE" w:rsidRDefault="00175EF6" w:rsidP="0019634A">
                    <w:pPr>
                      <w:jc w:val="right"/>
                      <w:rPr>
                        <w:rStyle w:val="Pagenumber"/>
                      </w:rPr>
                    </w:pPr>
                    <w:sdt>
                      <w:sdtPr>
                        <w:rPr>
                          <w:rStyle w:val="Pagenumber"/>
                          <w:b w:val="0"/>
                          <w:bCs w:val="0"/>
                        </w:rPr>
                        <w:alias w:val="Page"/>
                        <w:tag w:val="{&quot;templafy&quot;:{&quot;id&quot;:&quot;9738e664-1cb5-4c1d-a6fd-135d86b51b20&quot;}}"/>
                        <w:id w:val="-397217962"/>
                      </w:sdtPr>
                      <w:sdtEndPr>
                        <w:rPr>
                          <w:rStyle w:val="Pagenumber"/>
                        </w:rPr>
                      </w:sdtEndPr>
                      <w:sdtContent>
                        <w:r w:rsidR="007938C2" w:rsidRPr="002232DE">
                          <w:rPr>
                            <w:rStyle w:val="Pagenumber"/>
                            <w:b w:val="0"/>
                            <w:bCs w:val="0"/>
                          </w:rPr>
                          <w:t>Page</w:t>
                        </w:r>
                      </w:sdtContent>
                    </w:sdt>
                    <w:r w:rsidR="007938C2" w:rsidRPr="002232DE">
                      <w:rPr>
                        <w:rStyle w:val="Pagenumber"/>
                      </w:rPr>
                      <w:t xml:space="preserve"> </w:t>
                    </w:r>
                    <w:r w:rsidR="007938C2" w:rsidRPr="002232DE">
                      <w:rPr>
                        <w:rStyle w:val="Pagenumber"/>
                      </w:rPr>
                      <w:fldChar w:fldCharType="begin"/>
                    </w:r>
                    <w:r w:rsidR="007938C2" w:rsidRPr="002232DE">
                      <w:rPr>
                        <w:rStyle w:val="Pagenumber"/>
                      </w:rPr>
                      <w:instrText xml:space="preserve"> PAGE </w:instrText>
                    </w:r>
                    <w:r w:rsidR="007938C2" w:rsidRPr="002232DE">
                      <w:rPr>
                        <w:rStyle w:val="Pagenumber"/>
                      </w:rPr>
                      <w:fldChar w:fldCharType="separate"/>
                    </w:r>
                    <w:r w:rsidR="007938C2" w:rsidRPr="002232DE">
                      <w:rPr>
                        <w:rStyle w:val="Pagenumber"/>
                      </w:rPr>
                      <w:t>1</w:t>
                    </w:r>
                    <w:r w:rsidR="007938C2" w:rsidRPr="002232DE">
                      <w:rPr>
                        <w:rStyle w:val="Pagenumber"/>
                      </w:rPr>
                      <w:fldChar w:fldCharType="end"/>
                    </w:r>
                    <w:r w:rsidR="007938C2" w:rsidRPr="002232DE">
                      <w:rPr>
                        <w:rStyle w:val="Pagenumber"/>
                      </w:rPr>
                      <w:t xml:space="preserve"> </w:t>
                    </w:r>
                    <w:sdt>
                      <w:sdtPr>
                        <w:rPr>
                          <w:rStyle w:val="Pagenumber"/>
                        </w:rPr>
                        <w:alias w:val="Of"/>
                        <w:tag w:val="{&quot;templafy&quot;:{&quot;id&quot;:&quot;0fe17b52-7ea4-445a-a067-52f3b4addfbf&quot;}}"/>
                        <w:id w:val="310528768"/>
                      </w:sdtPr>
                      <w:sdtEndPr>
                        <w:rPr>
                          <w:rStyle w:val="Pagenumber"/>
                          <w:b w:val="0"/>
                          <w:bCs w:val="0"/>
                        </w:rPr>
                      </w:sdtEndPr>
                      <w:sdtContent>
                        <w:r w:rsidR="007938C2" w:rsidRPr="002232DE">
                          <w:rPr>
                            <w:rStyle w:val="Pagenumber"/>
                            <w:b w:val="0"/>
                            <w:bCs w:val="0"/>
                          </w:rPr>
                          <w:t>of</w:t>
                        </w:r>
                      </w:sdtContent>
                    </w:sdt>
                    <w:r w:rsidR="007938C2" w:rsidRPr="002232DE">
                      <w:rPr>
                        <w:rStyle w:val="Pagenumber"/>
                      </w:rPr>
                      <w:t xml:space="preserve"> </w:t>
                    </w:r>
                    <w:r w:rsidR="007938C2" w:rsidRPr="002232DE">
                      <w:rPr>
                        <w:rStyle w:val="Pagenumber"/>
                      </w:rPr>
                      <w:fldChar w:fldCharType="begin"/>
                    </w:r>
                    <w:r w:rsidR="007938C2" w:rsidRPr="002232DE">
                      <w:rPr>
                        <w:rStyle w:val="Pagenumber"/>
                      </w:rPr>
                      <w:instrText xml:space="preserve"> DOCPROPERTY  RestartAt </w:instrText>
                    </w:r>
                    <w:r w:rsidR="007938C2" w:rsidRPr="002232DE">
                      <w:rPr>
                        <w:rStyle w:val="Pagenumber"/>
                      </w:rPr>
                      <w:fldChar w:fldCharType="separate"/>
                    </w:r>
                    <w:r w:rsidR="00B17493">
                      <w:rPr>
                        <w:rStyle w:val="Pagenumber"/>
                        <w:b w:val="0"/>
                        <w:bCs w:val="0"/>
                        <w:lang w:val="en-US"/>
                      </w:rPr>
                      <w:t>Error! Unknown document property name.</w:t>
                    </w:r>
                    <w:r w:rsidR="007938C2" w:rsidRPr="002232DE">
                      <w:rPr>
                        <w:rStyle w:val="Pagenumber"/>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7938C2" w:rsidRPr="002232DE" w14:paraId="274611D1" w14:textId="77777777" w:rsidTr="00E25A25">
      <w:tc>
        <w:tcPr>
          <w:tcW w:w="8505" w:type="dxa"/>
        </w:tcPr>
        <w:p w14:paraId="1C6D46E9" w14:textId="77777777" w:rsidR="007938C2" w:rsidRPr="002232DE" w:rsidRDefault="00581752" w:rsidP="001E1541">
          <w:pPr>
            <w:pStyle w:val="Header"/>
          </w:pPr>
          <w:sdt>
            <w:sdtPr>
              <w:alias w:val="LogoType"/>
              <w:tag w:val="{&quot;templafy&quot;:{&quot;id&quot;:&quot;fe67132a-1f57-44e8-a77e-c7f2803acbd0&quot;}}"/>
              <w:id w:val="-83998721"/>
              <w:placeholder>
                <w:docPart w:val="845A54C1632C4186A8A11814000D639C"/>
              </w:placeholder>
            </w:sdtPr>
            <w:sdtEndPr/>
            <w:sdtContent>
              <w:r w:rsidR="007938C2" w:rsidRPr="002232DE">
                <w:t>Mott MacDonald</w:t>
              </w:r>
            </w:sdtContent>
          </w:sdt>
          <w:r w:rsidR="007938C2" w:rsidRPr="002232DE">
            <w:t xml:space="preserve"> | </w:t>
          </w:r>
          <w:sdt>
            <w:sdtPr>
              <w:rPr>
                <w:vanish/>
              </w:rPr>
              <w:tag w:val="{&quot;templafy&quot;:{&quot;id&quot;:&quot;a1a6578d-64a0-4425-8bf5-042759c44088&quot;}}"/>
              <w:id w:val="1649168041"/>
              <w:placeholder>
                <w:docPart w:val="5CCCF5EA461644F8B995D46E8725FA4F"/>
              </w:placeholder>
            </w:sdtPr>
            <w:sdtEndPr/>
            <w:sdtContent>
              <w:sdt>
                <w:sdtPr>
                  <w:rPr>
                    <w:vanish/>
                  </w:rPr>
                  <w:alias w:val="Confidentiality"/>
                  <w:tag w:val="{&quot;templafy&quot;:{&quot;id&quot;:&quot;11d612f6-af4a-4dc0-8599-8378cb9fb010&quot;}}"/>
                  <w:id w:val="287629110"/>
                  <w:placeholder>
                    <w:docPart w:val="5CCCF5EA461644F8B995D46E8725FA4F"/>
                  </w:placeholder>
                </w:sdtPr>
                <w:sdtEndPr>
                  <w:rPr>
                    <w:color w:val="009695" w:themeColor="accent1"/>
                  </w:rPr>
                </w:sdtEndPr>
                <w:sdtContent>
                  <w:r w:rsidR="007938C2" w:rsidRPr="002232DE">
                    <w:rPr>
                      <w:b/>
                      <w:vanish/>
                    </w:rPr>
                    <w:t xml:space="preserve"> </w:t>
                  </w:r>
                </w:sdtContent>
              </w:sdt>
              <w:r w:rsidR="007938C2" w:rsidRPr="002232DE">
                <w:rPr>
                  <w:vanish/>
                </w:rPr>
                <w:t xml:space="preserve"> | </w:t>
              </w:r>
            </w:sdtContent>
          </w:sdt>
          <w:sdt>
            <w:sdtPr>
              <w:alias w:val="Document Title"/>
              <w:tag w:val="{&quot;templafy&quot;:{&quot;id&quot;:&quot;15e90747-f701-49be-a3a9-140b9f4082d9&quot;}}"/>
              <w:id w:val="2007471297"/>
              <w:placeholder>
                <w:docPart w:val="D8404B7B5450459AA88A71A8177CC894"/>
              </w:placeholder>
            </w:sdtPr>
            <w:sdtEndPr/>
            <w:sdtContent>
              <w:r w:rsidR="007938C2" w:rsidRPr="002232DE">
                <w:t xml:space="preserve">Climate change and interdependency risks for London's </w:t>
              </w:r>
              <w:proofErr w:type="gramStart"/>
              <w:r w:rsidR="007938C2" w:rsidRPr="002232DE">
                <w:t>land based</w:t>
              </w:r>
              <w:proofErr w:type="gramEnd"/>
              <w:r w:rsidR="007938C2" w:rsidRPr="002232DE">
                <w:t xml:space="preserve"> transport sector</w:t>
              </w:r>
            </w:sdtContent>
          </w:sdt>
        </w:p>
      </w:tc>
    </w:tr>
    <w:tr w:rsidR="007938C2" w:rsidRPr="002232DE" w14:paraId="45CF63E7" w14:textId="77777777" w:rsidTr="00C9536B">
      <w:tc>
        <w:tcPr>
          <w:tcW w:w="8505" w:type="dxa"/>
        </w:tcPr>
        <w:p w14:paraId="4626491B" w14:textId="77777777" w:rsidR="007938C2" w:rsidRPr="002232DE" w:rsidRDefault="00581752" w:rsidP="001E1541">
          <w:pPr>
            <w:pStyle w:val="Header"/>
            <w:rPr>
              <w:rStyle w:val="Pagenumber"/>
              <w:b w:val="0"/>
              <w:bCs w:val="0"/>
            </w:rPr>
          </w:pPr>
          <w:sdt>
            <w:sdtPr>
              <w:rPr>
                <w:b/>
                <w:bCs/>
                <w:szCs w:val="20"/>
              </w:rPr>
              <w:alias w:val="Document Subtitle"/>
              <w:tag w:val="{&quot;templafy&quot;:{&quot;id&quot;:&quot;84772c97-5ef2-4c2b-941f-31eb0ebf149e&quot;}}"/>
              <w:id w:val="163912982"/>
              <w:placeholder>
                <w:docPart w:val="9B2959F3359542F382CA5228EFC7A3F8"/>
              </w:placeholder>
            </w:sdtPr>
            <w:sdtEndPr>
              <w:rPr>
                <w:b w:val="0"/>
                <w:bCs w:val="0"/>
                <w:szCs w:val="14"/>
              </w:rPr>
            </w:sdtEndPr>
            <w:sdtContent>
              <w:r w:rsidR="007938C2" w:rsidRPr="002232DE">
                <w:t>ARP4 Interdependencies project report</w:t>
              </w:r>
            </w:sdtContent>
          </w:sdt>
        </w:p>
      </w:tc>
    </w:tr>
  </w:tbl>
  <w:p w14:paraId="40387F9E" w14:textId="77777777" w:rsidR="007938C2" w:rsidRPr="002232DE" w:rsidRDefault="007938C2" w:rsidP="001E1541">
    <w:pPr>
      <w:pStyle w:val="Spacer"/>
    </w:pPr>
    <w:r w:rsidRPr="002232DE">
      <w:rPr>
        <w:noProof/>
      </w:rPr>
      <mc:AlternateContent>
        <mc:Choice Requires="wps">
          <w:drawing>
            <wp:anchor distT="0" distB="0" distL="114300" distR="114300" simplePos="0" relativeHeight="251658300" behindDoc="0" locked="1" layoutInCell="1" allowOverlap="1" wp14:anchorId="52849D0D" wp14:editId="4489CE98">
              <wp:simplePos x="0" y="0"/>
              <wp:positionH relativeFrom="page">
                <wp:align>center</wp:align>
              </wp:positionH>
              <wp:positionV relativeFrom="page">
                <wp:posOffset>521335</wp:posOffset>
              </wp:positionV>
              <wp:extent cx="792000" cy="2340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306987481"/>
                          </w:sdtPr>
                          <w:sdtEndPr/>
                          <w:sdtContent>
                            <w:p w14:paraId="3CEE52A0" w14:textId="13767F9B" w:rsidR="007938C2"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2849D0D" id="_x0000_t202" coordsize="21600,21600" o:spt="202" path="m,l,21600r21600,l21600,xe">
              <v:stroke joinstyle="miter"/>
              <v:path gradientshapeok="t" o:connecttype="rect"/>
            </v:shapetype>
            <v:shape id="Text Box 84" o:spid="_x0000_s1067" type="#_x0000_t202" style="position:absolute;margin-left:0;margin-top:41.05pt;width:62.35pt;height:18.45pt;z-index:251658300;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" filled="f" stroked="f" strokeweight=".5pt">
              <v:textbox style="mso-fit-shape-to-text:t">
                <w:txbxContent>
                  <w:sdt>
                    <w:sdtPr>
                      <w:rPr>
                        <w:vanish/>
                      </w:rPr>
                      <w:alias w:val="ClientMarking"/>
                      <w:tag w:val="{&quot;templafy&quot;:{&quot;id&quot;:&quot;1676bd42-5f96-42b7-b588-c39def221d66&quot;}}"/>
                      <w:id w:val="306987481"/>
                    </w:sdtPr>
                    <w:sdtEndPr/>
                    <w:sdtContent>
                      <w:p w14:paraId="3CEE52A0" w14:textId="13767F9B" w:rsidR="007938C2"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301" behindDoc="0" locked="0" layoutInCell="1" allowOverlap="1" wp14:anchorId="75C77302" wp14:editId="7F94131A">
              <wp:simplePos x="0" y="0"/>
              <wp:positionH relativeFrom="page">
                <wp:align>right</wp:align>
              </wp:positionH>
              <wp:positionV relativeFrom="page">
                <wp:align>top</wp:align>
              </wp:positionV>
              <wp:extent cx="1440000" cy="871200"/>
              <wp:effectExtent l="0" t="0" r="0" b="5715"/>
              <wp:wrapNone/>
              <wp:docPr id="85" name="Text Box 85"/>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01EE446" w14:textId="460FF15B" w:rsidR="007938C2" w:rsidRPr="002232DE" w:rsidRDefault="007938C2"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77302" id="Text Box 85" o:spid="_x0000_s1068" type="#_x0000_t202" style="position:absolute;margin-left:62.2pt;margin-top:0;width:113.4pt;height:68.6pt;z-index:25165830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D9KTp9GgIAAC4EAAAOAAAAAAAAAAAAAAAAAC4CAABkcnMvZTJvRG9jLnhtbFBLAQItABQABgAI&#10;AAAAIQDhEri02gAAAAUBAAAPAAAAAAAAAAAAAAAAAHQEAABkcnMvZG93bnJldi54bWxQSwUGAAAA&#10;AAQABADzAAAAewUAAAAA&#10;" filled="f" fillcolor="white [3201]" stroked="f" strokeweight=".5pt">
              <v:textbox inset="0,10mm,20mm,0">
                <w:txbxContent>
                  <w:p w14:paraId="701EE446" w14:textId="460FF15B" w:rsidR="007938C2" w:rsidRPr="002232DE" w:rsidRDefault="007938C2"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302" behindDoc="0" locked="0" layoutInCell="1" allowOverlap="1" wp14:anchorId="6EADC48E" wp14:editId="1B5A5C05">
              <wp:simplePos x="0" y="0"/>
              <wp:positionH relativeFrom="page">
                <wp:align>right</wp:align>
              </wp:positionH>
              <wp:positionV relativeFrom="page">
                <wp:align>top</wp:align>
              </wp:positionV>
              <wp:extent cx="1440000" cy="871200"/>
              <wp:effectExtent l="0" t="0" r="0" b="0"/>
              <wp:wrapNone/>
              <wp:docPr id="86" name="Text Box 86"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853F378" w14:textId="3A339524" w:rsidR="007938C2" w:rsidRPr="002232DE" w:rsidRDefault="00581752" w:rsidP="0019634A">
                          <w:pPr>
                            <w:jc w:val="right"/>
                            <w:rPr>
                              <w:rStyle w:val="Pagenumber"/>
                            </w:rPr>
                          </w:pPr>
                          <w:sdt>
                            <w:sdtPr>
                              <w:rPr>
                                <w:rStyle w:val="Pagenumber"/>
                                <w:b w:val="0"/>
                                <w:bCs w:val="0"/>
                              </w:rPr>
                              <w:alias w:val="Page"/>
                              <w:tag w:val="{&quot;templafy&quot;:{&quot;id&quot;:&quot;9738e664-1cb5-4c1d-a6fd-135d86b51b20&quot;}}"/>
                              <w:id w:val="-1052844813"/>
                            </w:sdtPr>
                            <w:sdtEndPr>
                              <w:rPr>
                                <w:rStyle w:val="Pagenumber"/>
                              </w:rPr>
                            </w:sdtEndPr>
                            <w:sdtContent>
                              <w:r w:rsidR="007938C2" w:rsidRPr="002232DE">
                                <w:rPr>
                                  <w:rStyle w:val="Pagenumber"/>
                                  <w:b w:val="0"/>
                                  <w:bCs w:val="0"/>
                                </w:rPr>
                                <w:t>Page</w:t>
                              </w:r>
                            </w:sdtContent>
                          </w:sdt>
                          <w:r w:rsidR="007938C2" w:rsidRPr="002232DE">
                            <w:rPr>
                              <w:rStyle w:val="Pagenumber"/>
                            </w:rPr>
                            <w:t xml:space="preserve"> </w:t>
                          </w:r>
                          <w:r w:rsidR="007938C2" w:rsidRPr="002232DE">
                            <w:rPr>
                              <w:rStyle w:val="Pagenumber"/>
                            </w:rPr>
                            <w:fldChar w:fldCharType="begin"/>
                          </w:r>
                          <w:r w:rsidR="007938C2" w:rsidRPr="002232DE">
                            <w:rPr>
                              <w:rStyle w:val="Pagenumber"/>
                            </w:rPr>
                            <w:instrText xml:space="preserve"> PAGE </w:instrText>
                          </w:r>
                          <w:r w:rsidR="007938C2" w:rsidRPr="002232DE">
                            <w:rPr>
                              <w:rStyle w:val="Pagenumber"/>
                            </w:rPr>
                            <w:fldChar w:fldCharType="separate"/>
                          </w:r>
                          <w:r w:rsidR="007938C2" w:rsidRPr="002232DE">
                            <w:rPr>
                              <w:rStyle w:val="Pagenumber"/>
                            </w:rPr>
                            <w:t>1</w:t>
                          </w:r>
                          <w:r w:rsidR="007938C2" w:rsidRPr="002232DE">
                            <w:rPr>
                              <w:rStyle w:val="Pagenumber"/>
                            </w:rPr>
                            <w:fldChar w:fldCharType="end"/>
                          </w:r>
                          <w:r w:rsidR="007938C2" w:rsidRPr="002232DE">
                            <w:rPr>
                              <w:rStyle w:val="Pagenumber"/>
                            </w:rPr>
                            <w:t xml:space="preserve"> </w:t>
                          </w:r>
                          <w:sdt>
                            <w:sdtPr>
                              <w:rPr>
                                <w:rStyle w:val="Pagenumber"/>
                              </w:rPr>
                              <w:alias w:val="Of"/>
                              <w:tag w:val="{&quot;templafy&quot;:{&quot;id&quot;:&quot;0fe17b52-7ea4-445a-a067-52f3b4addfbf&quot;}}"/>
                              <w:id w:val="-941220703"/>
                            </w:sdtPr>
                            <w:sdtEndPr>
                              <w:rPr>
                                <w:rStyle w:val="Pagenumber"/>
                                <w:b w:val="0"/>
                                <w:bCs w:val="0"/>
                              </w:rPr>
                            </w:sdtEndPr>
                            <w:sdtContent>
                              <w:r w:rsidR="007938C2" w:rsidRPr="002232DE">
                                <w:rPr>
                                  <w:rStyle w:val="Pagenumber"/>
                                  <w:b w:val="0"/>
                                  <w:bCs w:val="0"/>
                                </w:rPr>
                                <w:t>of</w:t>
                              </w:r>
                            </w:sdtContent>
                          </w:sdt>
                          <w:r w:rsidR="007938C2" w:rsidRPr="002232DE">
                            <w:rPr>
                              <w:rStyle w:val="Pagenumber"/>
                            </w:rPr>
                            <w:t xml:space="preserve"> </w:t>
                          </w:r>
                          <w:r w:rsidR="007938C2" w:rsidRPr="002232DE">
                            <w:rPr>
                              <w:rStyle w:val="Pagenumber"/>
                            </w:rPr>
                            <w:fldChar w:fldCharType="begin"/>
                          </w:r>
                          <w:r w:rsidR="007938C2" w:rsidRPr="002232DE">
                            <w:rPr>
                              <w:rStyle w:val="Pagenumber"/>
                            </w:rPr>
                            <w:instrText xml:space="preserve"> DOCPROPERTY  RestartAt </w:instrText>
                          </w:r>
                          <w:r w:rsidR="007938C2" w:rsidRPr="002232DE">
                            <w:rPr>
                              <w:rStyle w:val="Pagenumber"/>
                            </w:rPr>
                            <w:fldChar w:fldCharType="separate"/>
                          </w:r>
                          <w:r w:rsidR="00B17493">
                            <w:rPr>
                              <w:rStyle w:val="Pagenumber"/>
                              <w:b w:val="0"/>
                              <w:bCs w:val="0"/>
                              <w:lang w:val="en-US"/>
                            </w:rPr>
                            <w:t>Error! Unknown document property name.</w:t>
                          </w:r>
                          <w:r w:rsidR="007938C2"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DC48E" id="Text Box 86" o:spid="_x0000_s1069" type="#_x0000_t202" style="position:absolute;margin-left:62.2pt;margin-top:0;width:113.4pt;height:68.6pt;z-index:251658302;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Bw3oEUGgIAAC4EAAAOAAAAAAAAAAAAAAAAAC4CAABkcnMvZTJvRG9jLnhtbFBLAQItABQABgAI&#10;AAAAIQD3pMiZ2gAAAAUBAAAPAAAAAAAAAAAAAAAAAHQEAABkcnMvZG93bnJldi54bWxQSwUGAAAA&#10;AAQABADzAAAAewUAAAAA&#10;" filled="f" fillcolor="white [3201]" stroked="f" strokeweight=".5pt">
              <v:textbox inset="0,10mm,20mm,0">
                <w:txbxContent>
                  <w:p w14:paraId="4853F378" w14:textId="3A339524" w:rsidR="007938C2" w:rsidRPr="002232DE" w:rsidRDefault="00175EF6" w:rsidP="0019634A">
                    <w:pPr>
                      <w:jc w:val="right"/>
                      <w:rPr>
                        <w:rStyle w:val="Pagenumber"/>
                      </w:rPr>
                    </w:pPr>
                    <w:sdt>
                      <w:sdtPr>
                        <w:rPr>
                          <w:rStyle w:val="Pagenumber"/>
                          <w:b w:val="0"/>
                          <w:bCs w:val="0"/>
                        </w:rPr>
                        <w:alias w:val="Page"/>
                        <w:tag w:val="{&quot;templafy&quot;:{&quot;id&quot;:&quot;9738e664-1cb5-4c1d-a6fd-135d86b51b20&quot;}}"/>
                        <w:id w:val="-1052844813"/>
                      </w:sdtPr>
                      <w:sdtEndPr>
                        <w:rPr>
                          <w:rStyle w:val="Pagenumber"/>
                        </w:rPr>
                      </w:sdtEndPr>
                      <w:sdtContent>
                        <w:r w:rsidR="007938C2" w:rsidRPr="002232DE">
                          <w:rPr>
                            <w:rStyle w:val="Pagenumber"/>
                            <w:b w:val="0"/>
                            <w:bCs w:val="0"/>
                          </w:rPr>
                          <w:t>Page</w:t>
                        </w:r>
                      </w:sdtContent>
                    </w:sdt>
                    <w:r w:rsidR="007938C2" w:rsidRPr="002232DE">
                      <w:rPr>
                        <w:rStyle w:val="Pagenumber"/>
                      </w:rPr>
                      <w:t xml:space="preserve"> </w:t>
                    </w:r>
                    <w:r w:rsidR="007938C2" w:rsidRPr="002232DE">
                      <w:rPr>
                        <w:rStyle w:val="Pagenumber"/>
                      </w:rPr>
                      <w:fldChar w:fldCharType="begin"/>
                    </w:r>
                    <w:r w:rsidR="007938C2" w:rsidRPr="002232DE">
                      <w:rPr>
                        <w:rStyle w:val="Pagenumber"/>
                      </w:rPr>
                      <w:instrText xml:space="preserve"> PAGE </w:instrText>
                    </w:r>
                    <w:r w:rsidR="007938C2" w:rsidRPr="002232DE">
                      <w:rPr>
                        <w:rStyle w:val="Pagenumber"/>
                      </w:rPr>
                      <w:fldChar w:fldCharType="separate"/>
                    </w:r>
                    <w:r w:rsidR="007938C2" w:rsidRPr="002232DE">
                      <w:rPr>
                        <w:rStyle w:val="Pagenumber"/>
                      </w:rPr>
                      <w:t>1</w:t>
                    </w:r>
                    <w:r w:rsidR="007938C2" w:rsidRPr="002232DE">
                      <w:rPr>
                        <w:rStyle w:val="Pagenumber"/>
                      </w:rPr>
                      <w:fldChar w:fldCharType="end"/>
                    </w:r>
                    <w:r w:rsidR="007938C2" w:rsidRPr="002232DE">
                      <w:rPr>
                        <w:rStyle w:val="Pagenumber"/>
                      </w:rPr>
                      <w:t xml:space="preserve"> </w:t>
                    </w:r>
                    <w:sdt>
                      <w:sdtPr>
                        <w:rPr>
                          <w:rStyle w:val="Pagenumber"/>
                        </w:rPr>
                        <w:alias w:val="Of"/>
                        <w:tag w:val="{&quot;templafy&quot;:{&quot;id&quot;:&quot;0fe17b52-7ea4-445a-a067-52f3b4addfbf&quot;}}"/>
                        <w:id w:val="-941220703"/>
                      </w:sdtPr>
                      <w:sdtEndPr>
                        <w:rPr>
                          <w:rStyle w:val="Pagenumber"/>
                          <w:b w:val="0"/>
                          <w:bCs w:val="0"/>
                        </w:rPr>
                      </w:sdtEndPr>
                      <w:sdtContent>
                        <w:r w:rsidR="007938C2" w:rsidRPr="002232DE">
                          <w:rPr>
                            <w:rStyle w:val="Pagenumber"/>
                            <w:b w:val="0"/>
                            <w:bCs w:val="0"/>
                          </w:rPr>
                          <w:t>of</w:t>
                        </w:r>
                      </w:sdtContent>
                    </w:sdt>
                    <w:r w:rsidR="007938C2" w:rsidRPr="002232DE">
                      <w:rPr>
                        <w:rStyle w:val="Pagenumber"/>
                      </w:rPr>
                      <w:t xml:space="preserve"> </w:t>
                    </w:r>
                    <w:r w:rsidR="007938C2" w:rsidRPr="002232DE">
                      <w:rPr>
                        <w:rStyle w:val="Pagenumber"/>
                      </w:rPr>
                      <w:fldChar w:fldCharType="begin"/>
                    </w:r>
                    <w:r w:rsidR="007938C2" w:rsidRPr="002232DE">
                      <w:rPr>
                        <w:rStyle w:val="Pagenumber"/>
                      </w:rPr>
                      <w:instrText xml:space="preserve"> DOCPROPERTY  RestartAt </w:instrText>
                    </w:r>
                    <w:r w:rsidR="007938C2" w:rsidRPr="002232DE">
                      <w:rPr>
                        <w:rStyle w:val="Pagenumber"/>
                      </w:rPr>
                      <w:fldChar w:fldCharType="separate"/>
                    </w:r>
                    <w:r w:rsidR="00B17493">
                      <w:rPr>
                        <w:rStyle w:val="Pagenumber"/>
                        <w:b w:val="0"/>
                        <w:bCs w:val="0"/>
                        <w:lang w:val="en-US"/>
                      </w:rPr>
                      <w:t>Error! Unknown document property name.</w:t>
                    </w:r>
                    <w:r w:rsidR="007938C2" w:rsidRPr="002232DE">
                      <w:rPr>
                        <w:rStyle w:val="Pagenumber"/>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20412"/>
    </w:tblGrid>
    <w:tr w:rsidR="003C4052" w:rsidRPr="002232DE" w14:paraId="7B2A1FCF" w14:textId="77777777" w:rsidTr="00E25A25">
      <w:tc>
        <w:tcPr>
          <w:tcW w:w="8505" w:type="dxa"/>
        </w:tcPr>
        <w:p w14:paraId="481C27A7" w14:textId="553DB4E6" w:rsidR="003C4052" w:rsidRPr="002232DE" w:rsidRDefault="00581752" w:rsidP="003C4052">
          <w:pPr>
            <w:pStyle w:val="Header"/>
          </w:pPr>
          <w:sdt>
            <w:sdtPr>
              <w:alias w:val="LogoType"/>
              <w:tag w:val="{&quot;templafy&quot;:{&quot;id&quot;:&quot;fe67132a-1f57-44e8-a77e-c7f2803acbd0&quot;}}"/>
              <w:id w:val="120039243"/>
              <w:placeholder>
                <w:docPart w:val="8E5FE0C21C5242FABCE02B9B40DC9D5E"/>
              </w:placeholder>
            </w:sdtPr>
            <w:sdtEndPr/>
            <w:sdtContent>
              <w:r w:rsidR="003C4052" w:rsidRPr="002232DE">
                <w:t>Mott MacDonald</w:t>
              </w:r>
            </w:sdtContent>
          </w:sdt>
          <w:r w:rsidR="003C4052" w:rsidRPr="002232DE">
            <w:t xml:space="preserve"> | </w:t>
          </w:r>
          <w:sdt>
            <w:sdtPr>
              <w:rPr>
                <w:vanish/>
              </w:rPr>
              <w:tag w:val="{&quot;templafy&quot;:{&quot;id&quot;:&quot;a1a6578d-64a0-4425-8bf5-042759c44088&quot;}}"/>
              <w:id w:val="1004241695"/>
              <w:placeholder>
                <w:docPart w:val="D7B1453517B3403E9759C3E1AB8D9347"/>
              </w:placeholder>
            </w:sdtPr>
            <w:sdtEndPr/>
            <w:sdtContent>
              <w:sdt>
                <w:sdtPr>
                  <w:rPr>
                    <w:vanish/>
                  </w:rPr>
                  <w:alias w:val="Confidentiality"/>
                  <w:tag w:val="{&quot;templafy&quot;:{&quot;id&quot;:&quot;11d612f6-af4a-4dc0-8599-8378cb9fb010&quot;}}"/>
                  <w:id w:val="-1413237996"/>
                  <w:placeholder>
                    <w:docPart w:val="D7B1453517B3403E9759C3E1AB8D9347"/>
                  </w:placeholder>
                </w:sdtPr>
                <w:sdtEndPr>
                  <w:rPr>
                    <w:color w:val="009695" w:themeColor="accent1"/>
                  </w:rPr>
                </w:sdtEndPr>
                <w:sdtContent>
                  <w:r w:rsidR="003C4052" w:rsidRPr="002232DE">
                    <w:rPr>
                      <w:b/>
                      <w:vanish/>
                    </w:rPr>
                    <w:t xml:space="preserve"> </w:t>
                  </w:r>
                </w:sdtContent>
              </w:sdt>
              <w:r w:rsidR="003C4052" w:rsidRPr="002232DE">
                <w:rPr>
                  <w:vanish/>
                </w:rPr>
                <w:t xml:space="preserve"> | </w:t>
              </w:r>
            </w:sdtContent>
          </w:sdt>
          <w:sdt>
            <w:sdtPr>
              <w:alias w:val="Document Title"/>
              <w:tag w:val="{&quot;templafy&quot;:{&quot;id&quot;:&quot;15e90747-f701-49be-a3a9-140b9f4082d9&quot;}}"/>
              <w:id w:val="1836338492"/>
              <w:placeholder>
                <w:docPart w:val="DB69F940DE754A55A14BB21A4E0C9FC9"/>
              </w:placeholder>
            </w:sdtPr>
            <w:sdtEndPr/>
            <w:sdtContent>
              <w:r w:rsidR="00A9401D" w:rsidRPr="002232DE">
                <w:t xml:space="preserve">Climate change and interdependency risks for London's </w:t>
              </w:r>
              <w:proofErr w:type="gramStart"/>
              <w:r w:rsidR="00A9401D" w:rsidRPr="002232DE">
                <w:t>land based</w:t>
              </w:r>
              <w:proofErr w:type="gramEnd"/>
              <w:r w:rsidR="00A9401D" w:rsidRPr="002232DE">
                <w:t xml:space="preserve"> transport sector</w:t>
              </w:r>
            </w:sdtContent>
          </w:sdt>
        </w:p>
      </w:tc>
    </w:tr>
    <w:tr w:rsidR="003C4052" w:rsidRPr="002232DE" w14:paraId="70DEA863" w14:textId="77777777" w:rsidTr="00C9536B">
      <w:tc>
        <w:tcPr>
          <w:tcW w:w="8505" w:type="dxa"/>
        </w:tcPr>
        <w:p w14:paraId="1A1348DB" w14:textId="7B1A3766" w:rsidR="003C4052" w:rsidRPr="002232DE" w:rsidRDefault="00581752" w:rsidP="003C4052">
          <w:pPr>
            <w:pStyle w:val="Header"/>
            <w:rPr>
              <w:rStyle w:val="Pagenumber"/>
              <w:b w:val="0"/>
              <w:bCs w:val="0"/>
            </w:rPr>
          </w:pPr>
          <w:sdt>
            <w:sdtPr>
              <w:rPr>
                <w:b/>
                <w:bCs/>
                <w:szCs w:val="20"/>
              </w:rPr>
              <w:alias w:val="Document Subtitle"/>
              <w:tag w:val="{&quot;templafy&quot;:{&quot;id&quot;:&quot;84772c97-5ef2-4c2b-941f-31eb0ebf149e&quot;}}"/>
              <w:id w:val="1467083148"/>
              <w:placeholder>
                <w:docPart w:val="415E63ED2B7A43928F58A07D29A306DA"/>
              </w:placeholder>
            </w:sdtPr>
            <w:sdtEndPr>
              <w:rPr>
                <w:b w:val="0"/>
                <w:bCs w:val="0"/>
                <w:szCs w:val="14"/>
              </w:rPr>
            </w:sdtEndPr>
            <w:sdtContent>
              <w:r w:rsidR="00A9401D" w:rsidRPr="002232DE">
                <w:t>ARP4 Interdependencies project report</w:t>
              </w:r>
            </w:sdtContent>
          </w:sdt>
        </w:p>
      </w:tc>
    </w:tr>
  </w:tbl>
  <w:p w14:paraId="28EECBF6" w14:textId="77777777" w:rsidR="003C4052" w:rsidRPr="002232DE" w:rsidRDefault="003C4052" w:rsidP="003C4052">
    <w:pPr>
      <w:pStyle w:val="Spacer"/>
    </w:pPr>
    <w:r w:rsidRPr="002232DE">
      <w:rPr>
        <w:noProof/>
      </w:rPr>
      <mc:AlternateContent>
        <mc:Choice Requires="wps">
          <w:drawing>
            <wp:anchor distT="0" distB="0" distL="114300" distR="114300" simplePos="0" relativeHeight="251658264" behindDoc="0" locked="1" layoutInCell="1" allowOverlap="1" wp14:anchorId="6C1368B7" wp14:editId="3FA53834">
              <wp:simplePos x="0" y="0"/>
              <wp:positionH relativeFrom="page">
                <wp:align>center</wp:align>
              </wp:positionH>
              <wp:positionV relativeFrom="page">
                <wp:posOffset>521335</wp:posOffset>
              </wp:positionV>
              <wp:extent cx="792000" cy="2340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30723443"/>
                          </w:sdtPr>
                          <w:sdtEndPr/>
                          <w:sdtContent>
                            <w:p w14:paraId="497BB296" w14:textId="194208D6" w:rsidR="003C4052"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C1368B7" id="_x0000_t202" coordsize="21600,21600" o:spt="202" path="m,l,21600r21600,l21600,xe">
              <v:stroke joinstyle="miter"/>
              <v:path gradientshapeok="t" o:connecttype="rect"/>
            </v:shapetype>
            <v:shape id="Text Box 51" o:spid="_x0000_s1070" type="#_x0000_t202" style="position:absolute;margin-left:0;margin-top:41.05pt;width:62.35pt;height:18.45pt;z-index:251658264;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" filled="f" stroked="f" strokeweight=".5pt">
              <v:textbox style="mso-fit-shape-to-text:t">
                <w:txbxContent>
                  <w:sdt>
                    <w:sdtPr>
                      <w:rPr>
                        <w:vanish/>
                      </w:rPr>
                      <w:alias w:val="ClientMarking"/>
                      <w:tag w:val="{&quot;templafy&quot;:{&quot;id&quot;:&quot;1676bd42-5f96-42b7-b588-c39def221d66&quot;}}"/>
                      <w:id w:val="-30723443"/>
                    </w:sdtPr>
                    <w:sdtEndPr/>
                    <w:sdtContent>
                      <w:p w14:paraId="497BB296" w14:textId="194208D6" w:rsidR="003C4052"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265" behindDoc="0" locked="0" layoutInCell="1" allowOverlap="1" wp14:anchorId="406A0951" wp14:editId="3EF44DE1">
              <wp:simplePos x="0" y="0"/>
              <wp:positionH relativeFrom="page">
                <wp:align>right</wp:align>
              </wp:positionH>
              <wp:positionV relativeFrom="page">
                <wp:align>top</wp:align>
              </wp:positionV>
              <wp:extent cx="1440000" cy="871200"/>
              <wp:effectExtent l="0" t="0" r="0" b="5715"/>
              <wp:wrapNone/>
              <wp:docPr id="52" name="Text Box 52"/>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A5C5D61" w14:textId="7B23BA8D" w:rsidR="003C4052" w:rsidRPr="002232DE" w:rsidRDefault="003C4052"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A0951" id="Text Box 52" o:spid="_x0000_s1071" type="#_x0000_t202" style="position:absolute;margin-left:62.2pt;margin-top:0;width:113.4pt;height:68.6pt;z-index:251658265;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" filled="f" fillcolor="white [3201]" stroked="f" strokeweight=".5pt">
              <v:textbox inset="0,10mm,20mm,0">
                <w:txbxContent>
                  <w:p w14:paraId="2A5C5D61" w14:textId="7B23BA8D" w:rsidR="003C4052" w:rsidRPr="002232DE" w:rsidRDefault="003C4052"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266" behindDoc="0" locked="0" layoutInCell="1" allowOverlap="1" wp14:anchorId="3D5C8854" wp14:editId="21E6E552">
              <wp:simplePos x="0" y="0"/>
              <wp:positionH relativeFrom="page">
                <wp:align>right</wp:align>
              </wp:positionH>
              <wp:positionV relativeFrom="page">
                <wp:align>top</wp:align>
              </wp:positionV>
              <wp:extent cx="1440000" cy="871200"/>
              <wp:effectExtent l="0" t="0" r="0" b="0"/>
              <wp:wrapNone/>
              <wp:docPr id="53" name="Text Box 53"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56702D0" w14:textId="7BF2A5E1" w:rsidR="003C4052" w:rsidRPr="002232DE" w:rsidRDefault="00581752" w:rsidP="0019634A">
                          <w:pPr>
                            <w:jc w:val="right"/>
                            <w:rPr>
                              <w:rStyle w:val="Pagenumber"/>
                            </w:rPr>
                          </w:pPr>
                          <w:sdt>
                            <w:sdtPr>
                              <w:rPr>
                                <w:rStyle w:val="Pagenumber"/>
                                <w:b w:val="0"/>
                                <w:bCs w:val="0"/>
                              </w:rPr>
                              <w:alias w:val="Page"/>
                              <w:tag w:val="{&quot;templafy&quot;:{&quot;id&quot;:&quot;9738e664-1cb5-4c1d-a6fd-135d86b51b20&quot;}}"/>
                              <w:id w:val="-1351254748"/>
                            </w:sdtPr>
                            <w:sdtEndPr>
                              <w:rPr>
                                <w:rStyle w:val="Pagenumber"/>
                              </w:rPr>
                            </w:sdtEndPr>
                            <w:sdtContent>
                              <w:r w:rsidR="003C4052" w:rsidRPr="002232DE">
                                <w:rPr>
                                  <w:rStyle w:val="Pagenumber"/>
                                  <w:b w:val="0"/>
                                  <w:bCs w:val="0"/>
                                </w:rPr>
                                <w:t>Page</w:t>
                              </w:r>
                            </w:sdtContent>
                          </w:sdt>
                          <w:r w:rsidR="003C4052" w:rsidRPr="002232DE">
                            <w:rPr>
                              <w:rStyle w:val="Pagenumber"/>
                            </w:rPr>
                            <w:t xml:space="preserve"> </w:t>
                          </w:r>
                          <w:r w:rsidR="003C4052" w:rsidRPr="002232DE">
                            <w:rPr>
                              <w:rStyle w:val="Pagenumber"/>
                            </w:rPr>
                            <w:fldChar w:fldCharType="begin"/>
                          </w:r>
                          <w:r w:rsidR="003C4052" w:rsidRPr="002232DE">
                            <w:rPr>
                              <w:rStyle w:val="Pagenumber"/>
                            </w:rPr>
                            <w:instrText xml:space="preserve"> PAGE </w:instrText>
                          </w:r>
                          <w:r w:rsidR="003C4052" w:rsidRPr="002232DE">
                            <w:rPr>
                              <w:rStyle w:val="Pagenumber"/>
                            </w:rPr>
                            <w:fldChar w:fldCharType="separate"/>
                          </w:r>
                          <w:r w:rsidR="003C4052" w:rsidRPr="002232DE">
                            <w:rPr>
                              <w:rStyle w:val="Pagenumber"/>
                            </w:rPr>
                            <w:t>1</w:t>
                          </w:r>
                          <w:r w:rsidR="003C4052" w:rsidRPr="002232DE">
                            <w:rPr>
                              <w:rStyle w:val="Pagenumber"/>
                            </w:rPr>
                            <w:fldChar w:fldCharType="end"/>
                          </w:r>
                          <w:r w:rsidR="003C4052" w:rsidRPr="002232DE">
                            <w:rPr>
                              <w:rStyle w:val="Pagenumber"/>
                            </w:rPr>
                            <w:t xml:space="preserve"> </w:t>
                          </w:r>
                          <w:sdt>
                            <w:sdtPr>
                              <w:rPr>
                                <w:rStyle w:val="Pagenumber"/>
                              </w:rPr>
                              <w:alias w:val="Of"/>
                              <w:tag w:val="{&quot;templafy&quot;:{&quot;id&quot;:&quot;0fe17b52-7ea4-445a-a067-52f3b4addfbf&quot;}}"/>
                              <w:id w:val="961617053"/>
                            </w:sdtPr>
                            <w:sdtEndPr>
                              <w:rPr>
                                <w:rStyle w:val="Pagenumber"/>
                                <w:b w:val="0"/>
                                <w:bCs w:val="0"/>
                              </w:rPr>
                            </w:sdtEndPr>
                            <w:sdtContent>
                              <w:r w:rsidR="003C4052" w:rsidRPr="002232DE">
                                <w:rPr>
                                  <w:rStyle w:val="Pagenumber"/>
                                  <w:b w:val="0"/>
                                  <w:bCs w:val="0"/>
                                </w:rPr>
                                <w:t>of</w:t>
                              </w:r>
                            </w:sdtContent>
                          </w:sdt>
                          <w:r w:rsidR="003C4052" w:rsidRPr="002232DE">
                            <w:rPr>
                              <w:rStyle w:val="Pagenumber"/>
                            </w:rPr>
                            <w:t xml:space="preserve"> </w:t>
                          </w:r>
                          <w:r w:rsidR="003C4052" w:rsidRPr="002232DE">
                            <w:rPr>
                              <w:rStyle w:val="Pagenumber"/>
                            </w:rPr>
                            <w:fldChar w:fldCharType="begin"/>
                          </w:r>
                          <w:r w:rsidR="003C4052" w:rsidRPr="002232DE">
                            <w:rPr>
                              <w:rStyle w:val="Pagenumber"/>
                            </w:rPr>
                            <w:instrText xml:space="preserve"> DOCPROPERTY  RestartAt </w:instrText>
                          </w:r>
                          <w:r w:rsidR="003C4052" w:rsidRPr="002232DE">
                            <w:rPr>
                              <w:rStyle w:val="Pagenumber"/>
                            </w:rPr>
                            <w:fldChar w:fldCharType="separate"/>
                          </w:r>
                          <w:r w:rsidR="00B17493">
                            <w:rPr>
                              <w:rStyle w:val="Pagenumber"/>
                              <w:b w:val="0"/>
                              <w:bCs w:val="0"/>
                              <w:lang w:val="en-US"/>
                            </w:rPr>
                            <w:t>Error! Unknown document property name.</w:t>
                          </w:r>
                          <w:r w:rsidR="003C4052"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8854" id="Text Box 53" o:spid="_x0000_s1072" type="#_x0000_t202" style="position:absolute;margin-left:62.2pt;margin-top:0;width:113.4pt;height:68.6pt;z-index:251658266;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CZp7MbGgIAAC4EAAAOAAAAAAAAAAAAAAAAAC4CAABkcnMvZTJvRG9jLnhtbFBLAQItABQABgAI&#10;AAAAIQD3pMiZ2gAAAAUBAAAPAAAAAAAAAAAAAAAAAHQEAABkcnMvZG93bnJldi54bWxQSwUGAAAA&#10;AAQABADzAAAAewUAAAAA&#10;" filled="f" fillcolor="white [3201]" stroked="f" strokeweight=".5pt">
              <v:textbox inset="0,10mm,20mm,0">
                <w:txbxContent>
                  <w:p w14:paraId="056702D0" w14:textId="7BF2A5E1" w:rsidR="003C4052" w:rsidRPr="002232DE" w:rsidRDefault="00175EF6" w:rsidP="0019634A">
                    <w:pPr>
                      <w:jc w:val="right"/>
                      <w:rPr>
                        <w:rStyle w:val="Pagenumber"/>
                      </w:rPr>
                    </w:pPr>
                    <w:sdt>
                      <w:sdtPr>
                        <w:rPr>
                          <w:rStyle w:val="Pagenumber"/>
                          <w:b w:val="0"/>
                          <w:bCs w:val="0"/>
                        </w:rPr>
                        <w:alias w:val="Page"/>
                        <w:tag w:val="{&quot;templafy&quot;:{&quot;id&quot;:&quot;9738e664-1cb5-4c1d-a6fd-135d86b51b20&quot;}}"/>
                        <w:id w:val="-1351254748"/>
                      </w:sdtPr>
                      <w:sdtEndPr>
                        <w:rPr>
                          <w:rStyle w:val="Pagenumber"/>
                        </w:rPr>
                      </w:sdtEndPr>
                      <w:sdtContent>
                        <w:r w:rsidR="003C4052" w:rsidRPr="002232DE">
                          <w:rPr>
                            <w:rStyle w:val="Pagenumber"/>
                            <w:b w:val="0"/>
                            <w:bCs w:val="0"/>
                          </w:rPr>
                          <w:t>Page</w:t>
                        </w:r>
                      </w:sdtContent>
                    </w:sdt>
                    <w:r w:rsidR="003C4052" w:rsidRPr="002232DE">
                      <w:rPr>
                        <w:rStyle w:val="Pagenumber"/>
                      </w:rPr>
                      <w:t xml:space="preserve"> </w:t>
                    </w:r>
                    <w:r w:rsidR="003C4052" w:rsidRPr="002232DE">
                      <w:rPr>
                        <w:rStyle w:val="Pagenumber"/>
                      </w:rPr>
                      <w:fldChar w:fldCharType="begin"/>
                    </w:r>
                    <w:r w:rsidR="003C4052" w:rsidRPr="002232DE">
                      <w:rPr>
                        <w:rStyle w:val="Pagenumber"/>
                      </w:rPr>
                      <w:instrText xml:space="preserve"> PAGE </w:instrText>
                    </w:r>
                    <w:r w:rsidR="003C4052" w:rsidRPr="002232DE">
                      <w:rPr>
                        <w:rStyle w:val="Pagenumber"/>
                      </w:rPr>
                      <w:fldChar w:fldCharType="separate"/>
                    </w:r>
                    <w:r w:rsidR="003C4052" w:rsidRPr="002232DE">
                      <w:rPr>
                        <w:rStyle w:val="Pagenumber"/>
                      </w:rPr>
                      <w:t>1</w:t>
                    </w:r>
                    <w:r w:rsidR="003C4052" w:rsidRPr="002232DE">
                      <w:rPr>
                        <w:rStyle w:val="Pagenumber"/>
                      </w:rPr>
                      <w:fldChar w:fldCharType="end"/>
                    </w:r>
                    <w:r w:rsidR="003C4052" w:rsidRPr="002232DE">
                      <w:rPr>
                        <w:rStyle w:val="Pagenumber"/>
                      </w:rPr>
                      <w:t xml:space="preserve"> </w:t>
                    </w:r>
                    <w:sdt>
                      <w:sdtPr>
                        <w:rPr>
                          <w:rStyle w:val="Pagenumber"/>
                        </w:rPr>
                        <w:alias w:val="Of"/>
                        <w:tag w:val="{&quot;templafy&quot;:{&quot;id&quot;:&quot;0fe17b52-7ea4-445a-a067-52f3b4addfbf&quot;}}"/>
                        <w:id w:val="961617053"/>
                      </w:sdtPr>
                      <w:sdtEndPr>
                        <w:rPr>
                          <w:rStyle w:val="Pagenumber"/>
                          <w:b w:val="0"/>
                          <w:bCs w:val="0"/>
                        </w:rPr>
                      </w:sdtEndPr>
                      <w:sdtContent>
                        <w:r w:rsidR="003C4052" w:rsidRPr="002232DE">
                          <w:rPr>
                            <w:rStyle w:val="Pagenumber"/>
                            <w:b w:val="0"/>
                            <w:bCs w:val="0"/>
                          </w:rPr>
                          <w:t>of</w:t>
                        </w:r>
                      </w:sdtContent>
                    </w:sdt>
                    <w:r w:rsidR="003C4052" w:rsidRPr="002232DE">
                      <w:rPr>
                        <w:rStyle w:val="Pagenumber"/>
                      </w:rPr>
                      <w:t xml:space="preserve"> </w:t>
                    </w:r>
                    <w:r w:rsidR="003C4052" w:rsidRPr="002232DE">
                      <w:rPr>
                        <w:rStyle w:val="Pagenumber"/>
                      </w:rPr>
                      <w:fldChar w:fldCharType="begin"/>
                    </w:r>
                    <w:r w:rsidR="003C4052" w:rsidRPr="002232DE">
                      <w:rPr>
                        <w:rStyle w:val="Pagenumber"/>
                      </w:rPr>
                      <w:instrText xml:space="preserve"> DOCPROPERTY  RestartAt </w:instrText>
                    </w:r>
                    <w:r w:rsidR="003C4052" w:rsidRPr="002232DE">
                      <w:rPr>
                        <w:rStyle w:val="Pagenumber"/>
                      </w:rPr>
                      <w:fldChar w:fldCharType="separate"/>
                    </w:r>
                    <w:r w:rsidR="00B17493">
                      <w:rPr>
                        <w:rStyle w:val="Pagenumber"/>
                        <w:b w:val="0"/>
                        <w:bCs w:val="0"/>
                        <w:lang w:val="en-US"/>
                      </w:rPr>
                      <w:t>Error! Unknown document property name.</w:t>
                    </w:r>
                    <w:r w:rsidR="003C4052" w:rsidRPr="002232DE">
                      <w:rPr>
                        <w:rStyle w:val="Pagenumber"/>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3C4052" w:rsidRPr="002232DE" w14:paraId="26C543EE" w14:textId="77777777" w:rsidTr="00E25A25">
      <w:tc>
        <w:tcPr>
          <w:tcW w:w="8505" w:type="dxa"/>
        </w:tcPr>
        <w:p w14:paraId="2ADACBB2" w14:textId="6B42A0F2" w:rsidR="003C4052" w:rsidRPr="002232DE" w:rsidRDefault="00581752" w:rsidP="001E1541">
          <w:pPr>
            <w:pStyle w:val="Header"/>
          </w:pPr>
          <w:sdt>
            <w:sdtPr>
              <w:alias w:val="LogoType"/>
              <w:tag w:val="{&quot;templafy&quot;:{&quot;id&quot;:&quot;fe67132a-1f57-44e8-a77e-c7f2803acbd0&quot;}}"/>
              <w:id w:val="361640519"/>
              <w:placeholder>
                <w:docPart w:val="E757864D44384B38BD4DCF8C5F37868E"/>
              </w:placeholder>
            </w:sdtPr>
            <w:sdtEndPr/>
            <w:sdtContent>
              <w:r w:rsidR="003C4052" w:rsidRPr="002232DE">
                <w:t>Mott MacDonald</w:t>
              </w:r>
            </w:sdtContent>
          </w:sdt>
          <w:r w:rsidR="003C4052" w:rsidRPr="002232DE">
            <w:t xml:space="preserve"> | </w:t>
          </w:r>
          <w:sdt>
            <w:sdtPr>
              <w:rPr>
                <w:vanish/>
              </w:rPr>
              <w:tag w:val="{&quot;templafy&quot;:{&quot;id&quot;:&quot;a1a6578d-64a0-4425-8bf5-042759c44088&quot;}}"/>
              <w:id w:val="327327319"/>
              <w:placeholder>
                <w:docPart w:val="303BA98E96A94F7CAD450AF9994C0FFC"/>
              </w:placeholder>
            </w:sdtPr>
            <w:sdtEndPr/>
            <w:sdtContent>
              <w:sdt>
                <w:sdtPr>
                  <w:rPr>
                    <w:vanish/>
                  </w:rPr>
                  <w:alias w:val="Confidentiality"/>
                  <w:tag w:val="{&quot;templafy&quot;:{&quot;id&quot;:&quot;11d612f6-af4a-4dc0-8599-8378cb9fb010&quot;}}"/>
                  <w:id w:val="-934437802"/>
                  <w:placeholder>
                    <w:docPart w:val="303BA98E96A94F7CAD450AF9994C0FFC"/>
                  </w:placeholder>
                </w:sdtPr>
                <w:sdtEndPr>
                  <w:rPr>
                    <w:color w:val="009695" w:themeColor="accent1"/>
                  </w:rPr>
                </w:sdtEndPr>
                <w:sdtContent>
                  <w:r w:rsidR="003C4052" w:rsidRPr="002232DE">
                    <w:rPr>
                      <w:b/>
                      <w:vanish/>
                    </w:rPr>
                    <w:t xml:space="preserve"> </w:t>
                  </w:r>
                </w:sdtContent>
              </w:sdt>
              <w:r w:rsidR="003C4052" w:rsidRPr="002232DE">
                <w:rPr>
                  <w:vanish/>
                </w:rPr>
                <w:t xml:space="preserve"> | </w:t>
              </w:r>
            </w:sdtContent>
          </w:sdt>
          <w:sdt>
            <w:sdtPr>
              <w:alias w:val="Document Title"/>
              <w:tag w:val="{&quot;templafy&quot;:{&quot;id&quot;:&quot;15e90747-f701-49be-a3a9-140b9f4082d9&quot;}}"/>
              <w:id w:val="-527258317"/>
              <w:placeholder>
                <w:docPart w:val="77C2F9BA38C94E73A5E48F3CF417219A"/>
              </w:placeholder>
            </w:sdtPr>
            <w:sdtEndPr/>
            <w:sdtContent>
              <w:r w:rsidR="00A9401D" w:rsidRPr="002232DE">
                <w:t xml:space="preserve">Climate change and interdependency risks for London's </w:t>
              </w:r>
              <w:proofErr w:type="gramStart"/>
              <w:r w:rsidR="00A9401D" w:rsidRPr="002232DE">
                <w:t>land based</w:t>
              </w:r>
              <w:proofErr w:type="gramEnd"/>
              <w:r w:rsidR="00A9401D" w:rsidRPr="002232DE">
                <w:t xml:space="preserve"> transport sector</w:t>
              </w:r>
            </w:sdtContent>
          </w:sdt>
        </w:p>
      </w:tc>
    </w:tr>
    <w:tr w:rsidR="003C4052" w:rsidRPr="002232DE" w14:paraId="3F80AC75" w14:textId="77777777" w:rsidTr="00C9536B">
      <w:tc>
        <w:tcPr>
          <w:tcW w:w="8505" w:type="dxa"/>
        </w:tcPr>
        <w:p w14:paraId="78CBDA3F" w14:textId="49ADACB3" w:rsidR="003C4052" w:rsidRPr="002232DE" w:rsidRDefault="00581752" w:rsidP="001E1541">
          <w:pPr>
            <w:pStyle w:val="Header"/>
            <w:rPr>
              <w:rStyle w:val="Pagenumber"/>
              <w:b w:val="0"/>
              <w:bCs w:val="0"/>
            </w:rPr>
          </w:pPr>
          <w:sdt>
            <w:sdtPr>
              <w:rPr>
                <w:b/>
                <w:bCs/>
                <w:szCs w:val="20"/>
              </w:rPr>
              <w:alias w:val="Document Subtitle"/>
              <w:tag w:val="{&quot;templafy&quot;:{&quot;id&quot;:&quot;84772c97-5ef2-4c2b-941f-31eb0ebf149e&quot;}}"/>
              <w:id w:val="-408608384"/>
              <w:placeholder>
                <w:docPart w:val="5BE1FAF99E6E414BBCFEDE1C622E370C"/>
              </w:placeholder>
            </w:sdtPr>
            <w:sdtEndPr>
              <w:rPr>
                <w:b w:val="0"/>
                <w:bCs w:val="0"/>
                <w:szCs w:val="14"/>
              </w:rPr>
            </w:sdtEndPr>
            <w:sdtContent>
              <w:r w:rsidR="00A9401D" w:rsidRPr="002232DE">
                <w:t>ARP4 Interdependencies project report</w:t>
              </w:r>
            </w:sdtContent>
          </w:sdt>
        </w:p>
      </w:tc>
    </w:tr>
  </w:tbl>
  <w:p w14:paraId="4664CADD" w14:textId="77777777" w:rsidR="003C4052" w:rsidRPr="002232DE" w:rsidRDefault="003C4052" w:rsidP="001E1541">
    <w:pPr>
      <w:pStyle w:val="Spacer"/>
    </w:pPr>
    <w:r w:rsidRPr="002232DE">
      <w:rPr>
        <w:noProof/>
      </w:rPr>
      <mc:AlternateContent>
        <mc:Choice Requires="wps">
          <w:drawing>
            <wp:anchor distT="0" distB="0" distL="114300" distR="114300" simplePos="0" relativeHeight="251658267" behindDoc="0" locked="1" layoutInCell="1" allowOverlap="1" wp14:anchorId="23C74944" wp14:editId="2F528C66">
              <wp:simplePos x="0" y="0"/>
              <wp:positionH relativeFrom="page">
                <wp:align>center</wp:align>
              </wp:positionH>
              <wp:positionV relativeFrom="page">
                <wp:posOffset>521335</wp:posOffset>
              </wp:positionV>
              <wp:extent cx="792000" cy="2340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2089409682"/>
                          </w:sdtPr>
                          <w:sdtEndPr/>
                          <w:sdtContent>
                            <w:p w14:paraId="212725AF" w14:textId="42450937" w:rsidR="003C4052"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3C74944" id="_x0000_t202" coordsize="21600,21600" o:spt="202" path="m,l,21600r21600,l21600,xe">
              <v:stroke joinstyle="miter"/>
              <v:path gradientshapeok="t" o:connecttype="rect"/>
            </v:shapetype>
            <v:shape id="Text Box 55" o:spid="_x0000_s1073" type="#_x0000_t202" style="position:absolute;margin-left:0;margin-top:41.05pt;width:62.35pt;height:18.45pt;z-index:251658267;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" filled="f" stroked="f" strokeweight=".5pt">
              <v:textbox style="mso-fit-shape-to-text:t">
                <w:txbxContent>
                  <w:sdt>
                    <w:sdtPr>
                      <w:rPr>
                        <w:vanish/>
                      </w:rPr>
                      <w:alias w:val="ClientMarking"/>
                      <w:tag w:val="{&quot;templafy&quot;:{&quot;id&quot;:&quot;1676bd42-5f96-42b7-b588-c39def221d66&quot;}}"/>
                      <w:id w:val="2089409682"/>
                    </w:sdtPr>
                    <w:sdtEndPr/>
                    <w:sdtContent>
                      <w:p w14:paraId="212725AF" w14:textId="42450937" w:rsidR="003C4052"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268" behindDoc="0" locked="0" layoutInCell="1" allowOverlap="1" wp14:anchorId="0CE0DE9A" wp14:editId="29C8809B">
              <wp:simplePos x="0" y="0"/>
              <wp:positionH relativeFrom="page">
                <wp:align>right</wp:align>
              </wp:positionH>
              <wp:positionV relativeFrom="page">
                <wp:align>top</wp:align>
              </wp:positionV>
              <wp:extent cx="1440000" cy="871200"/>
              <wp:effectExtent l="0" t="0" r="0" b="5715"/>
              <wp:wrapNone/>
              <wp:docPr id="56" name="Text Box 56"/>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931AB2C" w14:textId="1118B2E0" w:rsidR="003C4052" w:rsidRPr="002232DE" w:rsidRDefault="003C4052"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0DE9A" id="Text Box 56" o:spid="_x0000_s1074" type="#_x0000_t202" style="position:absolute;margin-left:62.2pt;margin-top:0;width:113.4pt;height:68.6pt;z-index:2516582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D2kFq1GgIAAC4EAAAOAAAAAAAAAAAAAAAAAC4CAABkcnMvZTJvRG9jLnhtbFBLAQItABQABgAI&#10;AAAAIQDhEri02gAAAAUBAAAPAAAAAAAAAAAAAAAAAHQEAABkcnMvZG93bnJldi54bWxQSwUGAAAA&#10;AAQABADzAAAAewUAAAAA&#10;" filled="f" fillcolor="white [3201]" stroked="f" strokeweight=".5pt">
              <v:textbox inset="0,10mm,20mm,0">
                <w:txbxContent>
                  <w:p w14:paraId="3931AB2C" w14:textId="1118B2E0" w:rsidR="003C4052" w:rsidRPr="002232DE" w:rsidRDefault="003C4052"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269" behindDoc="0" locked="0" layoutInCell="1" allowOverlap="1" wp14:anchorId="0BFA78CD" wp14:editId="22F916AF">
              <wp:simplePos x="0" y="0"/>
              <wp:positionH relativeFrom="page">
                <wp:align>right</wp:align>
              </wp:positionH>
              <wp:positionV relativeFrom="page">
                <wp:align>top</wp:align>
              </wp:positionV>
              <wp:extent cx="1440000" cy="871200"/>
              <wp:effectExtent l="0" t="0" r="0" b="0"/>
              <wp:wrapNone/>
              <wp:docPr id="57" name="Text Box 57"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54D5525" w14:textId="1CEF3E8C" w:rsidR="003C4052" w:rsidRPr="002232DE" w:rsidRDefault="00581752" w:rsidP="0019634A">
                          <w:pPr>
                            <w:jc w:val="right"/>
                            <w:rPr>
                              <w:rStyle w:val="Pagenumber"/>
                            </w:rPr>
                          </w:pPr>
                          <w:sdt>
                            <w:sdtPr>
                              <w:rPr>
                                <w:rStyle w:val="Pagenumber"/>
                                <w:b w:val="0"/>
                                <w:bCs w:val="0"/>
                              </w:rPr>
                              <w:alias w:val="Page"/>
                              <w:tag w:val="{&quot;templafy&quot;:{&quot;id&quot;:&quot;9738e664-1cb5-4c1d-a6fd-135d86b51b20&quot;}}"/>
                              <w:id w:val="-177745325"/>
                            </w:sdtPr>
                            <w:sdtEndPr>
                              <w:rPr>
                                <w:rStyle w:val="Pagenumber"/>
                              </w:rPr>
                            </w:sdtEndPr>
                            <w:sdtContent>
                              <w:r w:rsidR="003C4052" w:rsidRPr="002232DE">
                                <w:rPr>
                                  <w:rStyle w:val="Pagenumber"/>
                                  <w:b w:val="0"/>
                                  <w:bCs w:val="0"/>
                                </w:rPr>
                                <w:t>Page</w:t>
                              </w:r>
                            </w:sdtContent>
                          </w:sdt>
                          <w:r w:rsidR="003C4052" w:rsidRPr="002232DE">
                            <w:rPr>
                              <w:rStyle w:val="Pagenumber"/>
                            </w:rPr>
                            <w:t xml:space="preserve"> </w:t>
                          </w:r>
                          <w:r w:rsidR="003C4052" w:rsidRPr="002232DE">
                            <w:rPr>
                              <w:rStyle w:val="Pagenumber"/>
                            </w:rPr>
                            <w:fldChar w:fldCharType="begin"/>
                          </w:r>
                          <w:r w:rsidR="003C4052" w:rsidRPr="002232DE">
                            <w:rPr>
                              <w:rStyle w:val="Pagenumber"/>
                            </w:rPr>
                            <w:instrText xml:space="preserve"> PAGE </w:instrText>
                          </w:r>
                          <w:r w:rsidR="003C4052" w:rsidRPr="002232DE">
                            <w:rPr>
                              <w:rStyle w:val="Pagenumber"/>
                            </w:rPr>
                            <w:fldChar w:fldCharType="separate"/>
                          </w:r>
                          <w:r w:rsidR="003C4052" w:rsidRPr="002232DE">
                            <w:rPr>
                              <w:rStyle w:val="Pagenumber"/>
                            </w:rPr>
                            <w:t>1</w:t>
                          </w:r>
                          <w:r w:rsidR="003C4052" w:rsidRPr="002232DE">
                            <w:rPr>
                              <w:rStyle w:val="Pagenumber"/>
                            </w:rPr>
                            <w:fldChar w:fldCharType="end"/>
                          </w:r>
                          <w:r w:rsidR="003C4052" w:rsidRPr="002232DE">
                            <w:rPr>
                              <w:rStyle w:val="Pagenumber"/>
                            </w:rPr>
                            <w:t xml:space="preserve"> </w:t>
                          </w:r>
                          <w:sdt>
                            <w:sdtPr>
                              <w:rPr>
                                <w:rStyle w:val="Pagenumber"/>
                              </w:rPr>
                              <w:alias w:val="Of"/>
                              <w:tag w:val="{&quot;templafy&quot;:{&quot;id&quot;:&quot;0fe17b52-7ea4-445a-a067-52f3b4addfbf&quot;}}"/>
                              <w:id w:val="322247548"/>
                            </w:sdtPr>
                            <w:sdtEndPr>
                              <w:rPr>
                                <w:rStyle w:val="Pagenumber"/>
                                <w:b w:val="0"/>
                                <w:bCs w:val="0"/>
                              </w:rPr>
                            </w:sdtEndPr>
                            <w:sdtContent>
                              <w:r w:rsidR="003C4052" w:rsidRPr="002232DE">
                                <w:rPr>
                                  <w:rStyle w:val="Pagenumber"/>
                                  <w:b w:val="0"/>
                                  <w:bCs w:val="0"/>
                                </w:rPr>
                                <w:t>of</w:t>
                              </w:r>
                            </w:sdtContent>
                          </w:sdt>
                          <w:r w:rsidR="003C4052" w:rsidRPr="002232DE">
                            <w:rPr>
                              <w:rStyle w:val="Pagenumber"/>
                            </w:rPr>
                            <w:t xml:space="preserve"> </w:t>
                          </w:r>
                          <w:r w:rsidR="003C4052" w:rsidRPr="002232DE">
                            <w:rPr>
                              <w:rStyle w:val="Pagenumber"/>
                            </w:rPr>
                            <w:fldChar w:fldCharType="begin"/>
                          </w:r>
                          <w:r w:rsidR="003C4052" w:rsidRPr="002232DE">
                            <w:rPr>
                              <w:rStyle w:val="Pagenumber"/>
                            </w:rPr>
                            <w:instrText xml:space="preserve"> DOCPROPERTY  RestartAt </w:instrText>
                          </w:r>
                          <w:r w:rsidR="003C4052" w:rsidRPr="002232DE">
                            <w:rPr>
                              <w:rStyle w:val="Pagenumber"/>
                            </w:rPr>
                            <w:fldChar w:fldCharType="separate"/>
                          </w:r>
                          <w:r w:rsidR="00B17493">
                            <w:rPr>
                              <w:rStyle w:val="Pagenumber"/>
                              <w:b w:val="0"/>
                              <w:bCs w:val="0"/>
                              <w:lang w:val="en-US"/>
                            </w:rPr>
                            <w:t>Error! Unknown document property name.</w:t>
                          </w:r>
                          <w:r w:rsidR="003C4052"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A78CD" id="Text Box 57" o:spid="_x0000_s1075" type="#_x0000_t202" style="position:absolute;margin-left:62.2pt;margin-top:0;width:113.4pt;height:68.6pt;z-index:251658269;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B7Z+HcGgIAAC4EAAAOAAAAAAAAAAAAAAAAAC4CAABkcnMvZTJvRG9jLnhtbFBLAQItABQABgAI&#10;AAAAIQD3pMiZ2gAAAAUBAAAPAAAAAAAAAAAAAAAAAHQEAABkcnMvZG93bnJldi54bWxQSwUGAAAA&#10;AAQABADzAAAAewUAAAAA&#10;" filled="f" fillcolor="white [3201]" stroked="f" strokeweight=".5pt">
              <v:textbox inset="0,10mm,20mm,0">
                <w:txbxContent>
                  <w:p w14:paraId="554D5525" w14:textId="1CEF3E8C" w:rsidR="003C4052" w:rsidRPr="002232DE" w:rsidRDefault="00175EF6" w:rsidP="0019634A">
                    <w:pPr>
                      <w:jc w:val="right"/>
                      <w:rPr>
                        <w:rStyle w:val="Pagenumber"/>
                      </w:rPr>
                    </w:pPr>
                    <w:sdt>
                      <w:sdtPr>
                        <w:rPr>
                          <w:rStyle w:val="Pagenumber"/>
                          <w:b w:val="0"/>
                          <w:bCs w:val="0"/>
                        </w:rPr>
                        <w:alias w:val="Page"/>
                        <w:tag w:val="{&quot;templafy&quot;:{&quot;id&quot;:&quot;9738e664-1cb5-4c1d-a6fd-135d86b51b20&quot;}}"/>
                        <w:id w:val="-177745325"/>
                      </w:sdtPr>
                      <w:sdtEndPr>
                        <w:rPr>
                          <w:rStyle w:val="Pagenumber"/>
                        </w:rPr>
                      </w:sdtEndPr>
                      <w:sdtContent>
                        <w:r w:rsidR="003C4052" w:rsidRPr="002232DE">
                          <w:rPr>
                            <w:rStyle w:val="Pagenumber"/>
                            <w:b w:val="0"/>
                            <w:bCs w:val="0"/>
                          </w:rPr>
                          <w:t>Page</w:t>
                        </w:r>
                      </w:sdtContent>
                    </w:sdt>
                    <w:r w:rsidR="003C4052" w:rsidRPr="002232DE">
                      <w:rPr>
                        <w:rStyle w:val="Pagenumber"/>
                      </w:rPr>
                      <w:t xml:space="preserve"> </w:t>
                    </w:r>
                    <w:r w:rsidR="003C4052" w:rsidRPr="002232DE">
                      <w:rPr>
                        <w:rStyle w:val="Pagenumber"/>
                      </w:rPr>
                      <w:fldChar w:fldCharType="begin"/>
                    </w:r>
                    <w:r w:rsidR="003C4052" w:rsidRPr="002232DE">
                      <w:rPr>
                        <w:rStyle w:val="Pagenumber"/>
                      </w:rPr>
                      <w:instrText xml:space="preserve"> PAGE </w:instrText>
                    </w:r>
                    <w:r w:rsidR="003C4052" w:rsidRPr="002232DE">
                      <w:rPr>
                        <w:rStyle w:val="Pagenumber"/>
                      </w:rPr>
                      <w:fldChar w:fldCharType="separate"/>
                    </w:r>
                    <w:r w:rsidR="003C4052" w:rsidRPr="002232DE">
                      <w:rPr>
                        <w:rStyle w:val="Pagenumber"/>
                      </w:rPr>
                      <w:t>1</w:t>
                    </w:r>
                    <w:r w:rsidR="003C4052" w:rsidRPr="002232DE">
                      <w:rPr>
                        <w:rStyle w:val="Pagenumber"/>
                      </w:rPr>
                      <w:fldChar w:fldCharType="end"/>
                    </w:r>
                    <w:r w:rsidR="003C4052" w:rsidRPr="002232DE">
                      <w:rPr>
                        <w:rStyle w:val="Pagenumber"/>
                      </w:rPr>
                      <w:t xml:space="preserve"> </w:t>
                    </w:r>
                    <w:sdt>
                      <w:sdtPr>
                        <w:rPr>
                          <w:rStyle w:val="Pagenumber"/>
                        </w:rPr>
                        <w:alias w:val="Of"/>
                        <w:tag w:val="{&quot;templafy&quot;:{&quot;id&quot;:&quot;0fe17b52-7ea4-445a-a067-52f3b4addfbf&quot;}}"/>
                        <w:id w:val="322247548"/>
                      </w:sdtPr>
                      <w:sdtEndPr>
                        <w:rPr>
                          <w:rStyle w:val="Pagenumber"/>
                          <w:b w:val="0"/>
                          <w:bCs w:val="0"/>
                        </w:rPr>
                      </w:sdtEndPr>
                      <w:sdtContent>
                        <w:r w:rsidR="003C4052" w:rsidRPr="002232DE">
                          <w:rPr>
                            <w:rStyle w:val="Pagenumber"/>
                            <w:b w:val="0"/>
                            <w:bCs w:val="0"/>
                          </w:rPr>
                          <w:t>of</w:t>
                        </w:r>
                      </w:sdtContent>
                    </w:sdt>
                    <w:r w:rsidR="003C4052" w:rsidRPr="002232DE">
                      <w:rPr>
                        <w:rStyle w:val="Pagenumber"/>
                      </w:rPr>
                      <w:t xml:space="preserve"> </w:t>
                    </w:r>
                    <w:r w:rsidR="003C4052" w:rsidRPr="002232DE">
                      <w:rPr>
                        <w:rStyle w:val="Pagenumber"/>
                      </w:rPr>
                      <w:fldChar w:fldCharType="begin"/>
                    </w:r>
                    <w:r w:rsidR="003C4052" w:rsidRPr="002232DE">
                      <w:rPr>
                        <w:rStyle w:val="Pagenumber"/>
                      </w:rPr>
                      <w:instrText xml:space="preserve"> DOCPROPERTY  RestartAt </w:instrText>
                    </w:r>
                    <w:r w:rsidR="003C4052" w:rsidRPr="002232DE">
                      <w:rPr>
                        <w:rStyle w:val="Pagenumber"/>
                      </w:rPr>
                      <w:fldChar w:fldCharType="separate"/>
                    </w:r>
                    <w:r w:rsidR="00B17493">
                      <w:rPr>
                        <w:rStyle w:val="Pagenumber"/>
                        <w:b w:val="0"/>
                        <w:bCs w:val="0"/>
                        <w:lang w:val="en-US"/>
                      </w:rPr>
                      <w:t>Error! Unknown document property name.</w:t>
                    </w:r>
                    <w:r w:rsidR="003C4052" w:rsidRPr="002232DE">
                      <w:rPr>
                        <w:rStyle w:val="Pagenumber"/>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61"/>
    </w:tblGrid>
    <w:tr w:rsidR="005E343C" w:rsidRPr="002232DE" w14:paraId="6BD9EB88" w14:textId="77777777" w:rsidTr="00E25A25">
      <w:tc>
        <w:tcPr>
          <w:tcW w:w="8505" w:type="dxa"/>
        </w:tcPr>
        <w:p w14:paraId="777C0508" w14:textId="1CC2C96D" w:rsidR="005E343C" w:rsidRPr="002232DE" w:rsidRDefault="00581752" w:rsidP="001B72AE">
          <w:pPr>
            <w:pStyle w:val="Header"/>
          </w:pPr>
          <w:sdt>
            <w:sdtPr>
              <w:alias w:val="LogoType"/>
              <w:tag w:val="{&quot;templafy&quot;:{&quot;id&quot;:&quot;fe67132a-1f57-44e8-a77e-c7f2803acbd0&quot;}}"/>
              <w:id w:val="885073937"/>
              <w:placeholder>
                <w:docPart w:val="63422D063A6844AD88865D8E5D3D9E00"/>
              </w:placeholder>
            </w:sdtPr>
            <w:sdtEndPr/>
            <w:sdtContent>
              <w:r w:rsidR="005E343C" w:rsidRPr="002232DE">
                <w:t>Mott MacDonald</w:t>
              </w:r>
            </w:sdtContent>
          </w:sdt>
          <w:r w:rsidR="005E343C" w:rsidRPr="002232DE">
            <w:t xml:space="preserve"> | </w:t>
          </w:r>
          <w:sdt>
            <w:sdtPr>
              <w:rPr>
                <w:vanish/>
              </w:rPr>
              <w:tag w:val="{&quot;templafy&quot;:{&quot;id&quot;:&quot;a1a6578d-64a0-4425-8bf5-042759c44088&quot;}}"/>
              <w:id w:val="1912738242"/>
              <w:placeholder>
                <w:docPart w:val="F5BF507C110B4714BCAD6C0D5737797B"/>
              </w:placeholder>
            </w:sdtPr>
            <w:sdtEndPr/>
            <w:sdtContent>
              <w:sdt>
                <w:sdtPr>
                  <w:rPr>
                    <w:vanish/>
                  </w:rPr>
                  <w:alias w:val="Confidentiality"/>
                  <w:tag w:val="{&quot;templafy&quot;:{&quot;id&quot;:&quot;11d612f6-af4a-4dc0-8599-8378cb9fb010&quot;}}"/>
                  <w:id w:val="-1861656559"/>
                  <w:placeholder>
                    <w:docPart w:val="F5BF507C110B4714BCAD6C0D5737797B"/>
                  </w:placeholder>
                </w:sdtPr>
                <w:sdtEndPr>
                  <w:rPr>
                    <w:color w:val="009695" w:themeColor="accent1"/>
                  </w:rPr>
                </w:sdtEndPr>
                <w:sdtContent>
                  <w:r w:rsidR="005E343C" w:rsidRPr="002232DE">
                    <w:rPr>
                      <w:b/>
                      <w:vanish/>
                    </w:rPr>
                    <w:t xml:space="preserve"> </w:t>
                  </w:r>
                </w:sdtContent>
              </w:sdt>
              <w:r w:rsidR="005E343C" w:rsidRPr="002232DE">
                <w:rPr>
                  <w:vanish/>
                </w:rPr>
                <w:t xml:space="preserve"> | </w:t>
              </w:r>
            </w:sdtContent>
          </w:sdt>
          <w:sdt>
            <w:sdtPr>
              <w:alias w:val="Document Title"/>
              <w:tag w:val="{&quot;templafy&quot;:{&quot;id&quot;:&quot;15e90747-f701-49be-a3a9-140b9f4082d9&quot;}}"/>
              <w:id w:val="-704553545"/>
              <w:placeholder>
                <w:docPart w:val="1BEAD4108DA84CB89FC412840CB48789"/>
              </w:placeholder>
            </w:sdtPr>
            <w:sdtEndPr/>
            <w:sdtContent>
              <w:r w:rsidR="00A9401D" w:rsidRPr="002232DE">
                <w:t xml:space="preserve">Climate change and interdependency risks for London's </w:t>
              </w:r>
              <w:proofErr w:type="gramStart"/>
              <w:r w:rsidR="00A9401D" w:rsidRPr="002232DE">
                <w:t>land based</w:t>
              </w:r>
              <w:proofErr w:type="gramEnd"/>
              <w:r w:rsidR="00A9401D" w:rsidRPr="002232DE">
                <w:t xml:space="preserve"> transport sector</w:t>
              </w:r>
            </w:sdtContent>
          </w:sdt>
        </w:p>
      </w:tc>
    </w:tr>
    <w:tr w:rsidR="005E343C" w:rsidRPr="002232DE" w14:paraId="4BB9A6AA" w14:textId="77777777" w:rsidTr="00C9536B">
      <w:tc>
        <w:tcPr>
          <w:tcW w:w="8505" w:type="dxa"/>
        </w:tcPr>
        <w:p w14:paraId="222DA257" w14:textId="78B26180" w:rsidR="005E343C" w:rsidRPr="002232DE" w:rsidRDefault="00581752" w:rsidP="001B72AE">
          <w:pPr>
            <w:pStyle w:val="Header"/>
            <w:rPr>
              <w:rStyle w:val="Pagenumber"/>
              <w:b w:val="0"/>
              <w:bCs w:val="0"/>
            </w:rPr>
          </w:pPr>
          <w:sdt>
            <w:sdtPr>
              <w:rPr>
                <w:b/>
                <w:bCs/>
                <w:szCs w:val="20"/>
              </w:rPr>
              <w:alias w:val="Document Subtitle"/>
              <w:tag w:val="{&quot;templafy&quot;:{&quot;id&quot;:&quot;84772c97-5ef2-4c2b-941f-31eb0ebf149e&quot;}}"/>
              <w:id w:val="-1962259760"/>
              <w:placeholder>
                <w:docPart w:val="8B2DBA642A874C1FA67D34B91BC2EFB1"/>
              </w:placeholder>
            </w:sdtPr>
            <w:sdtEndPr>
              <w:rPr>
                <w:b w:val="0"/>
                <w:bCs w:val="0"/>
                <w:szCs w:val="14"/>
              </w:rPr>
            </w:sdtEndPr>
            <w:sdtContent>
              <w:r w:rsidR="00A9401D" w:rsidRPr="002232DE">
                <w:t>ARP4 Interdependencies project report</w:t>
              </w:r>
            </w:sdtContent>
          </w:sdt>
        </w:p>
      </w:tc>
    </w:tr>
  </w:tbl>
  <w:p w14:paraId="2C3BB767" w14:textId="77777777" w:rsidR="005E343C" w:rsidRPr="002232DE" w:rsidRDefault="005E343C" w:rsidP="001B72AE">
    <w:pPr>
      <w:pStyle w:val="Spacer"/>
    </w:pPr>
    <w:r w:rsidRPr="002232DE">
      <w:rPr>
        <w:noProof/>
      </w:rPr>
      <mc:AlternateContent>
        <mc:Choice Requires="wps">
          <w:drawing>
            <wp:anchor distT="0" distB="0" distL="114300" distR="114300" simplePos="0" relativeHeight="251658261" behindDoc="0" locked="1" layoutInCell="1" allowOverlap="1" wp14:anchorId="7C6C3F49" wp14:editId="5FC4BB85">
              <wp:simplePos x="0" y="0"/>
              <wp:positionH relativeFrom="page">
                <wp:align>center</wp:align>
              </wp:positionH>
              <wp:positionV relativeFrom="page">
                <wp:posOffset>521335</wp:posOffset>
              </wp:positionV>
              <wp:extent cx="792000" cy="2340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1966700619"/>
                          </w:sdtPr>
                          <w:sdtEndPr/>
                          <w:sdtContent>
                            <w:p w14:paraId="065F7CF0" w14:textId="54401506" w:rsidR="005E343C"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C6C3F49" id="_x0000_t202" coordsize="21600,21600" o:spt="202" path="m,l,21600r21600,l21600,xe">
              <v:stroke joinstyle="miter"/>
              <v:path gradientshapeok="t" o:connecttype="rect"/>
            </v:shapetype>
            <v:shape id="Text Box 44" o:spid="_x0000_s1076" type="#_x0000_t202" style="position:absolute;margin-left:0;margin-top:41.05pt;width:62.35pt;height:18.45pt;z-index:251658261;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" filled="f" stroked="f" strokeweight=".5pt">
              <v:textbox style="mso-fit-shape-to-text:t">
                <w:txbxContent>
                  <w:sdt>
                    <w:sdtPr>
                      <w:rPr>
                        <w:vanish/>
                      </w:rPr>
                      <w:alias w:val="ClientMarking"/>
                      <w:tag w:val="{&quot;templafy&quot;:{&quot;id&quot;:&quot;1676bd42-5f96-42b7-b588-c39def221d66&quot;}}"/>
                      <w:id w:val="1966700619"/>
                    </w:sdtPr>
                    <w:sdtEndPr/>
                    <w:sdtContent>
                      <w:p w14:paraId="065F7CF0" w14:textId="54401506" w:rsidR="005E343C"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262" behindDoc="0" locked="0" layoutInCell="1" allowOverlap="1" wp14:anchorId="195ABBA7" wp14:editId="48DDC371">
              <wp:simplePos x="0" y="0"/>
              <wp:positionH relativeFrom="page">
                <wp:align>right</wp:align>
              </wp:positionH>
              <wp:positionV relativeFrom="page">
                <wp:align>top</wp:align>
              </wp:positionV>
              <wp:extent cx="1440000" cy="871200"/>
              <wp:effectExtent l="0" t="0" r="0" b="5715"/>
              <wp:wrapNone/>
              <wp:docPr id="45" name="Text Box 45"/>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ADBEF2D" w14:textId="14D4D45A" w:rsidR="005E343C" w:rsidRPr="002232DE" w:rsidRDefault="005E343C"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ABBA7" id="Text Box 45" o:spid="_x0000_s1077" type="#_x0000_t202" style="position:absolute;margin-left:62.2pt;margin-top:0;width:113.4pt;height:68.6pt;z-index:25165826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BhiJYPGgIAAC4EAAAOAAAAAAAAAAAAAAAAAC4CAABkcnMvZTJvRG9jLnhtbFBLAQItABQABgAI&#10;AAAAIQDhEri02gAAAAUBAAAPAAAAAAAAAAAAAAAAAHQEAABkcnMvZG93bnJldi54bWxQSwUGAAAA&#10;AAQABADzAAAAewUAAAAA&#10;" filled="f" fillcolor="white [3201]" stroked="f" strokeweight=".5pt">
              <v:textbox inset="0,10mm,20mm,0">
                <w:txbxContent>
                  <w:p w14:paraId="3ADBEF2D" w14:textId="14D4D45A" w:rsidR="005E343C" w:rsidRPr="002232DE" w:rsidRDefault="005E343C"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263" behindDoc="0" locked="0" layoutInCell="1" allowOverlap="1" wp14:anchorId="7E9FB4B7" wp14:editId="4FE4DB8C">
              <wp:simplePos x="0" y="0"/>
              <wp:positionH relativeFrom="page">
                <wp:align>right</wp:align>
              </wp:positionH>
              <wp:positionV relativeFrom="page">
                <wp:align>top</wp:align>
              </wp:positionV>
              <wp:extent cx="1440000" cy="871200"/>
              <wp:effectExtent l="0" t="0" r="0" b="0"/>
              <wp:wrapNone/>
              <wp:docPr id="46" name="Text Box 46"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1EF3615" w14:textId="1AAC0669" w:rsidR="005E343C" w:rsidRPr="002232DE" w:rsidRDefault="00581752" w:rsidP="0019634A">
                          <w:pPr>
                            <w:jc w:val="right"/>
                            <w:rPr>
                              <w:rStyle w:val="Pagenumber"/>
                            </w:rPr>
                          </w:pPr>
                          <w:sdt>
                            <w:sdtPr>
                              <w:rPr>
                                <w:rStyle w:val="Pagenumber"/>
                                <w:b w:val="0"/>
                                <w:bCs w:val="0"/>
                              </w:rPr>
                              <w:alias w:val="Page"/>
                              <w:tag w:val="{&quot;templafy&quot;:{&quot;id&quot;:&quot;9738e664-1cb5-4c1d-a6fd-135d86b51b20&quot;}}"/>
                              <w:id w:val="449744873"/>
                            </w:sdtPr>
                            <w:sdtEndPr>
                              <w:rPr>
                                <w:rStyle w:val="Pagenumber"/>
                              </w:rPr>
                            </w:sdtEndPr>
                            <w:sdtContent>
                              <w:r w:rsidR="005E343C" w:rsidRPr="002232DE">
                                <w:rPr>
                                  <w:rStyle w:val="Pagenumber"/>
                                  <w:b w:val="0"/>
                                  <w:bCs w:val="0"/>
                                </w:rPr>
                                <w:t>Page</w:t>
                              </w:r>
                            </w:sdtContent>
                          </w:sdt>
                          <w:r w:rsidR="005E343C" w:rsidRPr="002232DE">
                            <w:rPr>
                              <w:rStyle w:val="Pagenumber"/>
                            </w:rPr>
                            <w:t xml:space="preserve"> </w:t>
                          </w:r>
                          <w:r w:rsidR="005E343C" w:rsidRPr="002232DE">
                            <w:rPr>
                              <w:rStyle w:val="Pagenumber"/>
                            </w:rPr>
                            <w:fldChar w:fldCharType="begin"/>
                          </w:r>
                          <w:r w:rsidR="005E343C" w:rsidRPr="002232DE">
                            <w:rPr>
                              <w:rStyle w:val="Pagenumber"/>
                            </w:rPr>
                            <w:instrText xml:space="preserve"> PAGE </w:instrText>
                          </w:r>
                          <w:r w:rsidR="005E343C" w:rsidRPr="002232DE">
                            <w:rPr>
                              <w:rStyle w:val="Pagenumber"/>
                            </w:rPr>
                            <w:fldChar w:fldCharType="separate"/>
                          </w:r>
                          <w:r w:rsidR="005E343C" w:rsidRPr="002232DE">
                            <w:rPr>
                              <w:rStyle w:val="Pagenumber"/>
                            </w:rPr>
                            <w:t>1</w:t>
                          </w:r>
                          <w:r w:rsidR="005E343C" w:rsidRPr="002232DE">
                            <w:rPr>
                              <w:rStyle w:val="Pagenumber"/>
                            </w:rPr>
                            <w:fldChar w:fldCharType="end"/>
                          </w:r>
                          <w:r w:rsidR="005E343C" w:rsidRPr="002232DE">
                            <w:rPr>
                              <w:rStyle w:val="Pagenumber"/>
                            </w:rPr>
                            <w:t xml:space="preserve"> </w:t>
                          </w:r>
                          <w:sdt>
                            <w:sdtPr>
                              <w:rPr>
                                <w:rStyle w:val="Pagenumber"/>
                              </w:rPr>
                              <w:alias w:val="Of"/>
                              <w:tag w:val="{&quot;templafy&quot;:{&quot;id&quot;:&quot;0fe17b52-7ea4-445a-a067-52f3b4addfbf&quot;}}"/>
                              <w:id w:val="868190604"/>
                            </w:sdtPr>
                            <w:sdtEndPr>
                              <w:rPr>
                                <w:rStyle w:val="Pagenumber"/>
                                <w:b w:val="0"/>
                                <w:bCs w:val="0"/>
                              </w:rPr>
                            </w:sdtEndPr>
                            <w:sdtContent>
                              <w:r w:rsidR="005E343C" w:rsidRPr="002232DE">
                                <w:rPr>
                                  <w:rStyle w:val="Pagenumber"/>
                                  <w:b w:val="0"/>
                                  <w:bCs w:val="0"/>
                                </w:rPr>
                                <w:t>of</w:t>
                              </w:r>
                            </w:sdtContent>
                          </w:sdt>
                          <w:r w:rsidR="005E343C" w:rsidRPr="002232DE">
                            <w:rPr>
                              <w:rStyle w:val="Pagenumber"/>
                            </w:rPr>
                            <w:t xml:space="preserve"> </w:t>
                          </w:r>
                          <w:r w:rsidR="005E343C" w:rsidRPr="002232DE">
                            <w:rPr>
                              <w:rStyle w:val="Pagenumber"/>
                            </w:rPr>
                            <w:fldChar w:fldCharType="begin"/>
                          </w:r>
                          <w:r w:rsidR="005E343C" w:rsidRPr="002232DE">
                            <w:rPr>
                              <w:rStyle w:val="Pagenumber"/>
                            </w:rPr>
                            <w:instrText xml:space="preserve"> DOCPROPERTY  RestartAt </w:instrText>
                          </w:r>
                          <w:r w:rsidR="005E343C" w:rsidRPr="002232DE">
                            <w:rPr>
                              <w:rStyle w:val="Pagenumber"/>
                            </w:rPr>
                            <w:fldChar w:fldCharType="separate"/>
                          </w:r>
                          <w:r w:rsidR="00B17493">
                            <w:rPr>
                              <w:rStyle w:val="Pagenumber"/>
                              <w:b w:val="0"/>
                              <w:bCs w:val="0"/>
                              <w:lang w:val="en-US"/>
                            </w:rPr>
                            <w:t>Error! Unknown document property name.</w:t>
                          </w:r>
                          <w:r w:rsidR="005E343C"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FB4B7" id="Text Box 46" o:spid="_x0000_s1078" type="#_x0000_t202" style="position:absolute;margin-left:62.2pt;margin-top:0;width:113.4pt;height:68.6pt;z-index:251658263;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Bp+PkzGgIAAC4EAAAOAAAAAAAAAAAAAAAAAC4CAABkcnMvZTJvRG9jLnhtbFBLAQItABQABgAI&#10;AAAAIQD3pMiZ2gAAAAUBAAAPAAAAAAAAAAAAAAAAAHQEAABkcnMvZG93bnJldi54bWxQSwUGAAAA&#10;AAQABADzAAAAewUAAAAA&#10;" filled="f" fillcolor="white [3201]" stroked="f" strokeweight=".5pt">
              <v:textbox inset="0,10mm,20mm,0">
                <w:txbxContent>
                  <w:p w14:paraId="41EF3615" w14:textId="1AAC0669" w:rsidR="005E343C" w:rsidRPr="002232DE" w:rsidRDefault="00175EF6" w:rsidP="0019634A">
                    <w:pPr>
                      <w:jc w:val="right"/>
                      <w:rPr>
                        <w:rStyle w:val="Pagenumber"/>
                      </w:rPr>
                    </w:pPr>
                    <w:sdt>
                      <w:sdtPr>
                        <w:rPr>
                          <w:rStyle w:val="Pagenumber"/>
                          <w:b w:val="0"/>
                          <w:bCs w:val="0"/>
                        </w:rPr>
                        <w:alias w:val="Page"/>
                        <w:tag w:val="{&quot;templafy&quot;:{&quot;id&quot;:&quot;9738e664-1cb5-4c1d-a6fd-135d86b51b20&quot;}}"/>
                        <w:id w:val="449744873"/>
                      </w:sdtPr>
                      <w:sdtEndPr>
                        <w:rPr>
                          <w:rStyle w:val="Pagenumber"/>
                        </w:rPr>
                      </w:sdtEndPr>
                      <w:sdtContent>
                        <w:r w:rsidR="005E343C" w:rsidRPr="002232DE">
                          <w:rPr>
                            <w:rStyle w:val="Pagenumber"/>
                            <w:b w:val="0"/>
                            <w:bCs w:val="0"/>
                          </w:rPr>
                          <w:t>Page</w:t>
                        </w:r>
                      </w:sdtContent>
                    </w:sdt>
                    <w:r w:rsidR="005E343C" w:rsidRPr="002232DE">
                      <w:rPr>
                        <w:rStyle w:val="Pagenumber"/>
                      </w:rPr>
                      <w:t xml:space="preserve"> </w:t>
                    </w:r>
                    <w:r w:rsidR="005E343C" w:rsidRPr="002232DE">
                      <w:rPr>
                        <w:rStyle w:val="Pagenumber"/>
                      </w:rPr>
                      <w:fldChar w:fldCharType="begin"/>
                    </w:r>
                    <w:r w:rsidR="005E343C" w:rsidRPr="002232DE">
                      <w:rPr>
                        <w:rStyle w:val="Pagenumber"/>
                      </w:rPr>
                      <w:instrText xml:space="preserve"> PAGE </w:instrText>
                    </w:r>
                    <w:r w:rsidR="005E343C" w:rsidRPr="002232DE">
                      <w:rPr>
                        <w:rStyle w:val="Pagenumber"/>
                      </w:rPr>
                      <w:fldChar w:fldCharType="separate"/>
                    </w:r>
                    <w:r w:rsidR="005E343C" w:rsidRPr="002232DE">
                      <w:rPr>
                        <w:rStyle w:val="Pagenumber"/>
                      </w:rPr>
                      <w:t>1</w:t>
                    </w:r>
                    <w:r w:rsidR="005E343C" w:rsidRPr="002232DE">
                      <w:rPr>
                        <w:rStyle w:val="Pagenumber"/>
                      </w:rPr>
                      <w:fldChar w:fldCharType="end"/>
                    </w:r>
                    <w:r w:rsidR="005E343C" w:rsidRPr="002232DE">
                      <w:rPr>
                        <w:rStyle w:val="Pagenumber"/>
                      </w:rPr>
                      <w:t xml:space="preserve"> </w:t>
                    </w:r>
                    <w:sdt>
                      <w:sdtPr>
                        <w:rPr>
                          <w:rStyle w:val="Pagenumber"/>
                        </w:rPr>
                        <w:alias w:val="Of"/>
                        <w:tag w:val="{&quot;templafy&quot;:{&quot;id&quot;:&quot;0fe17b52-7ea4-445a-a067-52f3b4addfbf&quot;}}"/>
                        <w:id w:val="868190604"/>
                      </w:sdtPr>
                      <w:sdtEndPr>
                        <w:rPr>
                          <w:rStyle w:val="Pagenumber"/>
                          <w:b w:val="0"/>
                          <w:bCs w:val="0"/>
                        </w:rPr>
                      </w:sdtEndPr>
                      <w:sdtContent>
                        <w:r w:rsidR="005E343C" w:rsidRPr="002232DE">
                          <w:rPr>
                            <w:rStyle w:val="Pagenumber"/>
                            <w:b w:val="0"/>
                            <w:bCs w:val="0"/>
                          </w:rPr>
                          <w:t>of</w:t>
                        </w:r>
                      </w:sdtContent>
                    </w:sdt>
                    <w:r w:rsidR="005E343C" w:rsidRPr="002232DE">
                      <w:rPr>
                        <w:rStyle w:val="Pagenumber"/>
                      </w:rPr>
                      <w:t xml:space="preserve"> </w:t>
                    </w:r>
                    <w:r w:rsidR="005E343C" w:rsidRPr="002232DE">
                      <w:rPr>
                        <w:rStyle w:val="Pagenumber"/>
                      </w:rPr>
                      <w:fldChar w:fldCharType="begin"/>
                    </w:r>
                    <w:r w:rsidR="005E343C" w:rsidRPr="002232DE">
                      <w:rPr>
                        <w:rStyle w:val="Pagenumber"/>
                      </w:rPr>
                      <w:instrText xml:space="preserve"> DOCPROPERTY  RestartAt </w:instrText>
                    </w:r>
                    <w:r w:rsidR="005E343C" w:rsidRPr="002232DE">
                      <w:rPr>
                        <w:rStyle w:val="Pagenumber"/>
                      </w:rPr>
                      <w:fldChar w:fldCharType="separate"/>
                    </w:r>
                    <w:r w:rsidR="00B17493">
                      <w:rPr>
                        <w:rStyle w:val="Pagenumber"/>
                        <w:b w:val="0"/>
                        <w:bCs w:val="0"/>
                        <w:lang w:val="en-US"/>
                      </w:rPr>
                      <w:t>Error! Unknown document property name.</w:t>
                    </w:r>
                    <w:r w:rsidR="005E343C" w:rsidRPr="002232DE">
                      <w:rPr>
                        <w:rStyle w:val="Pagenumber"/>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C9536B" w:rsidRPr="002232DE" w14:paraId="09316F3A" w14:textId="77777777" w:rsidTr="00E25A25">
      <w:tc>
        <w:tcPr>
          <w:tcW w:w="8505" w:type="dxa"/>
        </w:tcPr>
        <w:p w14:paraId="3799251C" w14:textId="2DA40A5D" w:rsidR="00C9536B" w:rsidRPr="002232DE" w:rsidRDefault="00581752" w:rsidP="001E1541">
          <w:pPr>
            <w:pStyle w:val="Header"/>
          </w:pPr>
          <w:sdt>
            <w:sdtPr>
              <w:alias w:val="LogoType"/>
              <w:tag w:val="{&quot;templafy&quot;:{&quot;id&quot;:&quot;fe67132a-1f57-44e8-a77e-c7f2803acbd0&quot;}}"/>
              <w:id w:val="44419491"/>
            </w:sdtPr>
            <w:sdtEndPr/>
            <w:sdtContent>
              <w:r w:rsidR="00392DDD" w:rsidRPr="002232DE">
                <w:t>Mott MacDonald</w:t>
              </w:r>
            </w:sdtContent>
          </w:sdt>
          <w:r w:rsidR="00C9536B" w:rsidRPr="002232DE">
            <w:t xml:space="preserve"> | </w:t>
          </w:r>
          <w:sdt>
            <w:sdtPr>
              <w:rPr>
                <w:vanish/>
              </w:rPr>
              <w:tag w:val="{&quot;templafy&quot;:{&quot;id&quot;:&quot;a1a6578d-64a0-4425-8bf5-042759c44088&quot;}}"/>
              <w:id w:val="-802777120"/>
              <w:placeholder>
                <w:docPart w:val="ED4FFF6220864EB397EC7465140C1121"/>
              </w:placeholder>
            </w:sdtPr>
            <w:sdtEndPr/>
            <w:sdtContent>
              <w:sdt>
                <w:sdtPr>
                  <w:rPr>
                    <w:vanish/>
                  </w:rPr>
                  <w:alias w:val="Confidentiality"/>
                  <w:tag w:val="{&quot;templafy&quot;:{&quot;id&quot;:&quot;11d612f6-af4a-4dc0-8599-8378cb9fb010&quot;}}"/>
                  <w:id w:val="-666397342"/>
                  <w:placeholder>
                    <w:docPart w:val="ED4FFF6220864EB397EC7465140C1121"/>
                  </w:placeholder>
                </w:sdtPr>
                <w:sdtEndPr>
                  <w:rPr>
                    <w:color w:val="009695" w:themeColor="accent1"/>
                  </w:rPr>
                </w:sdtEndPr>
                <w:sdtContent>
                  <w:r w:rsidR="00392DDD" w:rsidRPr="002232DE">
                    <w:rPr>
                      <w:b/>
                      <w:vanish/>
                    </w:rPr>
                    <w:t xml:space="preserve"> </w:t>
                  </w:r>
                </w:sdtContent>
              </w:sdt>
              <w:r w:rsidR="00C9536B" w:rsidRPr="002232DE">
                <w:rPr>
                  <w:vanish/>
                </w:rPr>
                <w:t xml:space="preserve"> | </w:t>
              </w:r>
            </w:sdtContent>
          </w:sdt>
          <w:sdt>
            <w:sdtPr>
              <w:alias w:val="Document Title"/>
              <w:tag w:val="{&quot;templafy&quot;:{&quot;id&quot;:&quot;15e90747-f701-49be-a3a9-140b9f4082d9&quot;}}"/>
              <w:id w:val="631065953"/>
            </w:sdtPr>
            <w:sdtEndPr/>
            <w:sdtContent>
              <w:r w:rsidR="00A9401D" w:rsidRPr="002232DE">
                <w:t xml:space="preserve">Climate change and interdependency risks for London's </w:t>
              </w:r>
              <w:proofErr w:type="gramStart"/>
              <w:r w:rsidR="00A9401D" w:rsidRPr="002232DE">
                <w:t>land based</w:t>
              </w:r>
              <w:proofErr w:type="gramEnd"/>
              <w:r w:rsidR="00A9401D" w:rsidRPr="002232DE">
                <w:t xml:space="preserve"> transport sector</w:t>
              </w:r>
            </w:sdtContent>
          </w:sdt>
        </w:p>
      </w:tc>
    </w:tr>
    <w:tr w:rsidR="00147611" w:rsidRPr="002232DE" w14:paraId="289BCF59" w14:textId="77777777" w:rsidTr="00C9536B">
      <w:tc>
        <w:tcPr>
          <w:tcW w:w="8505" w:type="dxa"/>
        </w:tcPr>
        <w:p w14:paraId="4884C58F" w14:textId="3DF6FA1D" w:rsidR="00147611" w:rsidRPr="002232DE" w:rsidRDefault="00581752" w:rsidP="001E1541">
          <w:pPr>
            <w:pStyle w:val="Header"/>
            <w:rPr>
              <w:rStyle w:val="Pagenumber"/>
              <w:b w:val="0"/>
              <w:bCs w:val="0"/>
            </w:rPr>
          </w:pPr>
          <w:sdt>
            <w:sdtPr>
              <w:rPr>
                <w:b/>
                <w:bCs/>
                <w:szCs w:val="20"/>
              </w:rPr>
              <w:alias w:val="Document Subtitle"/>
              <w:tag w:val="{&quot;templafy&quot;:{&quot;id&quot;:&quot;84772c97-5ef2-4c2b-941f-31eb0ebf149e&quot;}}"/>
              <w:id w:val="-546380970"/>
            </w:sdtPr>
            <w:sdtEndPr>
              <w:rPr>
                <w:b w:val="0"/>
                <w:bCs w:val="0"/>
                <w:szCs w:val="14"/>
              </w:rPr>
            </w:sdtEndPr>
            <w:sdtContent>
              <w:r w:rsidR="00A9401D" w:rsidRPr="002232DE">
                <w:t>ARP4 Interdependencies project report</w:t>
              </w:r>
            </w:sdtContent>
          </w:sdt>
        </w:p>
      </w:tc>
    </w:tr>
  </w:tbl>
  <w:p w14:paraId="7C6E5F59" w14:textId="77777777" w:rsidR="00905DE1" w:rsidRPr="002232DE" w:rsidRDefault="00734BEF" w:rsidP="001E1541">
    <w:pPr>
      <w:pStyle w:val="Spacer"/>
    </w:pPr>
    <w:r w:rsidRPr="002232DE">
      <w:rPr>
        <w:noProof/>
      </w:rPr>
      <mc:AlternateContent>
        <mc:Choice Requires="wps">
          <w:drawing>
            <wp:anchor distT="0" distB="0" distL="114300" distR="114300" simplePos="0" relativeHeight="251658260" behindDoc="0" locked="1" layoutInCell="1" allowOverlap="1" wp14:anchorId="314CC741" wp14:editId="6984CE12">
              <wp:simplePos x="0" y="0"/>
              <wp:positionH relativeFrom="page">
                <wp:align>center</wp:align>
              </wp:positionH>
              <wp:positionV relativeFrom="page">
                <wp:posOffset>521335</wp:posOffset>
              </wp:positionV>
              <wp:extent cx="792000" cy="2340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1265145355"/>
                          </w:sdtPr>
                          <w:sdtEndPr/>
                          <w:sdtContent>
                            <w:p w14:paraId="2AA4FAD0" w14:textId="1BAB72DF" w:rsidR="00734BEF"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4CC741" id="_x0000_t202" coordsize="21600,21600" o:spt="202" path="m,l,21600r21600,l21600,xe">
              <v:stroke joinstyle="miter"/>
              <v:path gradientshapeok="t" o:connecttype="rect"/>
            </v:shapetype>
            <v:shape id="Text Box 87" o:spid="_x0000_s1079" type="#_x0000_t202" style="position:absolute;margin-left:0;margin-top:41.05pt;width:62.35pt;height:18.45pt;z-index:251658260;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" filled="f" stroked="f" strokeweight=".5pt">
              <v:textbox style="mso-fit-shape-to-text:t">
                <w:txbxContent>
                  <w:sdt>
                    <w:sdtPr>
                      <w:rPr>
                        <w:vanish/>
                      </w:rPr>
                      <w:alias w:val="ClientMarking"/>
                      <w:tag w:val="{&quot;templafy&quot;:{&quot;id&quot;:&quot;1676bd42-5f96-42b7-b588-c39def221d66&quot;}}"/>
                      <w:id w:val="-1265145355"/>
                    </w:sdtPr>
                    <w:sdtEndPr/>
                    <w:sdtContent>
                      <w:p w14:paraId="2AA4FAD0" w14:textId="1BAB72DF" w:rsidR="00734BEF"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258" behindDoc="0" locked="0" layoutInCell="1" allowOverlap="1" wp14:anchorId="26E270FE" wp14:editId="58157BB1">
              <wp:simplePos x="0" y="0"/>
              <wp:positionH relativeFrom="page">
                <wp:align>right</wp:align>
              </wp:positionH>
              <wp:positionV relativeFrom="page">
                <wp:align>top</wp:align>
              </wp:positionV>
              <wp:extent cx="1440000" cy="871200"/>
              <wp:effectExtent l="0" t="0" r="0" b="5715"/>
              <wp:wrapNone/>
              <wp:docPr id="88" name="Text Box 88"/>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456FE99" w14:textId="162432E2" w:rsidR="00734BEF" w:rsidRPr="002232DE" w:rsidRDefault="00734BEF"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270FE" id="Text Box 88" o:spid="_x0000_s1080" type="#_x0000_t202" style="position:absolute;margin-left:62.2pt;margin-top:0;width:113.4pt;height:68.6pt;z-index:25165825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" filled="f" fillcolor="white [3201]" stroked="f" strokeweight=".5pt">
              <v:textbox inset="0,10mm,20mm,0">
                <w:txbxContent>
                  <w:p w14:paraId="3456FE99" w14:textId="162432E2" w:rsidR="00734BEF" w:rsidRPr="002232DE" w:rsidRDefault="00734BEF"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259" behindDoc="0" locked="0" layoutInCell="1" allowOverlap="1" wp14:anchorId="4B3710B7" wp14:editId="1A890709">
              <wp:simplePos x="0" y="0"/>
              <wp:positionH relativeFrom="page">
                <wp:align>right</wp:align>
              </wp:positionH>
              <wp:positionV relativeFrom="page">
                <wp:align>top</wp:align>
              </wp:positionV>
              <wp:extent cx="1440000" cy="871200"/>
              <wp:effectExtent l="0" t="0" r="0" b="0"/>
              <wp:wrapNone/>
              <wp:docPr id="89" name="Text Box 89"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9143DF7" w14:textId="5E0578AB" w:rsidR="00734BEF" w:rsidRPr="002232DE" w:rsidRDefault="00581752" w:rsidP="0019634A">
                          <w:pPr>
                            <w:jc w:val="right"/>
                            <w:rPr>
                              <w:rStyle w:val="Pagenumber"/>
                            </w:rPr>
                          </w:pPr>
                          <w:sdt>
                            <w:sdtPr>
                              <w:rPr>
                                <w:rStyle w:val="Pagenumber"/>
                                <w:b w:val="0"/>
                                <w:bCs w:val="0"/>
                              </w:rPr>
                              <w:alias w:val="Page"/>
                              <w:tag w:val="{&quot;templafy&quot;:{&quot;id&quot;:&quot;9738e664-1cb5-4c1d-a6fd-135d86b51b20&quot;}}"/>
                              <w:id w:val="-1376158576"/>
                            </w:sdtPr>
                            <w:sdtEndPr>
                              <w:rPr>
                                <w:rStyle w:val="Pagenumber"/>
                              </w:rPr>
                            </w:sdtEndPr>
                            <w:sdtContent>
                              <w:r w:rsidR="00734BEF" w:rsidRPr="002232DE">
                                <w:rPr>
                                  <w:rStyle w:val="Pagenumber"/>
                                  <w:b w:val="0"/>
                                  <w:bCs w:val="0"/>
                                </w:rPr>
                                <w:t>Page</w:t>
                              </w:r>
                            </w:sdtContent>
                          </w:sdt>
                          <w:r w:rsidR="00734BEF" w:rsidRPr="002232DE">
                            <w:rPr>
                              <w:rStyle w:val="Pagenumber"/>
                            </w:rPr>
                            <w:t xml:space="preserve"> </w:t>
                          </w:r>
                          <w:r w:rsidR="00734BEF" w:rsidRPr="002232DE">
                            <w:rPr>
                              <w:rStyle w:val="Pagenumber"/>
                            </w:rPr>
                            <w:fldChar w:fldCharType="begin"/>
                          </w:r>
                          <w:r w:rsidR="00734BEF" w:rsidRPr="002232DE">
                            <w:rPr>
                              <w:rStyle w:val="Pagenumber"/>
                            </w:rPr>
                            <w:instrText xml:space="preserve"> PAGE </w:instrText>
                          </w:r>
                          <w:r w:rsidR="00734BEF" w:rsidRPr="002232DE">
                            <w:rPr>
                              <w:rStyle w:val="Pagenumber"/>
                            </w:rPr>
                            <w:fldChar w:fldCharType="separate"/>
                          </w:r>
                          <w:r w:rsidR="00734BEF" w:rsidRPr="002232DE">
                            <w:rPr>
                              <w:rStyle w:val="Pagenumber"/>
                            </w:rPr>
                            <w:t>1</w:t>
                          </w:r>
                          <w:r w:rsidR="00734BEF" w:rsidRPr="002232DE">
                            <w:rPr>
                              <w:rStyle w:val="Pagenumber"/>
                            </w:rPr>
                            <w:fldChar w:fldCharType="end"/>
                          </w:r>
                          <w:r w:rsidR="00734BEF" w:rsidRPr="002232DE">
                            <w:rPr>
                              <w:rStyle w:val="Pagenumber"/>
                            </w:rPr>
                            <w:t xml:space="preserve"> </w:t>
                          </w:r>
                          <w:sdt>
                            <w:sdtPr>
                              <w:rPr>
                                <w:rStyle w:val="Pagenumber"/>
                              </w:rPr>
                              <w:alias w:val="Of"/>
                              <w:tag w:val="{&quot;templafy&quot;:{&quot;id&quot;:&quot;0fe17b52-7ea4-445a-a067-52f3b4addfbf&quot;}}"/>
                              <w:id w:val="66380785"/>
                            </w:sdtPr>
                            <w:sdtEndPr>
                              <w:rPr>
                                <w:rStyle w:val="Pagenumber"/>
                                <w:b w:val="0"/>
                                <w:bCs w:val="0"/>
                              </w:rPr>
                            </w:sdtEndPr>
                            <w:sdtContent>
                              <w:r w:rsidR="00734BEF" w:rsidRPr="002232DE">
                                <w:rPr>
                                  <w:rStyle w:val="Pagenumber"/>
                                  <w:b w:val="0"/>
                                  <w:bCs w:val="0"/>
                                </w:rPr>
                                <w:t>of</w:t>
                              </w:r>
                            </w:sdtContent>
                          </w:sdt>
                          <w:r w:rsidR="00734BEF" w:rsidRPr="002232DE">
                            <w:rPr>
                              <w:rStyle w:val="Pagenumber"/>
                            </w:rPr>
                            <w:t xml:space="preserve"> </w:t>
                          </w:r>
                          <w:r w:rsidR="00734BEF" w:rsidRPr="002232DE">
                            <w:rPr>
                              <w:rStyle w:val="Pagenumber"/>
                            </w:rPr>
                            <w:fldChar w:fldCharType="begin"/>
                          </w:r>
                          <w:r w:rsidR="00734BEF" w:rsidRPr="002232DE">
                            <w:rPr>
                              <w:rStyle w:val="Pagenumber"/>
                            </w:rPr>
                            <w:instrText xml:space="preserve"> DOCPROPERTY  RestartAt </w:instrText>
                          </w:r>
                          <w:r w:rsidR="00734BEF" w:rsidRPr="002232DE">
                            <w:rPr>
                              <w:rStyle w:val="Pagenumber"/>
                            </w:rPr>
                            <w:fldChar w:fldCharType="separate"/>
                          </w:r>
                          <w:r w:rsidR="00B17493">
                            <w:rPr>
                              <w:rStyle w:val="Pagenumber"/>
                              <w:b w:val="0"/>
                              <w:bCs w:val="0"/>
                              <w:lang w:val="en-US"/>
                            </w:rPr>
                            <w:t>Error! Unknown document property name.</w:t>
                          </w:r>
                          <w:r w:rsidR="00734BEF"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710B7" id="Text Box 89" o:spid="_x0000_s1081" type="#_x0000_t202" style="position:absolute;margin-left:62.2pt;margin-top:0;width:113.4pt;height:68.6pt;z-index:251658259;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" filled="f" fillcolor="white [3201]" stroked="f" strokeweight=".5pt">
              <v:textbox inset="0,10mm,20mm,0">
                <w:txbxContent>
                  <w:p w14:paraId="49143DF7" w14:textId="5E0578AB" w:rsidR="00734BEF" w:rsidRPr="002232DE" w:rsidRDefault="00175EF6" w:rsidP="0019634A">
                    <w:pPr>
                      <w:jc w:val="right"/>
                      <w:rPr>
                        <w:rStyle w:val="Pagenumber"/>
                      </w:rPr>
                    </w:pPr>
                    <w:sdt>
                      <w:sdtPr>
                        <w:rPr>
                          <w:rStyle w:val="Pagenumber"/>
                          <w:b w:val="0"/>
                          <w:bCs w:val="0"/>
                        </w:rPr>
                        <w:alias w:val="Page"/>
                        <w:tag w:val="{&quot;templafy&quot;:{&quot;id&quot;:&quot;9738e664-1cb5-4c1d-a6fd-135d86b51b20&quot;}}"/>
                        <w:id w:val="-1376158576"/>
                      </w:sdtPr>
                      <w:sdtEndPr>
                        <w:rPr>
                          <w:rStyle w:val="Pagenumber"/>
                        </w:rPr>
                      </w:sdtEndPr>
                      <w:sdtContent>
                        <w:r w:rsidR="00734BEF" w:rsidRPr="002232DE">
                          <w:rPr>
                            <w:rStyle w:val="Pagenumber"/>
                            <w:b w:val="0"/>
                            <w:bCs w:val="0"/>
                          </w:rPr>
                          <w:t>Page</w:t>
                        </w:r>
                      </w:sdtContent>
                    </w:sdt>
                    <w:r w:rsidR="00734BEF" w:rsidRPr="002232DE">
                      <w:rPr>
                        <w:rStyle w:val="Pagenumber"/>
                      </w:rPr>
                      <w:t xml:space="preserve"> </w:t>
                    </w:r>
                    <w:r w:rsidR="00734BEF" w:rsidRPr="002232DE">
                      <w:rPr>
                        <w:rStyle w:val="Pagenumber"/>
                      </w:rPr>
                      <w:fldChar w:fldCharType="begin"/>
                    </w:r>
                    <w:r w:rsidR="00734BEF" w:rsidRPr="002232DE">
                      <w:rPr>
                        <w:rStyle w:val="Pagenumber"/>
                      </w:rPr>
                      <w:instrText xml:space="preserve"> PAGE </w:instrText>
                    </w:r>
                    <w:r w:rsidR="00734BEF" w:rsidRPr="002232DE">
                      <w:rPr>
                        <w:rStyle w:val="Pagenumber"/>
                      </w:rPr>
                      <w:fldChar w:fldCharType="separate"/>
                    </w:r>
                    <w:r w:rsidR="00734BEF" w:rsidRPr="002232DE">
                      <w:rPr>
                        <w:rStyle w:val="Pagenumber"/>
                      </w:rPr>
                      <w:t>1</w:t>
                    </w:r>
                    <w:r w:rsidR="00734BEF" w:rsidRPr="002232DE">
                      <w:rPr>
                        <w:rStyle w:val="Pagenumber"/>
                      </w:rPr>
                      <w:fldChar w:fldCharType="end"/>
                    </w:r>
                    <w:r w:rsidR="00734BEF" w:rsidRPr="002232DE">
                      <w:rPr>
                        <w:rStyle w:val="Pagenumber"/>
                      </w:rPr>
                      <w:t xml:space="preserve"> </w:t>
                    </w:r>
                    <w:sdt>
                      <w:sdtPr>
                        <w:rPr>
                          <w:rStyle w:val="Pagenumber"/>
                        </w:rPr>
                        <w:alias w:val="Of"/>
                        <w:tag w:val="{&quot;templafy&quot;:{&quot;id&quot;:&quot;0fe17b52-7ea4-445a-a067-52f3b4addfbf&quot;}}"/>
                        <w:id w:val="66380785"/>
                      </w:sdtPr>
                      <w:sdtEndPr>
                        <w:rPr>
                          <w:rStyle w:val="Pagenumber"/>
                          <w:b w:val="0"/>
                          <w:bCs w:val="0"/>
                        </w:rPr>
                      </w:sdtEndPr>
                      <w:sdtContent>
                        <w:r w:rsidR="00734BEF" w:rsidRPr="002232DE">
                          <w:rPr>
                            <w:rStyle w:val="Pagenumber"/>
                            <w:b w:val="0"/>
                            <w:bCs w:val="0"/>
                          </w:rPr>
                          <w:t>of</w:t>
                        </w:r>
                      </w:sdtContent>
                    </w:sdt>
                    <w:r w:rsidR="00734BEF" w:rsidRPr="002232DE">
                      <w:rPr>
                        <w:rStyle w:val="Pagenumber"/>
                      </w:rPr>
                      <w:t xml:space="preserve"> </w:t>
                    </w:r>
                    <w:r w:rsidR="00734BEF" w:rsidRPr="002232DE">
                      <w:rPr>
                        <w:rStyle w:val="Pagenumber"/>
                      </w:rPr>
                      <w:fldChar w:fldCharType="begin"/>
                    </w:r>
                    <w:r w:rsidR="00734BEF" w:rsidRPr="002232DE">
                      <w:rPr>
                        <w:rStyle w:val="Pagenumber"/>
                      </w:rPr>
                      <w:instrText xml:space="preserve"> DOCPROPERTY  RestartAt </w:instrText>
                    </w:r>
                    <w:r w:rsidR="00734BEF" w:rsidRPr="002232DE">
                      <w:rPr>
                        <w:rStyle w:val="Pagenumber"/>
                      </w:rPr>
                      <w:fldChar w:fldCharType="separate"/>
                    </w:r>
                    <w:r w:rsidR="00B17493">
                      <w:rPr>
                        <w:rStyle w:val="Pagenumber"/>
                        <w:b w:val="0"/>
                        <w:bCs w:val="0"/>
                        <w:lang w:val="en-US"/>
                      </w:rPr>
                      <w:t>Error! Unknown document property name.</w:t>
                    </w:r>
                    <w:r w:rsidR="00734BEF" w:rsidRPr="002232DE">
                      <w:rPr>
                        <w:rStyle w:val="Pagenumber"/>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19C96" w14:textId="77777777" w:rsidR="00BF6F98" w:rsidRDefault="003B02B6" w:rsidP="001E1541">
    <w:pPr>
      <w:pStyle w:val="Header"/>
    </w:pPr>
    <w:r>
      <w:rPr>
        <w:noProof/>
      </w:rPr>
      <mc:AlternateContent>
        <mc:Choice Requires="wps">
          <w:drawing>
            <wp:anchor distT="0" distB="0" distL="114300" distR="114300" simplePos="0" relativeHeight="251658254" behindDoc="0" locked="1" layoutInCell="1" allowOverlap="1" wp14:anchorId="1469BC4D" wp14:editId="376997B0">
              <wp:simplePos x="0" y="0"/>
              <wp:positionH relativeFrom="page">
                <wp:align>right</wp:align>
              </wp:positionH>
              <wp:positionV relativeFrom="page">
                <wp:align>top</wp:align>
              </wp:positionV>
              <wp:extent cx="1440000" cy="871200"/>
              <wp:effectExtent l="0" t="0" r="0" b="5715"/>
              <wp:wrapNone/>
              <wp:docPr id="110" name="Text Box 110"/>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1E27A3A" w14:textId="0AB6EF43" w:rsidR="003B02B6" w:rsidRPr="002232DE" w:rsidRDefault="003B02B6" w:rsidP="001E1541">
                          <w:pPr>
                            <w:pStyle w:val="Header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9BC4D" id="_x0000_t202" coordsize="21600,21600" o:spt="202" path="m,l,21600r21600,l21600,xe">
              <v:stroke joinstyle="miter"/>
              <v:path gradientshapeok="t" o:connecttype="rect"/>
            </v:shapetype>
            <v:shape id="Text Box 110" o:spid="_x0000_s1030" type="#_x0000_t202" style="position:absolute;margin-left:62.2pt;margin-top:0;width:113.4pt;height:68.6pt;z-index:25165825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" filled="f" fillcolor="white [3201]" stroked="f" strokeweight=".5pt">
              <v:textbox inset="0,10mm,20mm,0">
                <w:txbxContent>
                  <w:p w14:paraId="21E27A3A" w14:textId="0AB6EF43" w:rsidR="003B02B6" w:rsidRPr="002232DE" w:rsidRDefault="003B02B6" w:rsidP="001E1541">
                    <w:pPr>
                      <w:pStyle w:val="HeaderRight"/>
                      <w:rPr>
                        <w:rStyle w:val="Pagenumber"/>
                      </w:rPr>
                    </w:pPr>
                  </w:p>
                </w:txbxContent>
              </v:textbox>
              <w10:wrap anchorx="page" anchory="page"/>
              <w10:anchorlock/>
            </v:shape>
          </w:pict>
        </mc:Fallback>
      </mc:AlternateContent>
    </w:r>
  </w:p>
  <w:tbl>
    <w:tblPr>
      <w:tblStyle w:val="TableClear"/>
      <w:tblpPr w:leftFromText="181" w:rightFromText="181" w:bottomFromText="159" w:vertAnchor="page" w:horzAnchor="page" w:tblpX="3743" w:tblpY="9640"/>
      <w:tblW w:w="7035" w:type="dxa"/>
      <w:tblLayout w:type="fixed"/>
      <w:tblCellMar>
        <w:bottom w:w="198" w:type="dxa"/>
      </w:tblCellMar>
      <w:tblLook w:val="04A0" w:firstRow="1" w:lastRow="0" w:firstColumn="1" w:lastColumn="0" w:noHBand="0" w:noVBand="1"/>
    </w:tblPr>
    <w:tblGrid>
      <w:gridCol w:w="7035"/>
    </w:tblGrid>
    <w:tr w:rsidR="00BF6F98" w14:paraId="3A9FD1CD" w14:textId="77777777" w:rsidTr="0055209F">
      <w:sdt>
        <w:sdtPr>
          <w:alias w:val="Document Title"/>
          <w:tag w:val="{&quot;templafy&quot;:{&quot;id&quot;:&quot;0d2a62b0-d48a-494c-8a5f-c2bc21717283&quot;}}"/>
          <w:id w:val="-340385105"/>
          <w:lock w:val="sdtContentLocked"/>
          <w15:color w:val="FF0000"/>
        </w:sdtPr>
        <w:sdtEndPr/>
        <w:sdtContent>
          <w:tc>
            <w:tcPr>
              <w:tcW w:w="7035" w:type="dxa"/>
            </w:tcPr>
            <w:p w14:paraId="0B00D95F" w14:textId="0F4D1A39" w:rsidR="008657DB" w:rsidRDefault="00A9401D">
              <w:pPr>
                <w:pStyle w:val="RefDocTitle"/>
                <w:spacing w:line="256" w:lineRule="auto"/>
              </w:pPr>
              <w:r>
                <w:t>Climate change and interdependency risks for London's land based transport sector</w:t>
              </w:r>
            </w:p>
          </w:tc>
        </w:sdtContent>
      </w:sdt>
    </w:tr>
    <w:tr w:rsidR="00BF6F98" w14:paraId="6480BBD2" w14:textId="77777777" w:rsidTr="0055209F">
      <w:sdt>
        <w:sdtPr>
          <w:alias w:val="Document Subtitle"/>
          <w:tag w:val="{&quot;templafy&quot;:{&quot;id&quot;:&quot;fbcc5a3b-f8b7-480b-8338-616ee038d198&quot;}}"/>
          <w:id w:val="-634177366"/>
          <w:lock w:val="sdtContentLocked"/>
          <w15:color w:val="FF0000"/>
        </w:sdtPr>
        <w:sdtEndPr/>
        <w:sdtContent>
          <w:tc>
            <w:tcPr>
              <w:tcW w:w="7035" w:type="dxa"/>
            </w:tcPr>
            <w:p w14:paraId="20407978" w14:textId="74D46897" w:rsidR="008657DB" w:rsidRDefault="00A9401D">
              <w:pPr>
                <w:pStyle w:val="RefDocSubTitle"/>
                <w:spacing w:line="256" w:lineRule="auto"/>
              </w:pPr>
              <w:r>
                <w:t>ARP4 Interdependencies project report</w:t>
              </w:r>
            </w:p>
          </w:tc>
        </w:sdtContent>
      </w:sdt>
    </w:tr>
    <w:tr w:rsidR="00BF6F98" w14:paraId="0895C85A" w14:textId="77777777" w:rsidTr="0055209F">
      <w:tc>
        <w:tcPr>
          <w:tcW w:w="7035" w:type="dxa"/>
          <w:tcMar>
            <w:top w:w="0" w:type="dxa"/>
            <w:left w:w="0" w:type="dxa"/>
            <w:bottom w:w="85" w:type="dxa"/>
            <w:right w:w="0" w:type="dxa"/>
          </w:tcMar>
          <w:hideMark/>
        </w:tcPr>
        <w:p w14:paraId="39B24F37" w14:textId="0430CA25" w:rsidR="00BF6F98" w:rsidRDefault="00581752" w:rsidP="0055209F">
          <w:pPr>
            <w:pStyle w:val="RefDocDate"/>
            <w:spacing w:line="256" w:lineRule="auto"/>
          </w:pPr>
          <w:sdt>
            <w:sdtPr>
              <w:alias w:val="Date"/>
              <w:tag w:val="{&quot;templafy&quot;:{&quot;id&quot;:&quot;c81eb27e-7931-482e-a7e8-f4a3e5a3e8b9&quot;}}"/>
              <w:id w:val="314851216"/>
              <w:lock w:val="sdtContentLocked"/>
              <w15:color w:val="FF0000"/>
            </w:sdtPr>
            <w:sdtEndPr/>
            <w:sdtContent>
              <w:r w:rsidR="002232DE">
                <w:t>May 2024</w:t>
              </w:r>
            </w:sdtContent>
          </w:sdt>
        </w:p>
      </w:tc>
    </w:tr>
    <w:tr w:rsidR="00BF6F98" w14:paraId="5FC82F5D" w14:textId="77777777" w:rsidTr="0055209F">
      <w:trPr>
        <w:hidden/>
      </w:trPr>
      <w:sdt>
        <w:sdtPr>
          <w:rPr>
            <w:vanish/>
          </w:rPr>
          <w:alias w:val="Confidentiality"/>
          <w:tag w:val="{&quot;templafy&quot;:{&quot;id&quot;:&quot;216ee84a-83ed-42c0-9159-33945f0767ed&quot;}}"/>
          <w:id w:val="-873621204"/>
          <w:lock w:val="sdtContentLocked"/>
          <w15:color w:val="FF0000"/>
        </w:sdtPr>
        <w:sdtEndPr/>
        <w:sdtContent>
          <w:tc>
            <w:tcPr>
              <w:tcW w:w="7035" w:type="dxa"/>
            </w:tcPr>
            <w:p w14:paraId="7533D03A" w14:textId="77777777" w:rsidR="008657DB" w:rsidRPr="002232DE" w:rsidRDefault="00E25A25">
              <w:pPr>
                <w:pStyle w:val="RefConfidential"/>
                <w:spacing w:line="256" w:lineRule="auto"/>
                <w:rPr>
                  <w:vanish/>
                </w:rPr>
              </w:pPr>
              <w:r w:rsidRPr="002232DE">
                <w:rPr>
                  <w:vanish/>
                </w:rPr>
                <w:t xml:space="preserve"> </w:t>
              </w:r>
            </w:p>
          </w:tc>
        </w:sdtContent>
      </w:sdt>
    </w:tr>
    <w:tr w:rsidR="00BF6F98" w:rsidRPr="00643514" w14:paraId="7FBD9EF6" w14:textId="77777777" w:rsidTr="0055209F">
      <w:sdt>
        <w:sdtPr>
          <w:alias w:val="ClientMarking"/>
          <w:tag w:val="{&quot;templafy&quot;:{&quot;id&quot;:&quot;41ba9482-20a1-4ac2-a57b-86168bb7a7d0&quot;}}"/>
          <w:id w:val="-801773575"/>
          <w:lock w:val="sdtContentLocked"/>
          <w:placeholder>
            <w:docPart w:val="FB6AF1EAC3F142F3BE850264428DBEDE"/>
          </w:placeholder>
          <w15:color w:val="FF0000"/>
        </w:sdtPr>
        <w:sdtEndPr/>
        <w:sdtContent>
          <w:tc>
            <w:tcPr>
              <w:tcW w:w="7035" w:type="dxa"/>
            </w:tcPr>
            <w:p w14:paraId="1DCDEB03" w14:textId="77777777" w:rsidR="008657DB" w:rsidRDefault="00E25A25">
              <w:pPr>
                <w:pStyle w:val="ClientMarkingCover"/>
                <w:framePr w:hSpace="0" w:wrap="auto" w:vAnchor="margin" w:hAnchor="text" w:xAlign="left" w:yAlign="inline"/>
              </w:pPr>
              <w:r>
                <w:t xml:space="preserve"> </w:t>
              </w:r>
            </w:p>
          </w:tc>
        </w:sdtContent>
      </w:sdt>
    </w:tr>
  </w:tbl>
  <w:p w14:paraId="28885182" w14:textId="2F4D0D67" w:rsidR="00BF6F98" w:rsidRDefault="002232DE" w:rsidP="001E1541">
    <w:pPr>
      <w:pStyle w:val="Header"/>
    </w:pPr>
    <w:r>
      <w:rPr>
        <w:noProof/>
      </w:rPr>
      <w:drawing>
        <wp:anchor distT="0" distB="0" distL="114300" distR="114300" simplePos="0" relativeHeight="251658322" behindDoc="0" locked="0" layoutInCell="1" allowOverlap="1" wp14:anchorId="3A08010F" wp14:editId="583A8658">
          <wp:simplePos x="0" y="0"/>
          <wp:positionH relativeFrom="page">
            <wp:posOffset>719455</wp:posOffset>
          </wp:positionH>
          <wp:positionV relativeFrom="page">
            <wp:posOffset>565150</wp:posOffset>
          </wp:positionV>
          <wp:extent cx="790575" cy="669290"/>
          <wp:effectExtent l="0" t="0" r="9525"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LogoHide2"/>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A9401D">
      <w:rPr>
        <w:noProof/>
      </w:rPr>
      <w:drawing>
        <wp:anchor distT="0" distB="0" distL="114300" distR="114300" simplePos="0" relativeHeight="251658286" behindDoc="0" locked="0" layoutInCell="1" allowOverlap="1" wp14:anchorId="1034FE4F" wp14:editId="431ABF1D">
          <wp:simplePos x="0" y="0"/>
          <wp:positionH relativeFrom="page">
            <wp:posOffset>719455</wp:posOffset>
          </wp:positionH>
          <wp:positionV relativeFrom="page">
            <wp:posOffset>565150</wp:posOffset>
          </wp:positionV>
          <wp:extent cx="790575" cy="669290"/>
          <wp:effectExtent l="0" t="0" r="9525" b="0"/>
          <wp:wrapNone/>
          <wp:docPr id="282521103" name="Picture 282521103"/>
          <wp:cNvGraphicFramePr/>
          <a:graphic xmlns:a="http://schemas.openxmlformats.org/drawingml/2006/main">
            <a:graphicData uri="http://schemas.openxmlformats.org/drawingml/2006/picture">
              <pic:pic xmlns:pic="http://schemas.openxmlformats.org/drawingml/2006/picture">
                <pic:nvPicPr>
                  <pic:cNvPr id="282521103" name="LogoHide2"/>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30054E">
      <w:rPr>
        <w:noProof/>
      </w:rPr>
      <w:drawing>
        <wp:anchor distT="0" distB="0" distL="114300" distR="114300" simplePos="0" relativeHeight="251658281" behindDoc="0" locked="0" layoutInCell="1" allowOverlap="1" wp14:anchorId="16E135BD" wp14:editId="28F4CDFE">
          <wp:simplePos x="0" y="0"/>
          <wp:positionH relativeFrom="page">
            <wp:posOffset>719455</wp:posOffset>
          </wp:positionH>
          <wp:positionV relativeFrom="page">
            <wp:posOffset>565150</wp:posOffset>
          </wp:positionV>
          <wp:extent cx="790575" cy="669290"/>
          <wp:effectExtent l="0" t="0" r="9525" b="0"/>
          <wp:wrapNone/>
          <wp:docPr id="282521093" name="Picture 282521093"/>
          <wp:cNvGraphicFramePr/>
          <a:graphic xmlns:a="http://schemas.openxmlformats.org/drawingml/2006/main">
            <a:graphicData uri="http://schemas.openxmlformats.org/drawingml/2006/picture">
              <pic:pic xmlns:pic="http://schemas.openxmlformats.org/drawingml/2006/picture">
                <pic:nvPicPr>
                  <pic:cNvPr id="29" name="LogoHide2"/>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E77985">
      <w:rPr>
        <w:noProof/>
      </w:rPr>
      <w:drawing>
        <wp:anchor distT="0" distB="0" distL="114300" distR="114300" simplePos="0" relativeHeight="251658282" behindDoc="0" locked="0" layoutInCell="1" allowOverlap="1" wp14:anchorId="50D3DD08" wp14:editId="51CC858C">
          <wp:simplePos x="0" y="0"/>
          <wp:positionH relativeFrom="page">
            <wp:posOffset>719455</wp:posOffset>
          </wp:positionH>
          <wp:positionV relativeFrom="page">
            <wp:posOffset>565150</wp:posOffset>
          </wp:positionV>
          <wp:extent cx="790575" cy="669290"/>
          <wp:effectExtent l="0" t="0" r="9525" b="0"/>
          <wp:wrapNone/>
          <wp:docPr id="282521094" name="Picture 282521094"/>
          <wp:cNvGraphicFramePr/>
          <a:graphic xmlns:a="http://schemas.openxmlformats.org/drawingml/2006/main">
            <a:graphicData uri="http://schemas.openxmlformats.org/drawingml/2006/picture">
              <pic:pic xmlns:pic="http://schemas.openxmlformats.org/drawingml/2006/picture">
                <pic:nvPicPr>
                  <pic:cNvPr id="19" name="LogoHide2"/>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9F74D1">
      <w:rPr>
        <w:noProof/>
      </w:rPr>
      <w:drawing>
        <wp:anchor distT="0" distB="0" distL="114300" distR="114300" simplePos="0" relativeHeight="251658283" behindDoc="0" locked="0" layoutInCell="1" allowOverlap="1" wp14:anchorId="03710F1C" wp14:editId="69F64D70">
          <wp:simplePos x="0" y="0"/>
          <wp:positionH relativeFrom="page">
            <wp:posOffset>719455</wp:posOffset>
          </wp:positionH>
          <wp:positionV relativeFrom="page">
            <wp:posOffset>565150</wp:posOffset>
          </wp:positionV>
          <wp:extent cx="790575" cy="669290"/>
          <wp:effectExtent l="0" t="0" r="9525" b="0"/>
          <wp:wrapNone/>
          <wp:docPr id="282521095" name="Picture 282521095"/>
          <wp:cNvGraphicFramePr/>
          <a:graphic xmlns:a="http://schemas.openxmlformats.org/drawingml/2006/main">
            <a:graphicData uri="http://schemas.openxmlformats.org/drawingml/2006/picture">
              <pic:pic xmlns:pic="http://schemas.openxmlformats.org/drawingml/2006/picture">
                <pic:nvPicPr>
                  <pic:cNvPr id="33" name="LogoHide2"/>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4400F7">
      <w:rPr>
        <w:noProof/>
      </w:rPr>
      <w:drawing>
        <wp:anchor distT="0" distB="0" distL="114300" distR="114300" simplePos="0" relativeHeight="251658284" behindDoc="0" locked="0" layoutInCell="1" allowOverlap="1" wp14:anchorId="7EE43E40" wp14:editId="027CE8F5">
          <wp:simplePos x="0" y="0"/>
          <wp:positionH relativeFrom="page">
            <wp:posOffset>719455</wp:posOffset>
          </wp:positionH>
          <wp:positionV relativeFrom="page">
            <wp:posOffset>565150</wp:posOffset>
          </wp:positionV>
          <wp:extent cx="790575" cy="669290"/>
          <wp:effectExtent l="0" t="0" r="9525" b="0"/>
          <wp:wrapNone/>
          <wp:docPr id="282521096" name="Picture 282521096"/>
          <wp:cNvGraphicFramePr/>
          <a:graphic xmlns:a="http://schemas.openxmlformats.org/drawingml/2006/main">
            <a:graphicData uri="http://schemas.openxmlformats.org/drawingml/2006/picture">
              <pic:pic xmlns:pic="http://schemas.openxmlformats.org/drawingml/2006/picture">
                <pic:nvPicPr>
                  <pic:cNvPr id="13" name="LogoHide2"/>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8D60E8">
      <w:rPr>
        <w:noProof/>
      </w:rPr>
      <mc:AlternateContent>
        <mc:Choice Requires="wps">
          <w:drawing>
            <wp:anchor distT="0" distB="0" distL="114300" distR="114300" simplePos="0" relativeHeight="251658252" behindDoc="1" locked="0" layoutInCell="1" allowOverlap="1" wp14:anchorId="68ECF9E0" wp14:editId="663AF664">
              <wp:simplePos x="0" y="0"/>
              <wp:positionH relativeFrom="page">
                <wp:posOffset>356461</wp:posOffset>
              </wp:positionH>
              <wp:positionV relativeFrom="page">
                <wp:posOffset>550190</wp:posOffset>
              </wp:positionV>
              <wp:extent cx="6839585" cy="9706556"/>
              <wp:effectExtent l="0" t="0" r="0" b="9525"/>
              <wp:wrapNone/>
              <wp:docPr id="104" name="Rectangle 104" descr="C:\Users\SOR\AppData\Local\Temp\Templafy\WordVsto\Assets\957a5f56-c407-4ab5-b739-79518d5b1bd1.jpeg"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39585" cy="9706556"/>
                      </a:xfrm>
                      <a:prstGeom prst="rect">
                        <a:avLst/>
                      </a:prstGeom>
                      <a:blipFill>
                        <a:blip r:embed="rId2"/>
                        <a:srcRect/>
                        <a:stretch>
                          <a:fillRect t="-1805" b="-1805"/>
                        </a:stretch>
                      </a:blip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0A65DF" w14:textId="77777777" w:rsidR="00BF6F98" w:rsidRDefault="00BF6F98" w:rsidP="00BF6F98">
                          <w:pPr>
                            <w:jc w:val="center"/>
                          </w:pP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CF9E0" id="Rectangle 104" o:spid="_x0000_s1031" style="position:absolute;margin-left:28.05pt;margin-top:43.3pt;width:538.55pt;height:764.3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" stroked="f" strokeweight="1pt">
              <v:fill r:id="rId3" o:title="957a5f56-c407-4ab5-b739-79518d5b1bd1" recolor="t" rotate="t" type="frame"/>
              <o:lock v:ext="edit" aspectratio="t"/>
              <v:textbox inset="0,0,0,0">
                <w:txbxContent>
                  <w:p w14:paraId="740A65DF" w14:textId="77777777" w:rsidR="00BF6F98" w:rsidRDefault="00BF6F98" w:rsidP="00BF6F98">
                    <w:pPr>
                      <w:jc w:val="center"/>
                    </w:pPr>
                  </w:p>
                </w:txbxContent>
              </v:textbox>
              <w10:wrap anchorx="page" anchory="page"/>
            </v:rect>
          </w:pict>
        </mc:Fallback>
      </mc:AlternateContent>
    </w:r>
    <w:r w:rsidR="00DD1738" w:rsidRPr="00DD1738">
      <w:rPr>
        <w:noProof/>
      </w:rPr>
      <mc:AlternateContent>
        <mc:Choice Requires="wps">
          <w:drawing>
            <wp:anchor distT="0" distB="0" distL="114300" distR="114300" simplePos="0" relativeHeight="251658241" behindDoc="1" locked="0" layoutInCell="1" allowOverlap="1" wp14:anchorId="7F0B495E" wp14:editId="208ABDD4">
              <wp:simplePos x="0" y="0"/>
              <wp:positionH relativeFrom="page">
                <wp:posOffset>360045</wp:posOffset>
              </wp:positionH>
              <wp:positionV relativeFrom="page">
                <wp:posOffset>1246173</wp:posOffset>
              </wp:positionV>
              <wp:extent cx="6843600" cy="8539200"/>
              <wp:effectExtent l="0" t="0" r="0" b="0"/>
              <wp:wrapNone/>
              <wp:docPr id="24" name="Freeform: Shape 24"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43600" cy="8539200"/>
                      </a:xfrm>
                      <a:custGeom>
                        <a:avLst/>
                        <a:gdLst>
                          <a:gd name="connsiteX0" fmla="*/ 0 w 6843396"/>
                          <a:gd name="connsiteY0" fmla="*/ 7156375 h 8540340"/>
                          <a:gd name="connsiteX1" fmla="*/ 5069267 w 6843396"/>
                          <a:gd name="connsiteY1" fmla="*/ 7156375 h 8540340"/>
                          <a:gd name="connsiteX2" fmla="*/ 5069267 w 6843396"/>
                          <a:gd name="connsiteY2" fmla="*/ 8540340 h 8540340"/>
                          <a:gd name="connsiteX3" fmla="*/ 0 w 6843396"/>
                          <a:gd name="connsiteY3" fmla="*/ 8540340 h 8540340"/>
                          <a:gd name="connsiteX4" fmla="*/ 5772995 w 6843396"/>
                          <a:gd name="connsiteY4" fmla="*/ 7156374 h 8540340"/>
                          <a:gd name="connsiteX5" fmla="*/ 6843396 w 6843396"/>
                          <a:gd name="connsiteY5" fmla="*/ 7156374 h 8540340"/>
                          <a:gd name="connsiteX6" fmla="*/ 6843396 w 6843396"/>
                          <a:gd name="connsiteY6" fmla="*/ 8540339 h 8540340"/>
                          <a:gd name="connsiteX7" fmla="*/ 5772995 w 6843396"/>
                          <a:gd name="connsiteY7" fmla="*/ 8540339 h 8540340"/>
                          <a:gd name="connsiteX8" fmla="*/ 5772995 w 6843396"/>
                          <a:gd name="connsiteY8" fmla="*/ 0 h 8540340"/>
                          <a:gd name="connsiteX9" fmla="*/ 6843396 w 6843396"/>
                          <a:gd name="connsiteY9" fmla="*/ 0 h 8540340"/>
                          <a:gd name="connsiteX10" fmla="*/ 6843396 w 6843396"/>
                          <a:gd name="connsiteY10" fmla="*/ 3746039 h 8540340"/>
                          <a:gd name="connsiteX11" fmla="*/ 5772995 w 6843396"/>
                          <a:gd name="connsiteY11" fmla="*/ 3746039 h 8540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43396" h="8540340">
                            <a:moveTo>
                              <a:pt x="0" y="7156375"/>
                            </a:moveTo>
                            <a:lnTo>
                              <a:pt x="5069267" y="7156375"/>
                            </a:lnTo>
                            <a:lnTo>
                              <a:pt x="5069267" y="8540340"/>
                            </a:lnTo>
                            <a:lnTo>
                              <a:pt x="0" y="8540340"/>
                            </a:lnTo>
                            <a:close/>
                            <a:moveTo>
                              <a:pt x="5772995" y="7156374"/>
                            </a:moveTo>
                            <a:lnTo>
                              <a:pt x="6843396" y="7156374"/>
                            </a:lnTo>
                            <a:lnTo>
                              <a:pt x="6843396" y="8540339"/>
                            </a:lnTo>
                            <a:lnTo>
                              <a:pt x="5772995" y="8540339"/>
                            </a:lnTo>
                            <a:close/>
                            <a:moveTo>
                              <a:pt x="5772995" y="0"/>
                            </a:moveTo>
                            <a:lnTo>
                              <a:pt x="6843396" y="0"/>
                            </a:lnTo>
                            <a:lnTo>
                              <a:pt x="6843396" y="3746039"/>
                            </a:lnTo>
                            <a:lnTo>
                              <a:pt x="5772995" y="3746039"/>
                            </a:lnTo>
                            <a:close/>
                          </a:path>
                        </a:pathLst>
                      </a:custGeom>
                      <a:solidFill>
                        <a:schemeClr val="accent1"/>
                      </a:solidFill>
                      <a:ln w="9525" cap="flat">
                        <a:noFill/>
                        <a:prstDash val="solid"/>
                        <a:miter/>
                      </a:ln>
                    </wps:spPr>
                    <wps:txbx>
                      <w:txbxContent>
                        <w:p w14:paraId="3BA41372" w14:textId="77777777" w:rsidR="0036523A" w:rsidRDefault="0036523A" w:rsidP="003652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495E" id="Freeform: Shape 24" o:spid="_x0000_s1032" style="position:absolute;margin-left:28.35pt;margin-top:98.1pt;width:538.85pt;height:672.4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843396,8540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" adj="-11796480,,5400" path="m,7156375r5069267,l5069267,8540340,,8540340,,7156375xm5772995,7156374r1070401,l6843396,8540339r-1070401,l5772995,7156374xm5772995,l6843396,r,3746039l5772995,3746039,5772995,xe" fillcolor="#009695 [3204]" stroked="f">
              <v:stroke joinstyle="miter"/>
              <v:formulas/>
              <v:path arrowok="t" o:connecttype="custom" o:connectlocs="0,7155420;5069418,7155420;5069418,8539200;0,8539200;5773167,7155419;6843600,7155419;6843600,8539199;5773167,8539199;5773167,0;6843600,0;6843600,3745539;5773167,3745539" o:connectangles="0,0,0,0,0,0,0,0,0,0,0,0" textboxrect="0,0,6843396,8540340"/>
              <o:lock v:ext="edit" aspectratio="t"/>
              <v:textbox>
                <w:txbxContent>
                  <w:p w14:paraId="3BA41372" w14:textId="77777777" w:rsidR="0036523A" w:rsidRDefault="0036523A" w:rsidP="0036523A">
                    <w:pPr>
                      <w:jc w:val="center"/>
                    </w:pPr>
                  </w:p>
                </w:txbxContent>
              </v:textbox>
              <w10:wrap anchorx="page" anchory="page"/>
            </v:shape>
          </w:pict>
        </mc:Fallback>
      </mc:AlternateContent>
    </w:r>
    <w:r w:rsidR="00F65A9C" w:rsidRPr="00F65A9C">
      <w:rPr>
        <w:noProof/>
      </w:rPr>
      <mc:AlternateContent>
        <mc:Choice Requires="wps">
          <w:drawing>
            <wp:anchor distT="0" distB="0" distL="114300" distR="114300" simplePos="0" relativeHeight="251658248" behindDoc="1" locked="0" layoutInCell="1" allowOverlap="1" wp14:anchorId="061050C6" wp14:editId="7F72CFE5">
              <wp:simplePos x="0" y="0"/>
              <wp:positionH relativeFrom="page">
                <wp:posOffset>367030</wp:posOffset>
              </wp:positionH>
              <wp:positionV relativeFrom="page">
                <wp:posOffset>1104900</wp:posOffset>
              </wp:positionV>
              <wp:extent cx="6861600" cy="8690400"/>
              <wp:effectExtent l="0" t="0" r="0" b="0"/>
              <wp:wrapNone/>
              <wp:docPr id="23" name="Freeform: Shape 23" hidden="1">
                <a:extLst xmlns:a="http://schemas.openxmlformats.org/drawingml/2006/main">
                  <a:ext uri="{FF2B5EF4-FFF2-40B4-BE49-F238E27FC236}">
                    <a16:creationId xmlns:a16="http://schemas.microsoft.com/office/drawing/2014/main" id="{5AC62FBE-9D33-461B-8615-36FD1C71CF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61600" cy="8690400"/>
                      </a:xfrm>
                      <a:custGeom>
                        <a:avLst/>
                        <a:gdLst>
                          <a:gd name="connsiteX0" fmla="*/ 0 w 6861814"/>
                          <a:gd name="connsiteY0" fmla="*/ 5155858 h 8690806"/>
                          <a:gd name="connsiteX1" fmla="*/ 2244659 w 6861814"/>
                          <a:gd name="connsiteY1" fmla="*/ 7183238 h 8690806"/>
                          <a:gd name="connsiteX2" fmla="*/ 908357 w 6861814"/>
                          <a:gd name="connsiteY2" fmla="*/ 8690806 h 8690806"/>
                          <a:gd name="connsiteX3" fmla="*/ 8238 w 6861814"/>
                          <a:gd name="connsiteY3" fmla="*/ 8682569 h 8690806"/>
                          <a:gd name="connsiteX4" fmla="*/ 6861814 w 6861814"/>
                          <a:gd name="connsiteY4" fmla="*/ 0 h 8690806"/>
                          <a:gd name="connsiteX5" fmla="*/ 6861814 w 6861814"/>
                          <a:gd name="connsiteY5" fmla="*/ 2044548 h 8690806"/>
                          <a:gd name="connsiteX6" fmla="*/ 5246803 w 6861814"/>
                          <a:gd name="connsiteY6" fmla="*/ 3826963 h 8690806"/>
                          <a:gd name="connsiteX7" fmla="*/ 2962545 w 6861814"/>
                          <a:gd name="connsiteY7" fmla="*/ 1838975 h 8690806"/>
                          <a:gd name="connsiteX8" fmla="*/ 4619787 w 6861814"/>
                          <a:gd name="connsiteY8" fmla="*/ 8239 h 8690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61814" h="8690806">
                            <a:moveTo>
                              <a:pt x="0" y="5155858"/>
                            </a:moveTo>
                            <a:lnTo>
                              <a:pt x="2244659" y="7183238"/>
                            </a:lnTo>
                            <a:lnTo>
                              <a:pt x="908357" y="8690806"/>
                            </a:lnTo>
                            <a:lnTo>
                              <a:pt x="8238" y="8682569"/>
                            </a:lnTo>
                            <a:close/>
                            <a:moveTo>
                              <a:pt x="6861814" y="0"/>
                            </a:moveTo>
                            <a:lnTo>
                              <a:pt x="6861814" y="2044548"/>
                            </a:lnTo>
                            <a:lnTo>
                              <a:pt x="5246803" y="3826963"/>
                            </a:lnTo>
                            <a:lnTo>
                              <a:pt x="2962545" y="1838975"/>
                            </a:lnTo>
                            <a:lnTo>
                              <a:pt x="4619787" y="8239"/>
                            </a:lnTo>
                            <a:close/>
                          </a:path>
                        </a:pathLst>
                      </a:custGeom>
                      <a:solidFill>
                        <a:schemeClr val="accent1"/>
                      </a:solidFill>
                      <a:ln w="9319" cap="flat">
                        <a:noFill/>
                        <a:prstDash val="solid"/>
                        <a:miter/>
                      </a:ln>
                    </wps:spPr>
                    <wps:txbx>
                      <w:txbxContent>
                        <w:p w14:paraId="05D96135" w14:textId="77777777" w:rsidR="0036523A" w:rsidRDefault="0036523A" w:rsidP="003652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050C6" id="Freeform: Shape 23" o:spid="_x0000_s1033" style="position:absolute;margin-left:28.9pt;margin-top:87pt;width:540.3pt;height:684.3pt;z-index:-251658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861814,86908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" adj="-11796480,,5400" path="m,5155858l2244659,7183238,908357,8690806,8238,8682569,,5155858xm6861814,r,2044548l5246803,3826963,2962545,1838975,4619787,8239,6861814,xe" fillcolor="#009695 [3204]" stroked="f" strokeweight=".25886mm">
              <v:stroke joinstyle="miter"/>
              <v:formulas/>
              <v:path arrowok="t" o:connecttype="custom" o:connectlocs="0,5155617;2244589,7182902;908329,8690400;8238,8682163;6861600,0;6861600,2044452;5246639,3826784;2962453,1838889;4619643,8239" o:connectangles="0,0,0,0,0,0,0,0,0" textboxrect="0,0,6861814,8690806"/>
              <o:lock v:ext="edit" aspectratio="t"/>
              <v:textbox>
                <w:txbxContent>
                  <w:p w14:paraId="05D96135" w14:textId="77777777" w:rsidR="0036523A" w:rsidRDefault="0036523A" w:rsidP="0036523A">
                    <w:pPr>
                      <w:jc w:val="center"/>
                    </w:pPr>
                  </w:p>
                </w:txbxContent>
              </v:textbox>
              <w10:wrap anchorx="page" anchory="page"/>
            </v:shape>
          </w:pict>
        </mc:Fallback>
      </mc:AlternateContent>
    </w:r>
    <w:r w:rsidR="00597C04">
      <w:rPr>
        <w:noProof/>
      </w:rPr>
      <mc:AlternateContent>
        <mc:Choice Requires="wps">
          <w:drawing>
            <wp:anchor distT="0" distB="0" distL="114300" distR="114300" simplePos="0" relativeHeight="251658255" behindDoc="1" locked="0" layoutInCell="1" allowOverlap="1" wp14:anchorId="3F6E91FE" wp14:editId="09D2FE79">
              <wp:simplePos x="0" y="0"/>
              <wp:positionH relativeFrom="page">
                <wp:posOffset>1980565</wp:posOffset>
              </wp:positionH>
              <wp:positionV relativeFrom="page">
                <wp:posOffset>5728335</wp:posOffset>
              </wp:positionV>
              <wp:extent cx="5220000" cy="4536000"/>
              <wp:effectExtent l="0" t="0" r="0" b="0"/>
              <wp:wrapNone/>
              <wp:docPr id="38" name="Rectangle 38" hidden="1"/>
              <wp:cNvGraphicFramePr/>
              <a:graphic xmlns:a="http://schemas.openxmlformats.org/drawingml/2006/main">
                <a:graphicData uri="http://schemas.microsoft.com/office/word/2010/wordprocessingShape">
                  <wps:wsp>
                    <wps:cNvSpPr/>
                    <wps:spPr>
                      <a:xfrm>
                        <a:off x="0" y="0"/>
                        <a:ext cx="5220000" cy="45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7AE35" w14:textId="77777777" w:rsidR="0036523A" w:rsidRDefault="0036523A" w:rsidP="003652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E91FE" id="Rectangle 38" o:spid="_x0000_s1034" style="position:absolute;margin-left:155.95pt;margin-top:451.05pt;width:411pt;height:357.15pt;z-index:-25165822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" fillcolor="white [3212]" stroked="f" strokeweight="1pt">
              <v:textbox>
                <w:txbxContent>
                  <w:p w14:paraId="26A7AE35" w14:textId="77777777" w:rsidR="0036523A" w:rsidRDefault="0036523A" w:rsidP="0036523A">
                    <w:pPr>
                      <w:jc w:val="center"/>
                    </w:pPr>
                  </w:p>
                </w:txbxContent>
              </v:textbox>
              <w10:wrap anchorx="page" anchory="page"/>
            </v:rect>
          </w:pict>
        </mc:Fallback>
      </mc:AlternateContent>
    </w:r>
    <w:r w:rsidR="00BF6F98">
      <w:rPr>
        <w:noProof/>
      </w:rPr>
      <mc:AlternateContent>
        <mc:Choice Requires="wps">
          <w:drawing>
            <wp:anchor distT="0" distB="0" distL="114300" distR="114300" simplePos="0" relativeHeight="251658247" behindDoc="0" locked="0" layoutInCell="1" allowOverlap="1" wp14:anchorId="2682A3BB" wp14:editId="30571C84">
              <wp:simplePos x="0" y="0"/>
              <wp:positionH relativeFrom="leftMargin">
                <wp:posOffset>2372995</wp:posOffset>
              </wp:positionH>
              <wp:positionV relativeFrom="page">
                <wp:posOffset>504190</wp:posOffset>
              </wp:positionV>
              <wp:extent cx="1097915" cy="720090"/>
              <wp:effectExtent l="0" t="0" r="0" b="3810"/>
              <wp:wrapNone/>
              <wp:docPr id="107" name="Rectangle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97915" cy="719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5191E8" w14:textId="77777777" w:rsidR="0036523A" w:rsidRDefault="0036523A" w:rsidP="0036523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2A3BB" id="Rectangle 107" o:spid="_x0000_s1035" style="position:absolute;margin-left:186.85pt;margin-top:39.7pt;width:86.45pt;height:56.7pt;z-index:25165824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" filled="f" stroked="f" strokeweight="1pt">
              <o:lock v:ext="edit" aspectratio="t"/>
              <v:textbox>
                <w:txbxContent>
                  <w:p w14:paraId="0C5191E8" w14:textId="77777777" w:rsidR="0036523A" w:rsidRDefault="0036523A" w:rsidP="0036523A">
                    <w:pPr>
                      <w:jc w:val="center"/>
                    </w:pPr>
                  </w:p>
                </w:txbxContent>
              </v:textbox>
              <w10:wrap anchorx="margin" anchory="page"/>
            </v:rect>
          </w:pict>
        </mc:Fallback>
      </mc:AlternateContent>
    </w:r>
    <w:r w:rsidR="00BF6F98">
      <w:rPr>
        <w:noProof/>
      </w:rPr>
      <mc:AlternateContent>
        <mc:Choice Requires="wps">
          <w:drawing>
            <wp:anchor distT="0" distB="0" distL="114300" distR="114300" simplePos="0" relativeHeight="251658253" behindDoc="0" locked="0" layoutInCell="1" allowOverlap="1" wp14:anchorId="523AE750" wp14:editId="38C8CD4B">
              <wp:simplePos x="0" y="0"/>
              <wp:positionH relativeFrom="page">
                <wp:posOffset>2372995</wp:posOffset>
              </wp:positionH>
              <wp:positionV relativeFrom="page">
                <wp:align>bottom</wp:align>
              </wp:positionV>
              <wp:extent cx="4460400" cy="12708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4460400" cy="1270800"/>
                      </a:xfrm>
                      <a:prstGeom prst="rect">
                        <a:avLst/>
                      </a:prstGeom>
                      <a:noFill/>
                      <a:ln w="6350">
                        <a:noFill/>
                      </a:ln>
                    </wps:spPr>
                    <wps:txbx>
                      <w:txbxContent>
                        <w:tbl>
                          <w:tblPr>
                            <w:tblStyle w:val="TableClear"/>
                            <w:tblW w:w="7035" w:type="dxa"/>
                            <w:tblLayout w:type="fixed"/>
                            <w:tblLook w:val="04A0" w:firstRow="1" w:lastRow="0" w:firstColumn="1" w:lastColumn="0" w:noHBand="0" w:noVBand="1"/>
                          </w:tblPr>
                          <w:tblGrid>
                            <w:gridCol w:w="7035"/>
                          </w:tblGrid>
                          <w:tr w:rsidR="00BF6F98" w:rsidRPr="002232DE" w14:paraId="5AA3D426" w14:textId="77777777">
                            <w:trPr>
                              <w:cantSplit/>
                              <w:hidden/>
                            </w:trPr>
                            <w:tc>
                              <w:tcPr>
                                <w:tcW w:w="7031" w:type="dxa"/>
                                <w:vAlign w:val="bottom"/>
                                <w:hideMark/>
                              </w:tcPr>
                              <w:p w14:paraId="034073B7" w14:textId="77777777" w:rsidR="00BF6F98" w:rsidRPr="002232DE" w:rsidRDefault="00581752">
                                <w:pPr>
                                  <w:pStyle w:val="DocFileRef"/>
                                  <w:spacing w:line="256" w:lineRule="auto"/>
                                </w:pPr>
                                <w:sdt>
                                  <w:sdtPr>
                                    <w:rPr>
                                      <w:vanish/>
                                    </w:rPr>
                                    <w:alias w:val="FileRef"/>
                                    <w:tag w:val="{&quot;templafy&quot;:{&quot;id&quot;:&quot;31541a33-f82a-4344-bc96-6cebfd21c6c1&quot;}}"/>
                                    <w:id w:val="-1172573932"/>
                                  </w:sdtPr>
                                  <w:sdtEndPr/>
                                  <w:sdtContent>
                                    <w:r w:rsidR="00392DDD" w:rsidRPr="002232DE">
                                      <w:rPr>
                                        <w:vanish/>
                                      </w:rPr>
                                      <w:t xml:space="preserve"> </w:t>
                                    </w:r>
                                  </w:sdtContent>
                                </w:sdt>
                              </w:p>
                            </w:tc>
                          </w:tr>
                        </w:tbl>
                        <w:p w14:paraId="5A0E9723" w14:textId="77777777" w:rsidR="00BF6F98" w:rsidRPr="002232DE" w:rsidRDefault="00BF6F98" w:rsidP="00BF6F98"/>
                      </w:txbxContent>
                    </wps:txbx>
                    <wps:bodyPr rot="0" spcFirstLastPara="0" vertOverflow="clip" horzOverflow="clip" vert="horz" wrap="square" lIns="0" tIns="0" rIns="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AE750" id="_x0000_t202" coordsize="21600,21600" o:spt="202" path="m,l,21600r21600,l21600,xe">
              <v:stroke joinstyle="miter"/>
              <v:path gradientshapeok="t" o:connecttype="rect"/>
            </v:shapetype>
            <v:shape id="Text Box 106" o:spid="_x0000_s1036" type="#_x0000_t202" style="position:absolute;margin-left:186.85pt;margin-top:0;width:351.2pt;height:100.05pt;z-index:251658253;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" filled="f" stroked="f" strokeweight=".5pt">
              <v:textbox inset="0,0,0,4mm">
                <w:txbxContent>
                  <w:tbl>
                    <w:tblPr>
                      <w:tblStyle w:val="TableClear"/>
                      <w:tblW w:w="7035" w:type="dxa"/>
                      <w:tblLayout w:type="fixed"/>
                      <w:tblLook w:val="04A0" w:firstRow="1" w:lastRow="0" w:firstColumn="1" w:lastColumn="0" w:noHBand="0" w:noVBand="1"/>
                    </w:tblPr>
                    <w:tblGrid>
                      <w:gridCol w:w="7035"/>
                    </w:tblGrid>
                    <w:tr w:rsidR="00BF6F98" w:rsidRPr="002232DE" w14:paraId="5AA3D426" w14:textId="77777777">
                      <w:trPr>
                        <w:cantSplit/>
                        <w:hidden/>
                      </w:trPr>
                      <w:tc>
                        <w:tcPr>
                          <w:tcW w:w="7031" w:type="dxa"/>
                          <w:vAlign w:val="bottom"/>
                          <w:hideMark/>
                        </w:tcPr>
                        <w:p w14:paraId="034073B7" w14:textId="77777777" w:rsidR="00BF6F98" w:rsidRPr="002232DE" w:rsidRDefault="00581752">
                          <w:pPr>
                            <w:pStyle w:val="DocFileRef"/>
                            <w:spacing w:line="256" w:lineRule="auto"/>
                          </w:pPr>
                          <w:sdt>
                            <w:sdtPr>
                              <w:rPr>
                                <w:vanish/>
                              </w:rPr>
                              <w:alias w:val="FileRef"/>
                              <w:tag w:val="{&quot;templafy&quot;:{&quot;id&quot;:&quot;31541a33-f82a-4344-bc96-6cebfd21c6c1&quot;}}"/>
                              <w:id w:val="-1172573932"/>
                            </w:sdtPr>
                            <w:sdtEndPr/>
                            <w:sdtContent>
                              <w:r w:rsidR="00392DDD" w:rsidRPr="002232DE">
                                <w:rPr>
                                  <w:vanish/>
                                </w:rPr>
                                <w:t xml:space="preserve"> </w:t>
                              </w:r>
                            </w:sdtContent>
                          </w:sdt>
                        </w:p>
                      </w:tc>
                    </w:tr>
                  </w:tbl>
                  <w:p w14:paraId="5A0E9723" w14:textId="77777777" w:rsidR="00BF6F98" w:rsidRPr="002232DE" w:rsidRDefault="00BF6F98" w:rsidP="00BF6F98"/>
                </w:txbxContent>
              </v:textbox>
              <w10:wrap anchorx="page" anchory="page"/>
            </v:shape>
          </w:pict>
        </mc:Fallback>
      </mc:AlternateContent>
    </w:r>
    <w:r w:rsidR="00BF6F98">
      <w:rPr>
        <w:noProof/>
      </w:rPr>
      <mc:AlternateContent>
        <mc:Choice Requires="wps">
          <w:drawing>
            <wp:anchor distT="0" distB="0" distL="114300" distR="114300" simplePos="0" relativeHeight="251658251" behindDoc="0" locked="0" layoutInCell="1" allowOverlap="1" wp14:anchorId="0A7878F0" wp14:editId="222160BD">
              <wp:simplePos x="0" y="0"/>
              <wp:positionH relativeFrom="margin">
                <wp:align>left</wp:align>
              </wp:positionH>
              <wp:positionV relativeFrom="page">
                <wp:posOffset>1620520</wp:posOffset>
              </wp:positionV>
              <wp:extent cx="788670" cy="720090"/>
              <wp:effectExtent l="0" t="0" r="0" b="3810"/>
              <wp:wrapNone/>
              <wp:docPr id="105" name="Rectangle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8035" cy="719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CE0CE" w14:textId="77777777" w:rsidR="0036523A" w:rsidRDefault="0036523A" w:rsidP="0036523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878F0" id="Rectangle 105" o:spid="_x0000_s1037" style="position:absolute;margin-left:0;margin-top:127.6pt;width:62.1pt;height:56.7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" filled="f" stroked="f" strokeweight="1pt">
              <o:lock v:ext="edit" aspectratio="t"/>
              <v:textbox>
                <w:txbxContent>
                  <w:p w14:paraId="56BCE0CE" w14:textId="77777777" w:rsidR="0036523A" w:rsidRDefault="0036523A" w:rsidP="0036523A">
                    <w:pPr>
                      <w:jc w:val="center"/>
                    </w:pPr>
                  </w:p>
                </w:txbxContent>
              </v:textbox>
              <w10:wrap anchorx="margin" anchory="page"/>
            </v:rect>
          </w:pict>
        </mc:Fallback>
      </mc:AlternateContent>
    </w:r>
    <w:r w:rsidR="00BF6F98">
      <w:rPr>
        <w:noProof/>
      </w:rPr>
      <mc:AlternateContent>
        <mc:Choice Requires="wps">
          <w:drawing>
            <wp:anchor distT="0" distB="0" distL="114300" distR="114300" simplePos="0" relativeHeight="251658256" behindDoc="1" locked="1" layoutInCell="1" allowOverlap="1" wp14:anchorId="644A1BEE" wp14:editId="045BBB81">
              <wp:simplePos x="0" y="0"/>
              <wp:positionH relativeFrom="page">
                <wp:posOffset>360045</wp:posOffset>
              </wp:positionH>
              <wp:positionV relativeFrom="page">
                <wp:posOffset>360045</wp:posOffset>
              </wp:positionV>
              <wp:extent cx="1619885" cy="5363845"/>
              <wp:effectExtent l="0" t="0" r="0" b="0"/>
              <wp:wrapNone/>
              <wp:docPr id="103" name="Rectangle 103" hidden="1"/>
              <wp:cNvGraphicFramePr/>
              <a:graphic xmlns:a="http://schemas.openxmlformats.org/drawingml/2006/main">
                <a:graphicData uri="http://schemas.microsoft.com/office/word/2010/wordprocessingShape">
                  <wps:wsp>
                    <wps:cNvSpPr/>
                    <wps:spPr>
                      <a:xfrm>
                        <a:off x="0" y="0"/>
                        <a:ext cx="1619885" cy="53638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94512" w14:textId="77777777" w:rsidR="0036523A" w:rsidRDefault="0036523A" w:rsidP="0036523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A1BEE" id="Rectangle 103" o:spid="_x0000_s1038" style="position:absolute;margin-left:28.35pt;margin-top:28.35pt;width:127.55pt;height:422.35pt;z-index:-251658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" fillcolor="white [3212]" stroked="f" strokeweight="1pt">
              <v:textbox>
                <w:txbxContent>
                  <w:p w14:paraId="61794512" w14:textId="77777777" w:rsidR="0036523A" w:rsidRDefault="0036523A" w:rsidP="0036523A">
                    <w:pPr>
                      <w:jc w:val="center"/>
                    </w:pPr>
                  </w:p>
                </w:txbxContent>
              </v:textbox>
              <w10:wrap anchorx="page" anchory="page"/>
              <w10:anchorlock/>
            </v:rect>
          </w:pict>
        </mc:Fallback>
      </mc:AlternateContent>
    </w:r>
    <w:r w:rsidR="00BF6F98">
      <w:rPr>
        <w:noProof/>
      </w:rPr>
      <mc:AlternateContent>
        <mc:Choice Requires="wps">
          <w:drawing>
            <wp:anchor distT="0" distB="0" distL="114300" distR="114300" simplePos="0" relativeHeight="251658250" behindDoc="1" locked="1" layoutInCell="1" allowOverlap="1" wp14:anchorId="4C56D5A3" wp14:editId="0C889D11">
              <wp:simplePos x="0" y="0"/>
              <wp:positionH relativeFrom="page">
                <wp:posOffset>360045</wp:posOffset>
              </wp:positionH>
              <wp:positionV relativeFrom="page">
                <wp:posOffset>1220470</wp:posOffset>
              </wp:positionV>
              <wp:extent cx="6840000" cy="6469200"/>
              <wp:effectExtent l="0" t="0" r="0" b="0"/>
              <wp:wrapNone/>
              <wp:docPr id="102" name="Freeform: Shape 10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40000" cy="6469200"/>
                      </a:xfrm>
                      <a:custGeom>
                        <a:avLst/>
                        <a:gdLst>
                          <a:gd name="T0" fmla="*/ 5202 w 5202"/>
                          <a:gd name="T1" fmla="*/ 0 h 4919"/>
                          <a:gd name="T2" fmla="*/ 3203 w 5202"/>
                          <a:gd name="T3" fmla="*/ 1895 h 4919"/>
                          <a:gd name="T4" fmla="*/ 1145 w 5202"/>
                          <a:gd name="T5" fmla="*/ 0 h 4919"/>
                          <a:gd name="T6" fmla="*/ 5202 w 5202"/>
                          <a:gd name="T7" fmla="*/ 0 h 4919"/>
                          <a:gd name="T8" fmla="*/ 0 w 5202"/>
                          <a:gd name="T9" fmla="*/ 4919 h 4919"/>
                          <a:gd name="T10" fmla="*/ 1666 w 5202"/>
                          <a:gd name="T11" fmla="*/ 3345 h 4919"/>
                          <a:gd name="T12" fmla="*/ 0 w 5202"/>
                          <a:gd name="T13" fmla="*/ 1831 h 4919"/>
                          <a:gd name="T14" fmla="*/ 0 w 5202"/>
                          <a:gd name="T15" fmla="*/ 4919 h 49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02" h="4919">
                            <a:moveTo>
                              <a:pt x="5202" y="0"/>
                            </a:moveTo>
                            <a:lnTo>
                              <a:pt x="3203" y="1895"/>
                            </a:lnTo>
                            <a:lnTo>
                              <a:pt x="1145" y="0"/>
                            </a:lnTo>
                            <a:lnTo>
                              <a:pt x="5202" y="0"/>
                            </a:lnTo>
                            <a:close/>
                            <a:moveTo>
                              <a:pt x="0" y="4919"/>
                            </a:moveTo>
                            <a:lnTo>
                              <a:pt x="1666" y="3345"/>
                            </a:lnTo>
                            <a:lnTo>
                              <a:pt x="0" y="1831"/>
                            </a:lnTo>
                            <a:lnTo>
                              <a:pt x="0" y="4919"/>
                            </a:lnTo>
                            <a:close/>
                          </a:path>
                        </a:pathLst>
                      </a:custGeom>
                      <a:solidFill>
                        <a:schemeClr val="accent1"/>
                      </a:solidFill>
                      <a:ln>
                        <a:noFill/>
                      </a:ln>
                    </wps:spPr>
                    <wps:txbx>
                      <w:txbxContent>
                        <w:p w14:paraId="3E02CD3E" w14:textId="77777777" w:rsidR="0036523A" w:rsidRDefault="0036523A" w:rsidP="0036523A">
                          <w:pPr>
                            <w:jc w:val="center"/>
                          </w:pPr>
                        </w:p>
                      </w:txbxContent>
                    </wps:txbx>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56D5A3" id="Freeform: Shape 102" o:spid="_x0000_s1039" style="position:absolute;margin-left:28.35pt;margin-top:96.1pt;width:538.6pt;height:509.4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02,49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" adj="-11796480,,5400" path="m5202,l3203,1895,1145,,5202,xm,4919l1666,3345,,1831,,4919xe" fillcolor="#009695 [3204]" stroked="f">
              <v:stroke joinstyle="miter"/>
              <v:formulas/>
              <v:path arrowok="t" o:connecttype="custom" o:connectlocs="6840000,0;4211557,2492200;1505536,0;6840000,0;0,6469200;2190588,4399161;0,2408031;0,6469200" o:connectangles="0,0,0,0,0,0,0,0" textboxrect="0,0,5202,4919"/>
              <o:lock v:ext="edit" aspectratio="t" verticies="t"/>
              <v:textbox>
                <w:txbxContent>
                  <w:p w14:paraId="3E02CD3E" w14:textId="77777777" w:rsidR="0036523A" w:rsidRDefault="0036523A" w:rsidP="0036523A">
                    <w:pPr>
                      <w:jc w:val="center"/>
                    </w:pPr>
                  </w:p>
                </w:txbxContent>
              </v:textbox>
              <w10:wrap anchorx="page" anchory="page"/>
              <w10:anchorlock/>
            </v:shape>
          </w:pict>
        </mc:Fallback>
      </mc:AlternateContent>
    </w:r>
    <w:r w:rsidR="00BF6F98">
      <w:rPr>
        <w:noProof/>
      </w:rPr>
      <mc:AlternateContent>
        <mc:Choice Requires="wps">
          <w:drawing>
            <wp:anchor distT="0" distB="0" distL="114300" distR="114300" simplePos="0" relativeHeight="251658245" behindDoc="1" locked="1" layoutInCell="1" allowOverlap="1" wp14:anchorId="7A0D0AAA" wp14:editId="7A77247B">
              <wp:simplePos x="0" y="0"/>
              <wp:positionH relativeFrom="page">
                <wp:posOffset>1847215</wp:posOffset>
              </wp:positionH>
              <wp:positionV relativeFrom="page">
                <wp:posOffset>1219200</wp:posOffset>
              </wp:positionV>
              <wp:extent cx="5358765" cy="4069715"/>
              <wp:effectExtent l="0" t="0" r="0" b="0"/>
              <wp:wrapNone/>
              <wp:docPr id="101" name="Freeform: Shape 101"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358765" cy="4069715"/>
                      </a:xfrm>
                      <a:custGeom>
                        <a:avLst/>
                        <a:gdLst>
                          <a:gd name="T0" fmla="*/ 4296 w 4296"/>
                          <a:gd name="T1" fmla="*/ 0 h 3263"/>
                          <a:gd name="T2" fmla="*/ 0 w 4296"/>
                          <a:gd name="T3" fmla="*/ 0 h 3263"/>
                          <a:gd name="T4" fmla="*/ 1064 w 4296"/>
                          <a:gd name="T5" fmla="*/ 1049 h 3263"/>
                          <a:gd name="T6" fmla="*/ 3248 w 4296"/>
                          <a:gd name="T7" fmla="*/ 1047 h 3263"/>
                          <a:gd name="T8" fmla="*/ 3248 w 4296"/>
                          <a:gd name="T9" fmla="*/ 2216 h 3263"/>
                          <a:gd name="T10" fmla="*/ 2252 w 4296"/>
                          <a:gd name="T11" fmla="*/ 2216 h 3263"/>
                          <a:gd name="T12" fmla="*/ 3319 w 4296"/>
                          <a:gd name="T13" fmla="*/ 3263 h 3263"/>
                          <a:gd name="T14" fmla="*/ 4294 w 4296"/>
                          <a:gd name="T15" fmla="*/ 3263 h 3263"/>
                          <a:gd name="T16" fmla="*/ 4296 w 4296"/>
                          <a:gd name="T17" fmla="*/ 0 h 3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96" h="3263">
                            <a:moveTo>
                              <a:pt x="4296" y="0"/>
                            </a:moveTo>
                            <a:lnTo>
                              <a:pt x="0" y="0"/>
                            </a:lnTo>
                            <a:lnTo>
                              <a:pt x="1064" y="1049"/>
                            </a:lnTo>
                            <a:lnTo>
                              <a:pt x="3248" y="1047"/>
                            </a:lnTo>
                            <a:lnTo>
                              <a:pt x="3248" y="2216"/>
                            </a:lnTo>
                            <a:lnTo>
                              <a:pt x="2252" y="2216"/>
                            </a:lnTo>
                            <a:lnTo>
                              <a:pt x="3319" y="3263"/>
                            </a:lnTo>
                            <a:lnTo>
                              <a:pt x="4294" y="3263"/>
                            </a:lnTo>
                            <a:lnTo>
                              <a:pt x="4296" y="0"/>
                            </a:lnTo>
                            <a:close/>
                          </a:path>
                        </a:pathLst>
                      </a:custGeom>
                      <a:solidFill>
                        <a:schemeClr val="accent1"/>
                      </a:solidFill>
                      <a:ln>
                        <a:noFill/>
                      </a:ln>
                    </wps:spPr>
                    <wps:txbx>
                      <w:txbxContent>
                        <w:p w14:paraId="2E58C89C" w14:textId="77777777" w:rsidR="0036523A" w:rsidRDefault="0036523A" w:rsidP="0036523A">
                          <w:pPr>
                            <w:jc w:val="center"/>
                          </w:pPr>
                        </w:p>
                      </w:txbxContent>
                    </wps:txbx>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0D0AAA" id="Freeform: Shape 101" o:spid="_x0000_s1040" style="position:absolute;margin-left:145.45pt;margin-top:96pt;width:421.95pt;height:320.45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96,32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" adj="-11796480,,5400" path="m4296,l,,1064,1049r2184,-2l3248,2216r-996,l3319,3263r975,l4296,xe" fillcolor="#009695 [3204]" stroked="f">
              <v:stroke joinstyle="miter"/>
              <v:formulas/>
              <v:path arrowok="t" o:connecttype="custom" o:connectlocs="5358765,0;0,0;1327217,1308345;4051506,1305851;4051506,2763864;2809111,2763864;4140070,4069715;5356270,4069715;5358765,0" o:connectangles="0,0,0,0,0,0,0,0,0" textboxrect="0,0,4296,3263"/>
              <o:lock v:ext="edit" aspectratio="t"/>
              <v:textbox>
                <w:txbxContent>
                  <w:p w14:paraId="2E58C89C" w14:textId="77777777" w:rsidR="0036523A" w:rsidRDefault="0036523A" w:rsidP="0036523A">
                    <w:pPr>
                      <w:jc w:val="center"/>
                    </w:pPr>
                  </w:p>
                </w:txbxContent>
              </v:textbox>
              <w10:wrap anchorx="page" anchory="page"/>
              <w10:anchorlock/>
            </v:shape>
          </w:pict>
        </mc:Fallback>
      </mc:AlternateContent>
    </w:r>
    <w:r w:rsidR="00BF6F98">
      <w:rPr>
        <w:noProof/>
      </w:rPr>
      <mc:AlternateContent>
        <mc:Choice Requires="wps">
          <w:drawing>
            <wp:anchor distT="0" distB="0" distL="114300" distR="114300" simplePos="0" relativeHeight="251658249" behindDoc="1" locked="1" layoutInCell="1" allowOverlap="1" wp14:anchorId="16F492CF" wp14:editId="60FBAB29">
              <wp:simplePos x="0" y="0"/>
              <wp:positionH relativeFrom="page">
                <wp:posOffset>2188845</wp:posOffset>
              </wp:positionH>
              <wp:positionV relativeFrom="page">
                <wp:posOffset>1220470</wp:posOffset>
              </wp:positionV>
              <wp:extent cx="5011200" cy="4550400"/>
              <wp:effectExtent l="0" t="0" r="0" b="0"/>
              <wp:wrapNone/>
              <wp:docPr id="100" name="Freeform: Shape 100"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011200" cy="4550400"/>
                      </a:xfrm>
                      <a:custGeom>
                        <a:avLst/>
                        <a:gdLst>
                          <a:gd name="T0" fmla="*/ 1237 w 1570"/>
                          <a:gd name="T1" fmla="*/ 714 h 1425"/>
                          <a:gd name="T2" fmla="*/ 785 w 1570"/>
                          <a:gd name="T3" fmla="*/ 1166 h 1425"/>
                          <a:gd name="T4" fmla="*/ 334 w 1570"/>
                          <a:gd name="T5" fmla="*/ 714 h 1425"/>
                          <a:gd name="T6" fmla="*/ 785 w 1570"/>
                          <a:gd name="T7" fmla="*/ 263 h 1425"/>
                          <a:gd name="T8" fmla="*/ 1237 w 1570"/>
                          <a:gd name="T9" fmla="*/ 714 h 1425"/>
                          <a:gd name="T10" fmla="*/ 1570 w 1570"/>
                          <a:gd name="T11" fmla="*/ 0 h 1425"/>
                          <a:gd name="T12" fmla="*/ 0 w 1570"/>
                          <a:gd name="T13" fmla="*/ 0 h 1425"/>
                          <a:gd name="T14" fmla="*/ 0 w 1570"/>
                          <a:gd name="T15" fmla="*/ 1425 h 1425"/>
                          <a:gd name="T16" fmla="*/ 1570 w 1570"/>
                          <a:gd name="T17" fmla="*/ 1425 h 1425"/>
                          <a:gd name="T18" fmla="*/ 1570 w 1570"/>
                          <a:gd name="T19" fmla="*/ 0 h 1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70" h="1425">
                            <a:moveTo>
                              <a:pt x="1237" y="714"/>
                            </a:moveTo>
                            <a:cubicBezTo>
                              <a:pt x="1237" y="963"/>
                              <a:pt x="1034" y="1166"/>
                              <a:pt x="785" y="1166"/>
                            </a:cubicBezTo>
                            <a:cubicBezTo>
                              <a:pt x="536" y="1166"/>
                              <a:pt x="334" y="963"/>
                              <a:pt x="334" y="714"/>
                            </a:cubicBezTo>
                            <a:cubicBezTo>
                              <a:pt x="334" y="465"/>
                              <a:pt x="536" y="263"/>
                              <a:pt x="785" y="263"/>
                            </a:cubicBezTo>
                            <a:cubicBezTo>
                              <a:pt x="1034" y="263"/>
                              <a:pt x="1237" y="465"/>
                              <a:pt x="1237" y="714"/>
                            </a:cubicBezTo>
                            <a:moveTo>
                              <a:pt x="1570" y="0"/>
                            </a:moveTo>
                            <a:cubicBezTo>
                              <a:pt x="0" y="0"/>
                              <a:pt x="0" y="0"/>
                              <a:pt x="0" y="0"/>
                            </a:cubicBezTo>
                            <a:cubicBezTo>
                              <a:pt x="0" y="1425"/>
                              <a:pt x="0" y="1425"/>
                              <a:pt x="0" y="1425"/>
                            </a:cubicBezTo>
                            <a:cubicBezTo>
                              <a:pt x="1570" y="1425"/>
                              <a:pt x="1570" y="1425"/>
                              <a:pt x="1570" y="1425"/>
                            </a:cubicBezTo>
                            <a:lnTo>
                              <a:pt x="1570" y="0"/>
                            </a:lnTo>
                            <a:close/>
                          </a:path>
                        </a:pathLst>
                      </a:custGeom>
                      <a:solidFill>
                        <a:schemeClr val="accent1"/>
                      </a:solidFill>
                      <a:ln>
                        <a:noFill/>
                      </a:ln>
                    </wps:spPr>
                    <wps:txbx>
                      <w:txbxContent>
                        <w:p w14:paraId="012E1C2D" w14:textId="77777777" w:rsidR="0036523A" w:rsidRDefault="0036523A" w:rsidP="0036523A">
                          <w:pPr>
                            <w:jc w:val="center"/>
                          </w:pPr>
                        </w:p>
                      </w:txbxContent>
                    </wps:txbx>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F492CF" id="Freeform: Shape 100" o:spid="_x0000_s1041" style="position:absolute;margin-left:172.35pt;margin-top:96.1pt;width:394.6pt;height:358.3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570,1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" adj="-11796480,,5400" path="m1237,714v,249,-203,452,-452,452c536,1166,334,963,334,714,334,465,536,263,785,263v249,,452,202,452,451m1570,c,,,,,,,1425,,1425,,1425v1570,,1570,,1570,l1570,xe" fillcolor="#009695 [3204]" stroked="f">
              <v:stroke joinstyle="miter"/>
              <v:formulas/>
              <v:path arrowok="t" o:connecttype="custom" o:connectlocs="3948315,2279990;2505600,3723345;1066077,2279990;2505600,839828;3948315,2279990;5011200,0;0,0;0,4550400;5011200,4550400;5011200,0" o:connectangles="0,0,0,0,0,0,0,0,0,0" textboxrect="0,0,1570,1425"/>
              <o:lock v:ext="edit" aspectratio="t" verticies="t"/>
              <v:textbox>
                <w:txbxContent>
                  <w:p w14:paraId="012E1C2D" w14:textId="77777777" w:rsidR="0036523A" w:rsidRDefault="0036523A" w:rsidP="0036523A">
                    <w:pPr>
                      <w:jc w:val="center"/>
                    </w:pPr>
                  </w:p>
                </w:txbxContent>
              </v:textbox>
              <w10:wrap anchorx="page" anchory="page"/>
              <w10:anchorlock/>
            </v:shape>
          </w:pict>
        </mc:Fallback>
      </mc:AlternateContent>
    </w:r>
    <w:r w:rsidR="00BF6F98">
      <w:rPr>
        <w:noProof/>
      </w:rPr>
      <mc:AlternateContent>
        <mc:Choice Requires="wps">
          <w:drawing>
            <wp:anchor distT="0" distB="0" distL="114300" distR="114300" simplePos="0" relativeHeight="251658246" behindDoc="1" locked="1" layoutInCell="1" allowOverlap="1" wp14:anchorId="7D3740D9" wp14:editId="53B51BB6">
              <wp:simplePos x="0" y="0"/>
              <wp:positionH relativeFrom="page">
                <wp:posOffset>2063115</wp:posOffset>
              </wp:positionH>
              <wp:positionV relativeFrom="page">
                <wp:posOffset>1220470</wp:posOffset>
              </wp:positionV>
              <wp:extent cx="5137200" cy="4575600"/>
              <wp:effectExtent l="0" t="0" r="0" b="0"/>
              <wp:wrapNone/>
              <wp:docPr id="98" name="Freeform: Shape 98"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137200" cy="4575600"/>
                      </a:xfrm>
                      <a:custGeom>
                        <a:avLst/>
                        <a:gdLst>
                          <a:gd name="T0" fmla="*/ 546 w 1618"/>
                          <a:gd name="T1" fmla="*/ 881 h 1441"/>
                          <a:gd name="T2" fmla="*/ 1107 w 1618"/>
                          <a:gd name="T3" fmla="*/ 335 h 1441"/>
                          <a:gd name="T4" fmla="*/ 976 w 1618"/>
                          <a:gd name="T5" fmla="*/ 0 h 1441"/>
                          <a:gd name="T6" fmla="*/ 1554 w 1618"/>
                          <a:gd name="T7" fmla="*/ 0 h 1441"/>
                          <a:gd name="T8" fmla="*/ 1618 w 1618"/>
                          <a:gd name="T9" fmla="*/ 366 h 1441"/>
                          <a:gd name="T10" fmla="*/ 546 w 1618"/>
                          <a:gd name="T11" fmla="*/ 1441 h 1441"/>
                          <a:gd name="T12" fmla="*/ 546 w 1618"/>
                          <a:gd name="T13" fmla="*/ 881 h 1441"/>
                          <a:gd name="T14" fmla="*/ 124 w 1618"/>
                          <a:gd name="T15" fmla="*/ 0 h 1441"/>
                          <a:gd name="T16" fmla="*/ 0 w 1618"/>
                          <a:gd name="T17" fmla="*/ 335 h 1441"/>
                          <a:gd name="T18" fmla="*/ 546 w 1618"/>
                          <a:gd name="T19" fmla="*/ 881 h 1441"/>
                          <a:gd name="T20" fmla="*/ 546 w 1618"/>
                          <a:gd name="T21" fmla="*/ 0 h 1441"/>
                          <a:gd name="T22" fmla="*/ 124 w 1618"/>
                          <a:gd name="T23" fmla="*/ 0 h 1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18" h="1441">
                            <a:moveTo>
                              <a:pt x="546" y="881"/>
                            </a:moveTo>
                            <a:cubicBezTo>
                              <a:pt x="847" y="881"/>
                              <a:pt x="1107" y="637"/>
                              <a:pt x="1107" y="335"/>
                            </a:cubicBezTo>
                            <a:cubicBezTo>
                              <a:pt x="1107" y="204"/>
                              <a:pt x="1057" y="88"/>
                              <a:pt x="976" y="0"/>
                            </a:cubicBezTo>
                            <a:cubicBezTo>
                              <a:pt x="1554" y="0"/>
                              <a:pt x="1554" y="0"/>
                              <a:pt x="1554" y="0"/>
                            </a:cubicBezTo>
                            <a:cubicBezTo>
                              <a:pt x="1595" y="114"/>
                              <a:pt x="1618" y="237"/>
                              <a:pt x="1618" y="366"/>
                            </a:cubicBezTo>
                            <a:cubicBezTo>
                              <a:pt x="1618" y="960"/>
                              <a:pt x="1137" y="1441"/>
                              <a:pt x="546" y="1441"/>
                            </a:cubicBezTo>
                            <a:cubicBezTo>
                              <a:pt x="546" y="881"/>
                              <a:pt x="546" y="881"/>
                              <a:pt x="546" y="881"/>
                            </a:cubicBezTo>
                            <a:moveTo>
                              <a:pt x="124" y="0"/>
                            </a:moveTo>
                            <a:cubicBezTo>
                              <a:pt x="46" y="88"/>
                              <a:pt x="0" y="204"/>
                              <a:pt x="0" y="335"/>
                            </a:cubicBezTo>
                            <a:cubicBezTo>
                              <a:pt x="0" y="635"/>
                              <a:pt x="244" y="881"/>
                              <a:pt x="546" y="881"/>
                            </a:cubicBezTo>
                            <a:cubicBezTo>
                              <a:pt x="546" y="0"/>
                              <a:pt x="546" y="0"/>
                              <a:pt x="546" y="0"/>
                            </a:cubicBezTo>
                            <a:lnTo>
                              <a:pt x="124" y="0"/>
                            </a:lnTo>
                            <a:close/>
                          </a:path>
                        </a:pathLst>
                      </a:custGeom>
                      <a:solidFill>
                        <a:schemeClr val="accent1"/>
                      </a:solidFill>
                      <a:ln>
                        <a:noFill/>
                      </a:ln>
                    </wps:spPr>
                    <wps:txbx>
                      <w:txbxContent>
                        <w:p w14:paraId="546F9227" w14:textId="77777777" w:rsidR="0036523A" w:rsidRDefault="0036523A" w:rsidP="0036523A">
                          <w:pPr>
                            <w:jc w:val="center"/>
                          </w:pPr>
                        </w:p>
                      </w:txbxContent>
                    </wps:txbx>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3740D9" id="Freeform: Shape 98" o:spid="_x0000_s1042" style="position:absolute;margin-left:162.45pt;margin-top:96.1pt;width:404.5pt;height:360.3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18,14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" adj="-11796480,,5400" path="m546,881v301,,561,-244,561,-546c1107,204,1057,88,976,v578,,578,,578,c1595,114,1618,237,1618,366v,594,-481,1075,-1072,1075c546,881,546,881,546,881m124,c46,88,,204,,335,,635,244,881,546,881,546,,546,,546,l124,xe" fillcolor="#009695 [3204]" stroked="f">
              <v:stroke joinstyle="miter"/>
              <v:formulas/>
              <v:path arrowok="t" o:connecttype="custom" o:connectlocs="1733567,2797435;3514759,1063724;3098830,0;4933998,0;5137200,1162158;1733567,4575600;1733567,2797435;393704,0;0,1063724;1733567,2797435;1733567,0;393704,0" o:connectangles="0,0,0,0,0,0,0,0,0,0,0,0" textboxrect="0,0,1618,1441"/>
              <o:lock v:ext="edit" aspectratio="t" verticies="t"/>
              <v:textbox>
                <w:txbxContent>
                  <w:p w14:paraId="546F9227" w14:textId="77777777" w:rsidR="0036523A" w:rsidRDefault="0036523A" w:rsidP="0036523A">
                    <w:pPr>
                      <w:jc w:val="center"/>
                    </w:pPr>
                  </w:p>
                </w:txbxContent>
              </v:textbox>
              <w10:wrap anchorx="page" anchory="page"/>
              <w10:anchorlock/>
            </v:shape>
          </w:pict>
        </mc:Fallback>
      </mc:AlternateContent>
    </w:r>
    <w:r w:rsidR="00BF6F98">
      <w:rPr>
        <w:noProof/>
      </w:rPr>
      <mc:AlternateContent>
        <mc:Choice Requires="wps">
          <w:drawing>
            <wp:anchor distT="0" distB="0" distL="114300" distR="114300" simplePos="0" relativeHeight="251658244" behindDoc="1" locked="1" layoutInCell="1" allowOverlap="1" wp14:anchorId="18DC8617" wp14:editId="3E2494BD">
              <wp:simplePos x="0" y="0"/>
              <wp:positionH relativeFrom="page">
                <wp:posOffset>2370455</wp:posOffset>
              </wp:positionH>
              <wp:positionV relativeFrom="page">
                <wp:posOffset>1221105</wp:posOffset>
              </wp:positionV>
              <wp:extent cx="4831080" cy="4831080"/>
              <wp:effectExtent l="0" t="0" r="0" b="0"/>
              <wp:wrapNone/>
              <wp:docPr id="97" name="Freeform: Shape 97"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831080" cy="4831080"/>
                      </a:xfrm>
                      <a:custGeom>
                        <a:avLst/>
                        <a:gdLst>
                          <a:gd name="T0" fmla="*/ 1749 w 3716"/>
                          <a:gd name="T1" fmla="*/ 2518 h 3717"/>
                          <a:gd name="T2" fmla="*/ 1749 w 3716"/>
                          <a:gd name="T3" fmla="*/ 0 h 3717"/>
                          <a:gd name="T4" fmla="*/ 0 w 3716"/>
                          <a:gd name="T5" fmla="*/ 0 h 3717"/>
                          <a:gd name="T6" fmla="*/ 0 w 3716"/>
                          <a:gd name="T7" fmla="*/ 3717 h 3717"/>
                          <a:gd name="T8" fmla="*/ 3716 w 3716"/>
                          <a:gd name="T9" fmla="*/ 3717 h 3717"/>
                          <a:gd name="T10" fmla="*/ 3716 w 3716"/>
                          <a:gd name="T11" fmla="*/ 16 h 3717"/>
                          <a:gd name="T12" fmla="*/ 1749 w 3716"/>
                          <a:gd name="T13" fmla="*/ 2518 h 3717"/>
                        </a:gdLst>
                        <a:ahLst/>
                        <a:cxnLst>
                          <a:cxn ang="0">
                            <a:pos x="T0" y="T1"/>
                          </a:cxn>
                          <a:cxn ang="0">
                            <a:pos x="T2" y="T3"/>
                          </a:cxn>
                          <a:cxn ang="0">
                            <a:pos x="T4" y="T5"/>
                          </a:cxn>
                          <a:cxn ang="0">
                            <a:pos x="T6" y="T7"/>
                          </a:cxn>
                          <a:cxn ang="0">
                            <a:pos x="T8" y="T9"/>
                          </a:cxn>
                          <a:cxn ang="0">
                            <a:pos x="T10" y="T11"/>
                          </a:cxn>
                          <a:cxn ang="0">
                            <a:pos x="T12" y="T13"/>
                          </a:cxn>
                        </a:cxnLst>
                        <a:rect l="0" t="0" r="r" b="b"/>
                        <a:pathLst>
                          <a:path w="3716" h="3717">
                            <a:moveTo>
                              <a:pt x="1749" y="2518"/>
                            </a:moveTo>
                            <a:lnTo>
                              <a:pt x="1749" y="0"/>
                            </a:lnTo>
                            <a:lnTo>
                              <a:pt x="0" y="0"/>
                            </a:lnTo>
                            <a:lnTo>
                              <a:pt x="0" y="3717"/>
                            </a:lnTo>
                            <a:lnTo>
                              <a:pt x="3716" y="3717"/>
                            </a:lnTo>
                            <a:lnTo>
                              <a:pt x="3716" y="16"/>
                            </a:lnTo>
                            <a:lnTo>
                              <a:pt x="1749" y="2518"/>
                            </a:lnTo>
                            <a:close/>
                          </a:path>
                        </a:pathLst>
                      </a:custGeom>
                      <a:solidFill>
                        <a:schemeClr val="accent1"/>
                      </a:solidFill>
                      <a:ln>
                        <a:noFill/>
                      </a:ln>
                    </wps:spPr>
                    <wps:txbx>
                      <w:txbxContent>
                        <w:p w14:paraId="2056D48B" w14:textId="77777777" w:rsidR="0036523A" w:rsidRDefault="0036523A" w:rsidP="0036523A">
                          <w:pPr>
                            <w:jc w:val="center"/>
                          </w:pPr>
                        </w:p>
                      </w:txbxContent>
                    </wps:txbx>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DC8617" id="Freeform: Shape 97" o:spid="_x0000_s1043" style="position:absolute;margin-left:186.65pt;margin-top:96.15pt;width:380.4pt;height:380.4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716,37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" adj="-11796480,,5400" path="m1749,2518l1749,,,,,3717r3716,l3716,16,1749,2518xe" fillcolor="#009695 [3204]" stroked="f">
              <v:stroke joinstyle="miter"/>
              <v:formulas/>
              <v:path arrowok="t" o:connecttype="custom" o:connectlocs="2273832,3272709;2273832,0;0,0;0,4831080;4831080,4831080;4831080,20796;2273832,3272709" o:connectangles="0,0,0,0,0,0,0" textboxrect="0,0,3716,3717"/>
              <o:lock v:ext="edit" aspectratio="t"/>
              <v:textbox>
                <w:txbxContent>
                  <w:p w14:paraId="2056D48B" w14:textId="77777777" w:rsidR="0036523A" w:rsidRDefault="0036523A" w:rsidP="0036523A">
                    <w:pPr>
                      <w:jc w:val="center"/>
                    </w:pPr>
                  </w:p>
                </w:txbxContent>
              </v:textbox>
              <w10:wrap anchorx="page" anchory="page"/>
              <w10:anchorlock/>
            </v:shape>
          </w:pict>
        </mc:Fallback>
      </mc:AlternateContent>
    </w:r>
    <w:r w:rsidR="00BF6F98">
      <w:rPr>
        <w:noProof/>
      </w:rPr>
      <mc:AlternateContent>
        <mc:Choice Requires="wps">
          <w:drawing>
            <wp:anchor distT="0" distB="0" distL="114300" distR="114300" simplePos="0" relativeHeight="251658243" behindDoc="1" locked="1" layoutInCell="1" allowOverlap="1" wp14:anchorId="22A70F0C" wp14:editId="3A3ECE6E">
              <wp:simplePos x="0" y="0"/>
              <wp:positionH relativeFrom="page">
                <wp:posOffset>360045</wp:posOffset>
              </wp:positionH>
              <wp:positionV relativeFrom="page">
                <wp:posOffset>2700655</wp:posOffset>
              </wp:positionV>
              <wp:extent cx="5011200" cy="5979600"/>
              <wp:effectExtent l="0" t="0" r="0" b="0"/>
              <wp:wrapNone/>
              <wp:docPr id="96" name="Freeform: Shape 96"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011200" cy="5979600"/>
                      </a:xfrm>
                      <a:custGeom>
                        <a:avLst/>
                        <a:gdLst>
                          <a:gd name="T0" fmla="*/ 0 w 3716"/>
                          <a:gd name="T1" fmla="*/ 3611 h 4434"/>
                          <a:gd name="T2" fmla="*/ 1382 w 3716"/>
                          <a:gd name="T3" fmla="*/ 4434 h 4434"/>
                          <a:gd name="T4" fmla="*/ 1382 w 3716"/>
                          <a:gd name="T5" fmla="*/ 2510 h 4434"/>
                          <a:gd name="T6" fmla="*/ 3716 w 3716"/>
                          <a:gd name="T7" fmla="*/ 2501 h 4434"/>
                          <a:gd name="T8" fmla="*/ 0 w 3716"/>
                          <a:gd name="T9" fmla="*/ 0 h 4434"/>
                          <a:gd name="T10" fmla="*/ 0 w 3716"/>
                          <a:gd name="T11" fmla="*/ 3611 h 4434"/>
                        </a:gdLst>
                        <a:ahLst/>
                        <a:cxnLst>
                          <a:cxn ang="0">
                            <a:pos x="T0" y="T1"/>
                          </a:cxn>
                          <a:cxn ang="0">
                            <a:pos x="T2" y="T3"/>
                          </a:cxn>
                          <a:cxn ang="0">
                            <a:pos x="T4" y="T5"/>
                          </a:cxn>
                          <a:cxn ang="0">
                            <a:pos x="T6" y="T7"/>
                          </a:cxn>
                          <a:cxn ang="0">
                            <a:pos x="T8" y="T9"/>
                          </a:cxn>
                          <a:cxn ang="0">
                            <a:pos x="T10" y="T11"/>
                          </a:cxn>
                        </a:cxnLst>
                        <a:rect l="0" t="0" r="r" b="b"/>
                        <a:pathLst>
                          <a:path w="3716" h="4434">
                            <a:moveTo>
                              <a:pt x="0" y="3611"/>
                            </a:moveTo>
                            <a:lnTo>
                              <a:pt x="1382" y="4434"/>
                            </a:lnTo>
                            <a:lnTo>
                              <a:pt x="1382" y="2510"/>
                            </a:lnTo>
                            <a:lnTo>
                              <a:pt x="3716" y="2501"/>
                            </a:lnTo>
                            <a:lnTo>
                              <a:pt x="0" y="0"/>
                            </a:lnTo>
                            <a:lnTo>
                              <a:pt x="0" y="3611"/>
                            </a:lnTo>
                            <a:close/>
                          </a:path>
                        </a:pathLst>
                      </a:custGeom>
                      <a:solidFill>
                        <a:schemeClr val="accent1"/>
                      </a:solidFill>
                      <a:ln>
                        <a:noFill/>
                      </a:ln>
                    </wps:spPr>
                    <wps:txbx>
                      <w:txbxContent>
                        <w:p w14:paraId="1C12FB73" w14:textId="77777777" w:rsidR="0036523A" w:rsidRDefault="0036523A" w:rsidP="0036523A">
                          <w:pPr>
                            <w:jc w:val="center"/>
                          </w:pPr>
                        </w:p>
                      </w:txbxContent>
                    </wps:txbx>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A70F0C" id="Freeform: Shape 96" o:spid="_x0000_s1044" style="position:absolute;margin-left:28.35pt;margin-top:212.65pt;width:394.6pt;height:470.8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716,44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" adj="-11796480,,5400" path="m,3611r1382,823l1382,2510r2334,-9l,,,3611xe" fillcolor="#009695 [3204]" stroked="f">
              <v:stroke joinstyle="miter"/>
              <v:formulas/>
              <v:path arrowok="t" o:connecttype="custom" o:connectlocs="0,4869719;1863692,5979600;1863692,3384934;5011200,3372796;0,0;0,4869719" o:connectangles="0,0,0,0,0,0" textboxrect="0,0,3716,4434"/>
              <o:lock v:ext="edit" aspectratio="t"/>
              <v:textbox>
                <w:txbxContent>
                  <w:p w14:paraId="1C12FB73" w14:textId="77777777" w:rsidR="0036523A" w:rsidRDefault="0036523A" w:rsidP="0036523A">
                    <w:pPr>
                      <w:jc w:val="center"/>
                    </w:pPr>
                  </w:p>
                </w:txbxContent>
              </v:textbox>
              <w10:wrap anchorx="page" anchory="page"/>
              <w10:anchorlock/>
            </v:shape>
          </w:pict>
        </mc:Fallback>
      </mc:AlternateContent>
    </w:r>
    <w:r w:rsidR="00BF6F98">
      <w:rPr>
        <w:noProof/>
      </w:rPr>
      <mc:AlternateContent>
        <mc:Choice Requires="wps">
          <w:drawing>
            <wp:anchor distT="0" distB="0" distL="114300" distR="114300" simplePos="0" relativeHeight="251658242" behindDoc="1" locked="1" layoutInCell="1" allowOverlap="1" wp14:anchorId="53382586" wp14:editId="2777255F">
              <wp:simplePos x="0" y="0"/>
              <wp:positionH relativeFrom="page">
                <wp:posOffset>360045</wp:posOffset>
              </wp:positionH>
              <wp:positionV relativeFrom="page">
                <wp:posOffset>774065</wp:posOffset>
              </wp:positionV>
              <wp:extent cx="6840000" cy="9014400"/>
              <wp:effectExtent l="0" t="0" r="0" b="0"/>
              <wp:wrapNone/>
              <wp:docPr id="95" name="Freeform: Shape 9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40000" cy="9014400"/>
                      </a:xfrm>
                      <a:custGeom>
                        <a:avLst/>
                        <a:gdLst>
                          <a:gd name="T0" fmla="*/ 0 w 5198"/>
                          <a:gd name="T1" fmla="*/ 5479 h 6851"/>
                          <a:gd name="T2" fmla="*/ 1435 w 5198"/>
                          <a:gd name="T3" fmla="*/ 6851 h 6851"/>
                          <a:gd name="T4" fmla="*/ 3531 w 5198"/>
                          <a:gd name="T5" fmla="*/ 6851 h 6851"/>
                          <a:gd name="T6" fmla="*/ 5198 w 5198"/>
                          <a:gd name="T7" fmla="*/ 5051 h 6851"/>
                          <a:gd name="T8" fmla="*/ 5198 w 5198"/>
                          <a:gd name="T9" fmla="*/ 0 h 6851"/>
                          <a:gd name="T10" fmla="*/ 0 w 5198"/>
                          <a:gd name="T11" fmla="*/ 5479 h 6851"/>
                        </a:gdLst>
                        <a:ahLst/>
                        <a:cxnLst>
                          <a:cxn ang="0">
                            <a:pos x="T0" y="T1"/>
                          </a:cxn>
                          <a:cxn ang="0">
                            <a:pos x="T2" y="T3"/>
                          </a:cxn>
                          <a:cxn ang="0">
                            <a:pos x="T4" y="T5"/>
                          </a:cxn>
                          <a:cxn ang="0">
                            <a:pos x="T6" y="T7"/>
                          </a:cxn>
                          <a:cxn ang="0">
                            <a:pos x="T8" y="T9"/>
                          </a:cxn>
                          <a:cxn ang="0">
                            <a:pos x="T10" y="T11"/>
                          </a:cxn>
                        </a:cxnLst>
                        <a:rect l="0" t="0" r="r" b="b"/>
                        <a:pathLst>
                          <a:path w="5198" h="6851">
                            <a:moveTo>
                              <a:pt x="0" y="5479"/>
                            </a:moveTo>
                            <a:lnTo>
                              <a:pt x="1435" y="6851"/>
                            </a:lnTo>
                            <a:lnTo>
                              <a:pt x="3531" y="6851"/>
                            </a:lnTo>
                            <a:lnTo>
                              <a:pt x="5198" y="5051"/>
                            </a:lnTo>
                            <a:lnTo>
                              <a:pt x="5198" y="0"/>
                            </a:lnTo>
                            <a:lnTo>
                              <a:pt x="0" y="5479"/>
                            </a:lnTo>
                            <a:close/>
                          </a:path>
                        </a:pathLst>
                      </a:custGeom>
                      <a:solidFill>
                        <a:schemeClr val="accent1"/>
                      </a:solidFill>
                      <a:ln>
                        <a:noFill/>
                      </a:ln>
                    </wps:spPr>
                    <wps:txbx>
                      <w:txbxContent>
                        <w:p w14:paraId="646F936A" w14:textId="77777777" w:rsidR="0036523A" w:rsidRDefault="0036523A" w:rsidP="0036523A">
                          <w:pPr>
                            <w:jc w:val="center"/>
                          </w:pPr>
                        </w:p>
                      </w:txbxContent>
                    </wps:txbx>
                    <wps:bodyPr vertOverflow="clip" horzOverflow="clip"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382586" id="Freeform: Shape 95" o:spid="_x0000_s1045" style="position:absolute;margin-left:28.35pt;margin-top:60.95pt;width:538.6pt;height:709.8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198,68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" adj="-11796480,,5400" path="m,5479l1435,6851r2096,l5198,5051,5198,,,5479xe" fillcolor="#009695 [3204]" stroked="f">
              <v:stroke joinstyle="miter"/>
              <v:formulas/>
              <v:path arrowok="t" o:connecttype="custom" o:connectlocs="0,7209152;1888303,9014400;4646410,9014400;6840000,6645998;6840000,0;0,7209152" o:connectangles="0,0,0,0,0,0" textboxrect="0,0,5198,6851"/>
              <o:lock v:ext="edit" aspectratio="t"/>
              <v:textbox>
                <w:txbxContent>
                  <w:p w14:paraId="646F936A" w14:textId="77777777" w:rsidR="0036523A" w:rsidRDefault="0036523A" w:rsidP="0036523A">
                    <w:pPr>
                      <w:jc w:val="center"/>
                    </w:pPr>
                  </w:p>
                </w:txbxContent>
              </v:textbox>
              <w10:wrap anchorx="page" anchory="page"/>
              <w10:anchorlock/>
            </v:shape>
          </w:pict>
        </mc:Fallback>
      </mc:AlternateContent>
    </w:r>
    <w:r w:rsidR="00BF6F98">
      <w:rPr>
        <w:noProof/>
      </w:rPr>
      <mc:AlternateContent>
        <mc:Choice Requires="wps">
          <w:drawing>
            <wp:anchor distT="0" distB="0" distL="114300" distR="114300" simplePos="0" relativeHeight="251658240" behindDoc="1" locked="0" layoutInCell="1" allowOverlap="1" wp14:anchorId="41552605" wp14:editId="1C276185">
              <wp:simplePos x="0" y="0"/>
              <wp:positionH relativeFrom="page">
                <wp:posOffset>356235</wp:posOffset>
              </wp:positionH>
              <wp:positionV relativeFrom="page">
                <wp:posOffset>2703830</wp:posOffset>
              </wp:positionV>
              <wp:extent cx="4114736" cy="7077600"/>
              <wp:effectExtent l="0" t="0" r="635" b="9525"/>
              <wp:wrapNone/>
              <wp:docPr id="93" name="Freeform: Shap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114736" cy="7077600"/>
                      </a:xfrm>
                      <a:custGeom>
                        <a:avLst/>
                        <a:gdLst>
                          <a:gd name="T0" fmla="*/ 3068 w 3068"/>
                          <a:gd name="T1" fmla="*/ 1280 h 5277"/>
                          <a:gd name="T2" fmla="*/ 0 w 3068"/>
                          <a:gd name="T3" fmla="*/ 1280 h 5277"/>
                          <a:gd name="T4" fmla="*/ 0 w 3068"/>
                          <a:gd name="T5" fmla="*/ 1280 h 5277"/>
                          <a:gd name="T6" fmla="*/ 1489 w 3068"/>
                          <a:gd name="T7" fmla="*/ 0 h 5277"/>
                          <a:gd name="T8" fmla="*/ 3068 w 3068"/>
                          <a:gd name="T9" fmla="*/ 1280 h 5277"/>
                          <a:gd name="T10" fmla="*/ 0 w 3068"/>
                          <a:gd name="T11" fmla="*/ 1280 h 5277"/>
                          <a:gd name="T12" fmla="*/ 0 w 3068"/>
                          <a:gd name="T13" fmla="*/ 2827 h 5277"/>
                          <a:gd name="T14" fmla="*/ 0 w 3068"/>
                          <a:gd name="T15" fmla="*/ 5277 h 5277"/>
                          <a:gd name="T16" fmla="*/ 1380 w 3068"/>
                          <a:gd name="T17" fmla="*/ 5277 h 5277"/>
                          <a:gd name="T18" fmla="*/ 1380 w 3068"/>
                          <a:gd name="T19" fmla="*/ 2827 h 5277"/>
                          <a:gd name="T20" fmla="*/ 1380 w 3068"/>
                          <a:gd name="T21" fmla="*/ 2368 h 5277"/>
                          <a:gd name="T22" fmla="*/ 0 w 3068"/>
                          <a:gd name="T23" fmla="*/ 1280 h 5277"/>
                          <a:gd name="T24" fmla="*/ 0 w 3068"/>
                          <a:gd name="T25" fmla="*/ 1280 h 5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68" h="5277">
                            <a:moveTo>
                              <a:pt x="3068" y="1280"/>
                            </a:moveTo>
                            <a:lnTo>
                              <a:pt x="0" y="1280"/>
                            </a:lnTo>
                            <a:lnTo>
                              <a:pt x="0" y="1280"/>
                            </a:lnTo>
                            <a:lnTo>
                              <a:pt x="1489" y="0"/>
                            </a:lnTo>
                            <a:lnTo>
                              <a:pt x="3068" y="1280"/>
                            </a:lnTo>
                            <a:close/>
                            <a:moveTo>
                              <a:pt x="0" y="1280"/>
                            </a:moveTo>
                            <a:lnTo>
                              <a:pt x="0" y="2827"/>
                            </a:lnTo>
                            <a:lnTo>
                              <a:pt x="0" y="5277"/>
                            </a:lnTo>
                            <a:lnTo>
                              <a:pt x="1380" y="5277"/>
                            </a:lnTo>
                            <a:lnTo>
                              <a:pt x="1380" y="2827"/>
                            </a:lnTo>
                            <a:lnTo>
                              <a:pt x="1380" y="2368"/>
                            </a:lnTo>
                            <a:lnTo>
                              <a:pt x="0" y="1280"/>
                            </a:lnTo>
                            <a:lnTo>
                              <a:pt x="0" y="1280"/>
                            </a:lnTo>
                            <a:close/>
                          </a:path>
                        </a:pathLst>
                      </a:custGeom>
                      <a:solidFill>
                        <a:schemeClr val="accent1"/>
                      </a:solidFill>
                      <a:ln>
                        <a:noFill/>
                      </a:ln>
                    </wps:spPr>
                    <wps:txbx>
                      <w:txbxContent>
                        <w:p w14:paraId="29BEAA0F" w14:textId="77777777" w:rsidR="0036523A" w:rsidRDefault="0036523A" w:rsidP="0036523A">
                          <w:pPr>
                            <w:jc w:val="center"/>
                          </w:pPr>
                        </w:p>
                      </w:txbxContent>
                    </wps:txbx>
                    <wps:bodyPr vertOverflow="clip" horzOverflow="clip"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41552605" id="Freeform: Shape 93" o:spid="_x0000_s1046" style="position:absolute;margin-left:28.05pt;margin-top:212.9pt;width:324pt;height:557.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coordsize="3068,52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" adj="-11796480,,5400" path="m3068,1280l,1280r,l1489,,3068,1280xm,1280l,2827,,5277r1380,l1380,2827r,-459l,1280r,xe" fillcolor="#009695 [3204]" stroked="f">
              <v:stroke joinstyle="miter"/>
              <v:formulas/>
              <v:path arrowok="t" o:connecttype="custom" o:connectlocs="4114736,1716757;0,1716757;0,1716757;1997015,0;4114736,1716757;0,1716757;0,3791619;0,7077600;1850826,7077600;1850826,3791619;1850826,3176001;0,1716757;0,1716757" o:connectangles="0,0,0,0,0,0,0,0,0,0,0,0,0" textboxrect="0,0,3068,5277"/>
              <o:lock v:ext="edit" aspectratio="t" verticies="t"/>
              <v:textbox>
                <w:txbxContent>
                  <w:p w14:paraId="29BEAA0F" w14:textId="77777777" w:rsidR="0036523A" w:rsidRDefault="0036523A" w:rsidP="0036523A">
                    <w:pPr>
                      <w:jc w:val="center"/>
                    </w:pPr>
                  </w:p>
                </w:txbxContent>
              </v:textbox>
              <w10:wrap anchorx="page" anchory="page"/>
            </v:shape>
          </w:pict>
        </mc:Fallback>
      </mc:AlternateContent>
    </w:r>
    <w:r w:rsidR="008D60E8">
      <w:rPr>
        <w:noProof/>
      </w:rPr>
      <w:drawing>
        <wp:anchor distT="0" distB="0" distL="0" distR="0" simplePos="0" relativeHeight="251658285" behindDoc="0" locked="0" layoutInCell="1" allowOverlap="1" wp14:anchorId="76482E9D" wp14:editId="4A313FEF">
          <wp:simplePos x="0" y="0"/>
          <wp:positionH relativeFrom="page">
            <wp:posOffset>720000</wp:posOffset>
          </wp:positionH>
          <wp:positionV relativeFrom="page">
            <wp:posOffset>565200</wp:posOffset>
          </wp:positionV>
          <wp:extent cx="790842" cy="669600"/>
          <wp:effectExtent l="0" t="0" r="0" b="0"/>
          <wp:wrapNone/>
          <wp:docPr id="282521097" name="Picture 282521097"/>
          <wp:cNvGraphicFramePr/>
          <a:graphic xmlns:a="http://schemas.openxmlformats.org/drawingml/2006/main">
            <a:graphicData uri="http://schemas.openxmlformats.org/drawingml/2006/picture">
              <pic:pic xmlns:pic="http://schemas.openxmlformats.org/drawingml/2006/picture">
                <pic:nvPicPr>
                  <pic:cNvPr id="282521118" name="LogoHide"/>
                  <pic:cNvPicPr/>
                </pic:nvPicPr>
                <pic:blipFill>
                  <a:blip r:embed="rId1"/>
                  <a:srcRect/>
                  <a:stretch/>
                </pic:blipFill>
                <pic:spPr>
                  <a:xfrm>
                    <a:off x="0" y="0"/>
                    <a:ext cx="790842" cy="669600"/>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20412"/>
    </w:tblGrid>
    <w:tr w:rsidR="00715BF0" w:rsidRPr="002232DE" w14:paraId="4D06B32F" w14:textId="77777777" w:rsidTr="00E25A25">
      <w:tc>
        <w:tcPr>
          <w:tcW w:w="8505" w:type="dxa"/>
        </w:tcPr>
        <w:p w14:paraId="332C7EBC" w14:textId="77777777" w:rsidR="00715BF0" w:rsidRPr="002232DE" w:rsidRDefault="00581752" w:rsidP="00715BF0">
          <w:pPr>
            <w:pStyle w:val="Header"/>
          </w:pPr>
          <w:sdt>
            <w:sdtPr>
              <w:alias w:val="LogoType"/>
              <w:tag w:val="{&quot;templafy&quot;:{&quot;id&quot;:&quot;fe67132a-1f57-44e8-a77e-c7f2803acbd0&quot;}}"/>
              <w:id w:val="895086929"/>
            </w:sdtPr>
            <w:sdtEndPr/>
            <w:sdtContent>
              <w:r w:rsidR="00715BF0" w:rsidRPr="002232DE">
                <w:t>Mott MacDonald</w:t>
              </w:r>
            </w:sdtContent>
          </w:sdt>
          <w:r w:rsidR="00715BF0" w:rsidRPr="002232DE">
            <w:t xml:space="preserve"> | </w:t>
          </w:r>
          <w:sdt>
            <w:sdtPr>
              <w:rPr>
                <w:vanish/>
              </w:rPr>
              <w:tag w:val="{&quot;templafy&quot;:{&quot;id&quot;:&quot;a1a6578d-64a0-4425-8bf5-042759c44088&quot;}}"/>
              <w:id w:val="493218797"/>
              <w:placeholder>
                <w:docPart w:val="A550F4C353264753ABB301F8B3FFA614"/>
              </w:placeholder>
            </w:sdtPr>
            <w:sdtEndPr/>
            <w:sdtContent>
              <w:sdt>
                <w:sdtPr>
                  <w:rPr>
                    <w:vanish/>
                  </w:rPr>
                  <w:alias w:val="Confidentiality"/>
                  <w:tag w:val="{&quot;templafy&quot;:{&quot;id&quot;:&quot;11d612f6-af4a-4dc0-8599-8378cb9fb010&quot;}}"/>
                  <w:id w:val="1188334901"/>
                  <w:placeholder>
                    <w:docPart w:val="A550F4C353264753ABB301F8B3FFA614"/>
                  </w:placeholder>
                </w:sdtPr>
                <w:sdtEndPr>
                  <w:rPr>
                    <w:color w:val="009695" w:themeColor="accent1"/>
                  </w:rPr>
                </w:sdtEndPr>
                <w:sdtContent>
                  <w:r w:rsidR="00715BF0" w:rsidRPr="002232DE">
                    <w:rPr>
                      <w:b/>
                      <w:vanish/>
                    </w:rPr>
                    <w:t xml:space="preserve"> </w:t>
                  </w:r>
                </w:sdtContent>
              </w:sdt>
              <w:r w:rsidR="00715BF0" w:rsidRPr="002232DE">
                <w:rPr>
                  <w:vanish/>
                </w:rPr>
                <w:t xml:space="preserve"> | </w:t>
              </w:r>
            </w:sdtContent>
          </w:sdt>
          <w:sdt>
            <w:sdtPr>
              <w:alias w:val="Document Title"/>
              <w:tag w:val="{&quot;templafy&quot;:{&quot;id&quot;:&quot;15e90747-f701-49be-a3a9-140b9f4082d9&quot;}}"/>
              <w:id w:val="-1711876842"/>
            </w:sdtPr>
            <w:sdtEndPr/>
            <w:sdtContent>
              <w:r w:rsidR="00715BF0" w:rsidRPr="002232DE">
                <w:t xml:space="preserve">Climate change and interdependency risks for London's </w:t>
              </w:r>
              <w:proofErr w:type="gramStart"/>
              <w:r w:rsidR="00715BF0" w:rsidRPr="002232DE">
                <w:t>land based</w:t>
              </w:r>
              <w:proofErr w:type="gramEnd"/>
              <w:r w:rsidR="00715BF0" w:rsidRPr="002232DE">
                <w:t xml:space="preserve"> transport sector</w:t>
              </w:r>
            </w:sdtContent>
          </w:sdt>
        </w:p>
      </w:tc>
    </w:tr>
    <w:tr w:rsidR="00715BF0" w:rsidRPr="002232DE" w14:paraId="6065EDC3" w14:textId="77777777" w:rsidTr="00C9536B">
      <w:tc>
        <w:tcPr>
          <w:tcW w:w="8505" w:type="dxa"/>
        </w:tcPr>
        <w:p w14:paraId="1514F775" w14:textId="77777777" w:rsidR="00715BF0" w:rsidRPr="002232DE" w:rsidRDefault="00581752" w:rsidP="00715BF0">
          <w:pPr>
            <w:pStyle w:val="Header"/>
            <w:rPr>
              <w:rStyle w:val="Pagenumber"/>
              <w:b w:val="0"/>
              <w:bCs w:val="0"/>
            </w:rPr>
          </w:pPr>
          <w:sdt>
            <w:sdtPr>
              <w:rPr>
                <w:b/>
                <w:bCs/>
                <w:szCs w:val="20"/>
              </w:rPr>
              <w:alias w:val="Document Subtitle"/>
              <w:tag w:val="{&quot;templafy&quot;:{&quot;id&quot;:&quot;84772c97-5ef2-4c2b-941f-31eb0ebf149e&quot;}}"/>
              <w:id w:val="297261941"/>
            </w:sdtPr>
            <w:sdtEndPr>
              <w:rPr>
                <w:b w:val="0"/>
                <w:bCs w:val="0"/>
                <w:szCs w:val="14"/>
              </w:rPr>
            </w:sdtEndPr>
            <w:sdtContent>
              <w:r w:rsidR="00715BF0" w:rsidRPr="002232DE">
                <w:t>ARP4 Interdependencies project report</w:t>
              </w:r>
            </w:sdtContent>
          </w:sdt>
        </w:p>
      </w:tc>
    </w:tr>
  </w:tbl>
  <w:p w14:paraId="415F3CC3" w14:textId="77777777" w:rsidR="00715BF0" w:rsidRPr="002232DE" w:rsidRDefault="00715BF0" w:rsidP="00715BF0">
    <w:pPr>
      <w:pStyle w:val="Spacer"/>
    </w:pPr>
    <w:r w:rsidRPr="002232DE">
      <w:rPr>
        <w:noProof/>
      </w:rPr>
      <mc:AlternateContent>
        <mc:Choice Requires="wps">
          <w:drawing>
            <wp:anchor distT="0" distB="0" distL="114300" distR="114300" simplePos="0" relativeHeight="251658305" behindDoc="0" locked="1" layoutInCell="1" allowOverlap="1" wp14:anchorId="7DAAE665" wp14:editId="20559D91">
              <wp:simplePos x="0" y="0"/>
              <wp:positionH relativeFrom="page">
                <wp:align>center</wp:align>
              </wp:positionH>
              <wp:positionV relativeFrom="page">
                <wp:posOffset>521335</wp:posOffset>
              </wp:positionV>
              <wp:extent cx="792000" cy="2340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1907135062"/>
                          </w:sdtPr>
                          <w:sdtEndPr/>
                          <w:sdtContent>
                            <w:p w14:paraId="36E8B961" w14:textId="2E9AF43B" w:rsidR="00715BF0"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DAAE665" id="_x0000_t202" coordsize="21600,21600" o:spt="202" path="m,l,21600r21600,l21600,xe">
              <v:stroke joinstyle="miter"/>
              <v:path gradientshapeok="t" o:connecttype="rect"/>
            </v:shapetype>
            <v:shape id="Text Box 70" o:spid="_x0000_s1082" type="#_x0000_t202" style="position:absolute;margin-left:0;margin-top:41.05pt;width:62.35pt;height:18.45pt;z-index:251658305;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" filled="f" stroked="f" strokeweight=".5pt">
              <v:textbox style="mso-fit-shape-to-text:t">
                <w:txbxContent>
                  <w:sdt>
                    <w:sdtPr>
                      <w:rPr>
                        <w:vanish/>
                      </w:rPr>
                      <w:alias w:val="ClientMarking"/>
                      <w:tag w:val="{&quot;templafy&quot;:{&quot;id&quot;:&quot;1676bd42-5f96-42b7-b588-c39def221d66&quot;}}"/>
                      <w:id w:val="-1907135062"/>
                    </w:sdtPr>
                    <w:sdtEndPr/>
                    <w:sdtContent>
                      <w:p w14:paraId="36E8B961" w14:textId="2E9AF43B" w:rsidR="00715BF0"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303" behindDoc="0" locked="0" layoutInCell="1" allowOverlap="1" wp14:anchorId="0F8A744F" wp14:editId="4D9CA9C1">
              <wp:simplePos x="0" y="0"/>
              <wp:positionH relativeFrom="page">
                <wp:align>right</wp:align>
              </wp:positionH>
              <wp:positionV relativeFrom="page">
                <wp:align>top</wp:align>
              </wp:positionV>
              <wp:extent cx="1440000" cy="871200"/>
              <wp:effectExtent l="0" t="0" r="0" b="5715"/>
              <wp:wrapNone/>
              <wp:docPr id="71" name="Text Box 7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967FC74" w14:textId="6CB05980" w:rsidR="00715BF0" w:rsidRPr="002232DE" w:rsidRDefault="00715BF0"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744F" id="Text Box 71" o:spid="_x0000_s1083" type="#_x0000_t202" style="position:absolute;margin-left:62.2pt;margin-top:0;width:113.4pt;height:68.6pt;z-index:251658303;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B+FGjhGgIAAC4EAAAOAAAAAAAAAAAAAAAAAC4CAABkcnMvZTJvRG9jLnhtbFBLAQItABQABgAI&#10;AAAAIQDhEri02gAAAAUBAAAPAAAAAAAAAAAAAAAAAHQEAABkcnMvZG93bnJldi54bWxQSwUGAAAA&#10;AAQABADzAAAAewUAAAAA&#10;" filled="f" fillcolor="white [3201]" stroked="f" strokeweight=".5pt">
              <v:textbox inset="0,10mm,20mm,0">
                <w:txbxContent>
                  <w:p w14:paraId="6967FC74" w14:textId="6CB05980" w:rsidR="00715BF0" w:rsidRPr="002232DE" w:rsidRDefault="00715BF0"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304" behindDoc="0" locked="0" layoutInCell="1" allowOverlap="1" wp14:anchorId="0E292DA7" wp14:editId="5CC91FA8">
              <wp:simplePos x="0" y="0"/>
              <wp:positionH relativeFrom="page">
                <wp:align>right</wp:align>
              </wp:positionH>
              <wp:positionV relativeFrom="page">
                <wp:align>top</wp:align>
              </wp:positionV>
              <wp:extent cx="1440000" cy="871200"/>
              <wp:effectExtent l="0" t="0" r="0" b="0"/>
              <wp:wrapNone/>
              <wp:docPr id="91" name="Text Box 91"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0A7C4C6" w14:textId="23BF0AC2" w:rsidR="00715BF0" w:rsidRPr="002232DE" w:rsidRDefault="00581752" w:rsidP="0019634A">
                          <w:pPr>
                            <w:jc w:val="right"/>
                            <w:rPr>
                              <w:rStyle w:val="Pagenumber"/>
                            </w:rPr>
                          </w:pPr>
                          <w:sdt>
                            <w:sdtPr>
                              <w:rPr>
                                <w:rStyle w:val="Pagenumber"/>
                                <w:b w:val="0"/>
                                <w:bCs w:val="0"/>
                              </w:rPr>
                              <w:alias w:val="Page"/>
                              <w:tag w:val="{&quot;templafy&quot;:{&quot;id&quot;:&quot;9738e664-1cb5-4c1d-a6fd-135d86b51b20&quot;}}"/>
                              <w:id w:val="40184572"/>
                            </w:sdtPr>
                            <w:sdtEndPr>
                              <w:rPr>
                                <w:rStyle w:val="Pagenumber"/>
                              </w:rPr>
                            </w:sdtEndPr>
                            <w:sdtContent>
                              <w:r w:rsidR="00715BF0" w:rsidRPr="002232DE">
                                <w:rPr>
                                  <w:rStyle w:val="Pagenumber"/>
                                  <w:b w:val="0"/>
                                  <w:bCs w:val="0"/>
                                </w:rPr>
                                <w:t>Page</w:t>
                              </w:r>
                            </w:sdtContent>
                          </w:sdt>
                          <w:r w:rsidR="00715BF0" w:rsidRPr="002232DE">
                            <w:rPr>
                              <w:rStyle w:val="Pagenumber"/>
                            </w:rPr>
                            <w:t xml:space="preserve"> </w:t>
                          </w:r>
                          <w:r w:rsidR="00715BF0" w:rsidRPr="002232DE">
                            <w:rPr>
                              <w:rStyle w:val="Pagenumber"/>
                            </w:rPr>
                            <w:fldChar w:fldCharType="begin"/>
                          </w:r>
                          <w:r w:rsidR="00715BF0" w:rsidRPr="002232DE">
                            <w:rPr>
                              <w:rStyle w:val="Pagenumber"/>
                            </w:rPr>
                            <w:instrText xml:space="preserve"> PAGE </w:instrText>
                          </w:r>
                          <w:r w:rsidR="00715BF0" w:rsidRPr="002232DE">
                            <w:rPr>
                              <w:rStyle w:val="Pagenumber"/>
                            </w:rPr>
                            <w:fldChar w:fldCharType="separate"/>
                          </w:r>
                          <w:r w:rsidR="00715BF0" w:rsidRPr="002232DE">
                            <w:rPr>
                              <w:rStyle w:val="Pagenumber"/>
                            </w:rPr>
                            <w:t>1</w:t>
                          </w:r>
                          <w:r w:rsidR="00715BF0" w:rsidRPr="002232DE">
                            <w:rPr>
                              <w:rStyle w:val="Pagenumber"/>
                            </w:rPr>
                            <w:fldChar w:fldCharType="end"/>
                          </w:r>
                          <w:r w:rsidR="00715BF0" w:rsidRPr="002232DE">
                            <w:rPr>
                              <w:rStyle w:val="Pagenumber"/>
                            </w:rPr>
                            <w:t xml:space="preserve"> </w:t>
                          </w:r>
                          <w:sdt>
                            <w:sdtPr>
                              <w:rPr>
                                <w:rStyle w:val="Pagenumber"/>
                              </w:rPr>
                              <w:alias w:val="Of"/>
                              <w:tag w:val="{&quot;templafy&quot;:{&quot;id&quot;:&quot;0fe17b52-7ea4-445a-a067-52f3b4addfbf&quot;}}"/>
                              <w:id w:val="1529598537"/>
                            </w:sdtPr>
                            <w:sdtEndPr>
                              <w:rPr>
                                <w:rStyle w:val="Pagenumber"/>
                                <w:b w:val="0"/>
                                <w:bCs w:val="0"/>
                              </w:rPr>
                            </w:sdtEndPr>
                            <w:sdtContent>
                              <w:r w:rsidR="00715BF0" w:rsidRPr="002232DE">
                                <w:rPr>
                                  <w:rStyle w:val="Pagenumber"/>
                                  <w:b w:val="0"/>
                                  <w:bCs w:val="0"/>
                                </w:rPr>
                                <w:t>of</w:t>
                              </w:r>
                            </w:sdtContent>
                          </w:sdt>
                          <w:r w:rsidR="00715BF0" w:rsidRPr="002232DE">
                            <w:rPr>
                              <w:rStyle w:val="Pagenumber"/>
                            </w:rPr>
                            <w:t xml:space="preserve"> </w:t>
                          </w:r>
                          <w:r w:rsidR="00715BF0" w:rsidRPr="002232DE">
                            <w:rPr>
                              <w:rStyle w:val="Pagenumber"/>
                            </w:rPr>
                            <w:fldChar w:fldCharType="begin"/>
                          </w:r>
                          <w:r w:rsidR="00715BF0" w:rsidRPr="002232DE">
                            <w:rPr>
                              <w:rStyle w:val="Pagenumber"/>
                            </w:rPr>
                            <w:instrText xml:space="preserve"> DOCPROPERTY  RestartAt </w:instrText>
                          </w:r>
                          <w:r w:rsidR="00715BF0" w:rsidRPr="002232DE">
                            <w:rPr>
                              <w:rStyle w:val="Pagenumber"/>
                            </w:rPr>
                            <w:fldChar w:fldCharType="separate"/>
                          </w:r>
                          <w:r w:rsidR="00B17493">
                            <w:rPr>
                              <w:rStyle w:val="Pagenumber"/>
                              <w:b w:val="0"/>
                              <w:bCs w:val="0"/>
                              <w:lang w:val="en-US"/>
                            </w:rPr>
                            <w:t>Error! Unknown document property name.</w:t>
                          </w:r>
                          <w:r w:rsidR="00715BF0"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92DA7" id="Text Box 91" o:spid="_x0000_s1084" type="#_x0000_t202" style="position:absolute;margin-left:62.2pt;margin-top:0;width:113.4pt;height:68.6pt;z-index:251658304;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Cc1DomGgIAAC4EAAAOAAAAAAAAAAAAAAAAAC4CAABkcnMvZTJvRG9jLnhtbFBLAQItABQABgAI&#10;AAAAIQD3pMiZ2gAAAAUBAAAPAAAAAAAAAAAAAAAAAHQEAABkcnMvZG93bnJldi54bWxQSwUGAAAA&#10;AAQABADzAAAAewUAAAAA&#10;" filled="f" fillcolor="white [3201]" stroked="f" strokeweight=".5pt">
              <v:textbox inset="0,10mm,20mm,0">
                <w:txbxContent>
                  <w:p w14:paraId="50A7C4C6" w14:textId="23BF0AC2" w:rsidR="00715BF0" w:rsidRPr="002232DE" w:rsidRDefault="00175EF6" w:rsidP="0019634A">
                    <w:pPr>
                      <w:jc w:val="right"/>
                      <w:rPr>
                        <w:rStyle w:val="Pagenumber"/>
                      </w:rPr>
                    </w:pPr>
                    <w:sdt>
                      <w:sdtPr>
                        <w:rPr>
                          <w:rStyle w:val="Pagenumber"/>
                          <w:b w:val="0"/>
                          <w:bCs w:val="0"/>
                        </w:rPr>
                        <w:alias w:val="Page"/>
                        <w:tag w:val="{&quot;templafy&quot;:{&quot;id&quot;:&quot;9738e664-1cb5-4c1d-a6fd-135d86b51b20&quot;}}"/>
                        <w:id w:val="40184572"/>
                      </w:sdtPr>
                      <w:sdtEndPr>
                        <w:rPr>
                          <w:rStyle w:val="Pagenumber"/>
                        </w:rPr>
                      </w:sdtEndPr>
                      <w:sdtContent>
                        <w:r w:rsidR="00715BF0" w:rsidRPr="002232DE">
                          <w:rPr>
                            <w:rStyle w:val="Pagenumber"/>
                            <w:b w:val="0"/>
                            <w:bCs w:val="0"/>
                          </w:rPr>
                          <w:t>Page</w:t>
                        </w:r>
                      </w:sdtContent>
                    </w:sdt>
                    <w:r w:rsidR="00715BF0" w:rsidRPr="002232DE">
                      <w:rPr>
                        <w:rStyle w:val="Pagenumber"/>
                      </w:rPr>
                      <w:t xml:space="preserve"> </w:t>
                    </w:r>
                    <w:r w:rsidR="00715BF0" w:rsidRPr="002232DE">
                      <w:rPr>
                        <w:rStyle w:val="Pagenumber"/>
                      </w:rPr>
                      <w:fldChar w:fldCharType="begin"/>
                    </w:r>
                    <w:r w:rsidR="00715BF0" w:rsidRPr="002232DE">
                      <w:rPr>
                        <w:rStyle w:val="Pagenumber"/>
                      </w:rPr>
                      <w:instrText xml:space="preserve"> PAGE </w:instrText>
                    </w:r>
                    <w:r w:rsidR="00715BF0" w:rsidRPr="002232DE">
                      <w:rPr>
                        <w:rStyle w:val="Pagenumber"/>
                      </w:rPr>
                      <w:fldChar w:fldCharType="separate"/>
                    </w:r>
                    <w:r w:rsidR="00715BF0" w:rsidRPr="002232DE">
                      <w:rPr>
                        <w:rStyle w:val="Pagenumber"/>
                      </w:rPr>
                      <w:t>1</w:t>
                    </w:r>
                    <w:r w:rsidR="00715BF0" w:rsidRPr="002232DE">
                      <w:rPr>
                        <w:rStyle w:val="Pagenumber"/>
                      </w:rPr>
                      <w:fldChar w:fldCharType="end"/>
                    </w:r>
                    <w:r w:rsidR="00715BF0" w:rsidRPr="002232DE">
                      <w:rPr>
                        <w:rStyle w:val="Pagenumber"/>
                      </w:rPr>
                      <w:t xml:space="preserve"> </w:t>
                    </w:r>
                    <w:sdt>
                      <w:sdtPr>
                        <w:rPr>
                          <w:rStyle w:val="Pagenumber"/>
                        </w:rPr>
                        <w:alias w:val="Of"/>
                        <w:tag w:val="{&quot;templafy&quot;:{&quot;id&quot;:&quot;0fe17b52-7ea4-445a-a067-52f3b4addfbf&quot;}}"/>
                        <w:id w:val="1529598537"/>
                      </w:sdtPr>
                      <w:sdtEndPr>
                        <w:rPr>
                          <w:rStyle w:val="Pagenumber"/>
                          <w:b w:val="0"/>
                          <w:bCs w:val="0"/>
                        </w:rPr>
                      </w:sdtEndPr>
                      <w:sdtContent>
                        <w:r w:rsidR="00715BF0" w:rsidRPr="002232DE">
                          <w:rPr>
                            <w:rStyle w:val="Pagenumber"/>
                            <w:b w:val="0"/>
                            <w:bCs w:val="0"/>
                          </w:rPr>
                          <w:t>of</w:t>
                        </w:r>
                      </w:sdtContent>
                    </w:sdt>
                    <w:r w:rsidR="00715BF0" w:rsidRPr="002232DE">
                      <w:rPr>
                        <w:rStyle w:val="Pagenumber"/>
                      </w:rPr>
                      <w:t xml:space="preserve"> </w:t>
                    </w:r>
                    <w:r w:rsidR="00715BF0" w:rsidRPr="002232DE">
                      <w:rPr>
                        <w:rStyle w:val="Pagenumber"/>
                      </w:rPr>
                      <w:fldChar w:fldCharType="begin"/>
                    </w:r>
                    <w:r w:rsidR="00715BF0" w:rsidRPr="002232DE">
                      <w:rPr>
                        <w:rStyle w:val="Pagenumber"/>
                      </w:rPr>
                      <w:instrText xml:space="preserve"> DOCPROPERTY  RestartAt </w:instrText>
                    </w:r>
                    <w:r w:rsidR="00715BF0" w:rsidRPr="002232DE">
                      <w:rPr>
                        <w:rStyle w:val="Pagenumber"/>
                      </w:rPr>
                      <w:fldChar w:fldCharType="separate"/>
                    </w:r>
                    <w:r w:rsidR="00B17493">
                      <w:rPr>
                        <w:rStyle w:val="Pagenumber"/>
                        <w:b w:val="0"/>
                        <w:bCs w:val="0"/>
                        <w:lang w:val="en-US"/>
                      </w:rPr>
                      <w:t>Error! Unknown document property name.</w:t>
                    </w:r>
                    <w:r w:rsidR="00715BF0" w:rsidRPr="002232DE">
                      <w:rPr>
                        <w:rStyle w:val="Pagenumber"/>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C9536B" w:rsidRPr="002232DE" w14:paraId="5A972FBE" w14:textId="77777777" w:rsidTr="00E25A25">
      <w:tc>
        <w:tcPr>
          <w:tcW w:w="8505" w:type="dxa"/>
        </w:tcPr>
        <w:p w14:paraId="52D543CF" w14:textId="77777777" w:rsidR="00C9536B" w:rsidRPr="002232DE" w:rsidRDefault="00581752" w:rsidP="001E1541">
          <w:pPr>
            <w:pStyle w:val="Header"/>
          </w:pPr>
          <w:sdt>
            <w:sdtPr>
              <w:alias w:val="LogoType"/>
              <w:tag w:val="{&quot;templafy&quot;:{&quot;id&quot;:&quot;fe67132a-1f57-44e8-a77e-c7f2803acbd0&quot;}}"/>
              <w:id w:val="-1870131990"/>
            </w:sdtPr>
            <w:sdtEndPr/>
            <w:sdtContent>
              <w:r w:rsidR="00392DDD" w:rsidRPr="002232DE">
                <w:t>Mott MacDonald</w:t>
              </w:r>
            </w:sdtContent>
          </w:sdt>
          <w:r w:rsidR="00C9536B" w:rsidRPr="002232DE">
            <w:t xml:space="preserve"> | </w:t>
          </w:r>
          <w:sdt>
            <w:sdtPr>
              <w:rPr>
                <w:vanish/>
              </w:rPr>
              <w:tag w:val="{&quot;templafy&quot;:{&quot;id&quot;:&quot;a1a6578d-64a0-4425-8bf5-042759c44088&quot;}}"/>
              <w:id w:val="-1523774498"/>
              <w:placeholder>
                <w:docPart w:val="AAB2B25E1BF44C828C322E9332583F30"/>
              </w:placeholder>
            </w:sdtPr>
            <w:sdtEndPr/>
            <w:sdtContent>
              <w:sdt>
                <w:sdtPr>
                  <w:rPr>
                    <w:vanish/>
                  </w:rPr>
                  <w:alias w:val="Confidentiality"/>
                  <w:tag w:val="{&quot;templafy&quot;:{&quot;id&quot;:&quot;11d612f6-af4a-4dc0-8599-8378cb9fb010&quot;}}"/>
                  <w:id w:val="-1804611421"/>
                  <w:placeholder>
                    <w:docPart w:val="AAB2B25E1BF44C828C322E9332583F30"/>
                  </w:placeholder>
                </w:sdtPr>
                <w:sdtEndPr>
                  <w:rPr>
                    <w:color w:val="009695" w:themeColor="accent1"/>
                  </w:rPr>
                </w:sdtEndPr>
                <w:sdtContent>
                  <w:r w:rsidR="00392DDD" w:rsidRPr="002232DE">
                    <w:rPr>
                      <w:b/>
                      <w:vanish/>
                    </w:rPr>
                    <w:t xml:space="preserve"> </w:t>
                  </w:r>
                </w:sdtContent>
              </w:sdt>
              <w:r w:rsidR="00C9536B" w:rsidRPr="002232DE">
                <w:rPr>
                  <w:vanish/>
                </w:rPr>
                <w:t xml:space="preserve"> | </w:t>
              </w:r>
            </w:sdtContent>
          </w:sdt>
          <w:sdt>
            <w:sdtPr>
              <w:alias w:val="Document Title"/>
              <w:tag w:val="{&quot;templafy&quot;:{&quot;id&quot;:&quot;15e90747-f701-49be-a3a9-140b9f4082d9&quot;}}"/>
              <w:id w:val="-835371759"/>
            </w:sdtPr>
            <w:sdtEndPr/>
            <w:sdtContent>
              <w:r w:rsidR="00A9401D" w:rsidRPr="002232DE">
                <w:t xml:space="preserve">Climate change and interdependency risks for London's </w:t>
              </w:r>
              <w:proofErr w:type="gramStart"/>
              <w:r w:rsidR="00A9401D" w:rsidRPr="002232DE">
                <w:t>land based</w:t>
              </w:r>
              <w:proofErr w:type="gramEnd"/>
              <w:r w:rsidR="00A9401D" w:rsidRPr="002232DE">
                <w:t xml:space="preserve"> transport sector</w:t>
              </w:r>
            </w:sdtContent>
          </w:sdt>
        </w:p>
      </w:tc>
    </w:tr>
    <w:tr w:rsidR="00147611" w:rsidRPr="002232DE" w14:paraId="6DCE9DE8" w14:textId="77777777" w:rsidTr="00C9536B">
      <w:tc>
        <w:tcPr>
          <w:tcW w:w="8505" w:type="dxa"/>
        </w:tcPr>
        <w:p w14:paraId="750F7A2A" w14:textId="77777777" w:rsidR="00147611" w:rsidRPr="002232DE" w:rsidRDefault="00581752" w:rsidP="001E1541">
          <w:pPr>
            <w:pStyle w:val="Header"/>
            <w:rPr>
              <w:rStyle w:val="Pagenumber"/>
              <w:b w:val="0"/>
              <w:bCs w:val="0"/>
            </w:rPr>
          </w:pPr>
          <w:sdt>
            <w:sdtPr>
              <w:rPr>
                <w:b/>
                <w:bCs/>
                <w:szCs w:val="20"/>
              </w:rPr>
              <w:alias w:val="Document Subtitle"/>
              <w:tag w:val="{&quot;templafy&quot;:{&quot;id&quot;:&quot;84772c97-5ef2-4c2b-941f-31eb0ebf149e&quot;}}"/>
              <w:id w:val="1186710231"/>
            </w:sdtPr>
            <w:sdtEndPr>
              <w:rPr>
                <w:b w:val="0"/>
                <w:bCs w:val="0"/>
                <w:szCs w:val="14"/>
              </w:rPr>
            </w:sdtEndPr>
            <w:sdtContent>
              <w:r w:rsidR="00A9401D" w:rsidRPr="002232DE">
                <w:t>ARP4 Interdependencies project report</w:t>
              </w:r>
            </w:sdtContent>
          </w:sdt>
        </w:p>
      </w:tc>
    </w:tr>
  </w:tbl>
  <w:p w14:paraId="2A8CC8D7" w14:textId="77777777" w:rsidR="00905DE1" w:rsidRPr="002232DE" w:rsidRDefault="00230A10" w:rsidP="001E1541">
    <w:pPr>
      <w:pStyle w:val="Spacer"/>
    </w:pPr>
    <w:r w:rsidRPr="002232DE">
      <w:rPr>
        <w:noProof/>
      </w:rPr>
      <mc:AlternateContent>
        <mc:Choice Requires="wps">
          <w:drawing>
            <wp:anchor distT="0" distB="0" distL="114300" distR="114300" simplePos="0" relativeHeight="251658296" behindDoc="0" locked="1" layoutInCell="1" allowOverlap="1" wp14:anchorId="7601A7CF" wp14:editId="388FA9E2">
              <wp:simplePos x="0" y="0"/>
              <wp:positionH relativeFrom="page">
                <wp:align>center</wp:align>
              </wp:positionH>
              <wp:positionV relativeFrom="page">
                <wp:posOffset>521335</wp:posOffset>
              </wp:positionV>
              <wp:extent cx="792000" cy="2340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620952848"/>
                          </w:sdtPr>
                          <w:sdtEndPr/>
                          <w:sdtContent>
                            <w:p w14:paraId="5C70B144" w14:textId="421DD82C" w:rsidR="00230A10"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601A7CF" id="_x0000_t202" coordsize="21600,21600" o:spt="202" path="m,l,21600r21600,l21600,xe">
              <v:stroke joinstyle="miter"/>
              <v:path gradientshapeok="t" o:connecttype="rect"/>
            </v:shapetype>
            <v:shape id="Text Box 34" o:spid="_x0000_s1085" type="#_x0000_t202" style="position:absolute;margin-left:0;margin-top:41.05pt;width:62.35pt;height:18.45pt;z-index:251658296;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" filled="f" stroked="f" strokeweight=".5pt">
              <v:textbox style="mso-fit-shape-to-text:t">
                <w:txbxContent>
                  <w:sdt>
                    <w:sdtPr>
                      <w:rPr>
                        <w:vanish/>
                      </w:rPr>
                      <w:alias w:val="ClientMarking"/>
                      <w:tag w:val="{&quot;templafy&quot;:{&quot;id&quot;:&quot;1676bd42-5f96-42b7-b588-c39def221d66&quot;}}"/>
                      <w:id w:val="620952848"/>
                    </w:sdtPr>
                    <w:sdtEndPr/>
                    <w:sdtContent>
                      <w:p w14:paraId="5C70B144" w14:textId="421DD82C" w:rsidR="00230A10"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294" behindDoc="0" locked="0" layoutInCell="1" allowOverlap="1" wp14:anchorId="7A751C57" wp14:editId="79CD1C41">
              <wp:simplePos x="0" y="0"/>
              <wp:positionH relativeFrom="page">
                <wp:align>right</wp:align>
              </wp:positionH>
              <wp:positionV relativeFrom="page">
                <wp:align>top</wp:align>
              </wp:positionV>
              <wp:extent cx="1440000" cy="871200"/>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1F684AA" w14:textId="6C5D00FB" w:rsidR="00230A10" w:rsidRPr="002232DE" w:rsidRDefault="00230A10"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1C57" id="Text Box 35" o:spid="_x0000_s1086" type="#_x0000_t202" style="position:absolute;margin-left:62.2pt;margin-top:0;width:113.4pt;height:68.6pt;z-index:25165829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CGO031GgIAAC4EAAAOAAAAAAAAAAAAAAAAAC4CAABkcnMvZTJvRG9jLnhtbFBLAQItABQABgAI&#10;AAAAIQDhEri02gAAAAUBAAAPAAAAAAAAAAAAAAAAAHQEAABkcnMvZG93bnJldi54bWxQSwUGAAAA&#10;AAQABADzAAAAewUAAAAA&#10;" filled="f" fillcolor="white [3201]" stroked="f" strokeweight=".5pt">
              <v:textbox inset="0,10mm,20mm,0">
                <w:txbxContent>
                  <w:p w14:paraId="71F684AA" w14:textId="6C5D00FB" w:rsidR="00230A10" w:rsidRPr="002232DE" w:rsidRDefault="00230A10"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295" behindDoc="0" locked="0" layoutInCell="1" allowOverlap="1" wp14:anchorId="4CC1E41F" wp14:editId="45595280">
              <wp:simplePos x="0" y="0"/>
              <wp:positionH relativeFrom="page">
                <wp:align>right</wp:align>
              </wp:positionH>
              <wp:positionV relativeFrom="page">
                <wp:align>top</wp:align>
              </wp:positionV>
              <wp:extent cx="1440000" cy="871200"/>
              <wp:effectExtent l="0" t="0" r="0" b="0"/>
              <wp:wrapNone/>
              <wp:docPr id="36" name="Text Box 36"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EDD06C1" w14:textId="1097B714" w:rsidR="00230A10" w:rsidRPr="002232DE" w:rsidRDefault="00581752" w:rsidP="0019634A">
                          <w:pPr>
                            <w:jc w:val="right"/>
                            <w:rPr>
                              <w:rStyle w:val="Pagenumber"/>
                            </w:rPr>
                          </w:pPr>
                          <w:sdt>
                            <w:sdtPr>
                              <w:rPr>
                                <w:rStyle w:val="Pagenumber"/>
                                <w:b w:val="0"/>
                                <w:bCs w:val="0"/>
                              </w:rPr>
                              <w:alias w:val="Page"/>
                              <w:tag w:val="{&quot;templafy&quot;:{&quot;id&quot;:&quot;9738e664-1cb5-4c1d-a6fd-135d86b51b20&quot;}}"/>
                              <w:id w:val="1238206092"/>
                            </w:sdtPr>
                            <w:sdtEndPr>
                              <w:rPr>
                                <w:rStyle w:val="Pagenumber"/>
                              </w:rPr>
                            </w:sdtEndPr>
                            <w:sdtContent>
                              <w:r w:rsidR="00230A10" w:rsidRPr="002232DE">
                                <w:rPr>
                                  <w:rStyle w:val="Pagenumber"/>
                                  <w:b w:val="0"/>
                                  <w:bCs w:val="0"/>
                                </w:rPr>
                                <w:t>Page</w:t>
                              </w:r>
                            </w:sdtContent>
                          </w:sdt>
                          <w:r w:rsidR="00230A10" w:rsidRPr="002232DE">
                            <w:rPr>
                              <w:rStyle w:val="Pagenumber"/>
                            </w:rPr>
                            <w:t xml:space="preserve"> </w:t>
                          </w:r>
                          <w:r w:rsidR="00230A10" w:rsidRPr="002232DE">
                            <w:rPr>
                              <w:rStyle w:val="Pagenumber"/>
                            </w:rPr>
                            <w:fldChar w:fldCharType="begin"/>
                          </w:r>
                          <w:r w:rsidR="00230A10" w:rsidRPr="002232DE">
                            <w:rPr>
                              <w:rStyle w:val="Pagenumber"/>
                            </w:rPr>
                            <w:instrText xml:space="preserve"> PAGE </w:instrText>
                          </w:r>
                          <w:r w:rsidR="00230A10" w:rsidRPr="002232DE">
                            <w:rPr>
                              <w:rStyle w:val="Pagenumber"/>
                            </w:rPr>
                            <w:fldChar w:fldCharType="separate"/>
                          </w:r>
                          <w:r w:rsidR="00230A10" w:rsidRPr="002232DE">
                            <w:rPr>
                              <w:rStyle w:val="Pagenumber"/>
                            </w:rPr>
                            <w:t>1</w:t>
                          </w:r>
                          <w:r w:rsidR="00230A10" w:rsidRPr="002232DE">
                            <w:rPr>
                              <w:rStyle w:val="Pagenumber"/>
                            </w:rPr>
                            <w:fldChar w:fldCharType="end"/>
                          </w:r>
                          <w:r w:rsidR="00230A10" w:rsidRPr="002232DE">
                            <w:rPr>
                              <w:rStyle w:val="Pagenumber"/>
                            </w:rPr>
                            <w:t xml:space="preserve"> </w:t>
                          </w:r>
                          <w:sdt>
                            <w:sdtPr>
                              <w:rPr>
                                <w:rStyle w:val="Pagenumber"/>
                              </w:rPr>
                              <w:alias w:val="Of"/>
                              <w:tag w:val="{&quot;templafy&quot;:{&quot;id&quot;:&quot;0fe17b52-7ea4-445a-a067-52f3b4addfbf&quot;}}"/>
                              <w:id w:val="96612218"/>
                            </w:sdtPr>
                            <w:sdtEndPr>
                              <w:rPr>
                                <w:rStyle w:val="Pagenumber"/>
                                <w:b w:val="0"/>
                                <w:bCs w:val="0"/>
                              </w:rPr>
                            </w:sdtEndPr>
                            <w:sdtContent>
                              <w:r w:rsidR="00230A10" w:rsidRPr="002232DE">
                                <w:rPr>
                                  <w:rStyle w:val="Pagenumber"/>
                                  <w:b w:val="0"/>
                                  <w:bCs w:val="0"/>
                                </w:rPr>
                                <w:t>of</w:t>
                              </w:r>
                            </w:sdtContent>
                          </w:sdt>
                          <w:r w:rsidR="00230A10" w:rsidRPr="002232DE">
                            <w:rPr>
                              <w:rStyle w:val="Pagenumber"/>
                            </w:rPr>
                            <w:t xml:space="preserve"> </w:t>
                          </w:r>
                          <w:r w:rsidR="00230A10" w:rsidRPr="002232DE">
                            <w:rPr>
                              <w:rStyle w:val="Pagenumber"/>
                            </w:rPr>
                            <w:fldChar w:fldCharType="begin"/>
                          </w:r>
                          <w:r w:rsidR="00230A10" w:rsidRPr="002232DE">
                            <w:rPr>
                              <w:rStyle w:val="Pagenumber"/>
                            </w:rPr>
                            <w:instrText xml:space="preserve"> DOCPROPERTY  RestartAt </w:instrText>
                          </w:r>
                          <w:r w:rsidR="00230A10" w:rsidRPr="002232DE">
                            <w:rPr>
                              <w:rStyle w:val="Pagenumber"/>
                            </w:rPr>
                            <w:fldChar w:fldCharType="separate"/>
                          </w:r>
                          <w:r w:rsidR="00B17493">
                            <w:rPr>
                              <w:rStyle w:val="Pagenumber"/>
                              <w:b w:val="0"/>
                              <w:bCs w:val="0"/>
                              <w:lang w:val="en-US"/>
                            </w:rPr>
                            <w:t>Error! Unknown document property name.</w:t>
                          </w:r>
                          <w:r w:rsidR="00230A10"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E41F" id="Text Box 36" o:spid="_x0000_s1087" type="#_x0000_t202" style="position:absolute;margin-left:62.2pt;margin-top:0;width:113.4pt;height:68.6pt;z-index:251658295;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ALzPacGgIAAC4EAAAOAAAAAAAAAAAAAAAAAC4CAABkcnMvZTJvRG9jLnhtbFBLAQItABQABgAI&#10;AAAAIQD3pMiZ2gAAAAUBAAAPAAAAAAAAAAAAAAAAAHQEAABkcnMvZG93bnJldi54bWxQSwUGAAAA&#10;AAQABADzAAAAewUAAAAA&#10;" filled="f" fillcolor="white [3201]" stroked="f" strokeweight=".5pt">
              <v:textbox inset="0,10mm,20mm,0">
                <w:txbxContent>
                  <w:p w14:paraId="5EDD06C1" w14:textId="1097B714" w:rsidR="00230A10" w:rsidRPr="002232DE" w:rsidRDefault="00175EF6" w:rsidP="0019634A">
                    <w:pPr>
                      <w:jc w:val="right"/>
                      <w:rPr>
                        <w:rStyle w:val="Pagenumber"/>
                      </w:rPr>
                    </w:pPr>
                    <w:sdt>
                      <w:sdtPr>
                        <w:rPr>
                          <w:rStyle w:val="Pagenumber"/>
                          <w:b w:val="0"/>
                          <w:bCs w:val="0"/>
                        </w:rPr>
                        <w:alias w:val="Page"/>
                        <w:tag w:val="{&quot;templafy&quot;:{&quot;id&quot;:&quot;9738e664-1cb5-4c1d-a6fd-135d86b51b20&quot;}}"/>
                        <w:id w:val="1238206092"/>
                      </w:sdtPr>
                      <w:sdtEndPr>
                        <w:rPr>
                          <w:rStyle w:val="Pagenumber"/>
                        </w:rPr>
                      </w:sdtEndPr>
                      <w:sdtContent>
                        <w:r w:rsidR="00230A10" w:rsidRPr="002232DE">
                          <w:rPr>
                            <w:rStyle w:val="Pagenumber"/>
                            <w:b w:val="0"/>
                            <w:bCs w:val="0"/>
                          </w:rPr>
                          <w:t>Page</w:t>
                        </w:r>
                      </w:sdtContent>
                    </w:sdt>
                    <w:r w:rsidR="00230A10" w:rsidRPr="002232DE">
                      <w:rPr>
                        <w:rStyle w:val="Pagenumber"/>
                      </w:rPr>
                      <w:t xml:space="preserve"> </w:t>
                    </w:r>
                    <w:r w:rsidR="00230A10" w:rsidRPr="002232DE">
                      <w:rPr>
                        <w:rStyle w:val="Pagenumber"/>
                      </w:rPr>
                      <w:fldChar w:fldCharType="begin"/>
                    </w:r>
                    <w:r w:rsidR="00230A10" w:rsidRPr="002232DE">
                      <w:rPr>
                        <w:rStyle w:val="Pagenumber"/>
                      </w:rPr>
                      <w:instrText xml:space="preserve"> PAGE </w:instrText>
                    </w:r>
                    <w:r w:rsidR="00230A10" w:rsidRPr="002232DE">
                      <w:rPr>
                        <w:rStyle w:val="Pagenumber"/>
                      </w:rPr>
                      <w:fldChar w:fldCharType="separate"/>
                    </w:r>
                    <w:r w:rsidR="00230A10" w:rsidRPr="002232DE">
                      <w:rPr>
                        <w:rStyle w:val="Pagenumber"/>
                      </w:rPr>
                      <w:t>1</w:t>
                    </w:r>
                    <w:r w:rsidR="00230A10" w:rsidRPr="002232DE">
                      <w:rPr>
                        <w:rStyle w:val="Pagenumber"/>
                      </w:rPr>
                      <w:fldChar w:fldCharType="end"/>
                    </w:r>
                    <w:r w:rsidR="00230A10" w:rsidRPr="002232DE">
                      <w:rPr>
                        <w:rStyle w:val="Pagenumber"/>
                      </w:rPr>
                      <w:t xml:space="preserve"> </w:t>
                    </w:r>
                    <w:sdt>
                      <w:sdtPr>
                        <w:rPr>
                          <w:rStyle w:val="Pagenumber"/>
                        </w:rPr>
                        <w:alias w:val="Of"/>
                        <w:tag w:val="{&quot;templafy&quot;:{&quot;id&quot;:&quot;0fe17b52-7ea4-445a-a067-52f3b4addfbf&quot;}}"/>
                        <w:id w:val="96612218"/>
                      </w:sdtPr>
                      <w:sdtEndPr>
                        <w:rPr>
                          <w:rStyle w:val="Pagenumber"/>
                          <w:b w:val="0"/>
                          <w:bCs w:val="0"/>
                        </w:rPr>
                      </w:sdtEndPr>
                      <w:sdtContent>
                        <w:r w:rsidR="00230A10" w:rsidRPr="002232DE">
                          <w:rPr>
                            <w:rStyle w:val="Pagenumber"/>
                            <w:b w:val="0"/>
                            <w:bCs w:val="0"/>
                          </w:rPr>
                          <w:t>of</w:t>
                        </w:r>
                      </w:sdtContent>
                    </w:sdt>
                    <w:r w:rsidR="00230A10" w:rsidRPr="002232DE">
                      <w:rPr>
                        <w:rStyle w:val="Pagenumber"/>
                      </w:rPr>
                      <w:t xml:space="preserve"> </w:t>
                    </w:r>
                    <w:r w:rsidR="00230A10" w:rsidRPr="002232DE">
                      <w:rPr>
                        <w:rStyle w:val="Pagenumber"/>
                      </w:rPr>
                      <w:fldChar w:fldCharType="begin"/>
                    </w:r>
                    <w:r w:rsidR="00230A10" w:rsidRPr="002232DE">
                      <w:rPr>
                        <w:rStyle w:val="Pagenumber"/>
                      </w:rPr>
                      <w:instrText xml:space="preserve"> DOCPROPERTY  RestartAt </w:instrText>
                    </w:r>
                    <w:r w:rsidR="00230A10" w:rsidRPr="002232DE">
                      <w:rPr>
                        <w:rStyle w:val="Pagenumber"/>
                      </w:rPr>
                      <w:fldChar w:fldCharType="separate"/>
                    </w:r>
                    <w:r w:rsidR="00B17493">
                      <w:rPr>
                        <w:rStyle w:val="Pagenumber"/>
                        <w:b w:val="0"/>
                        <w:bCs w:val="0"/>
                        <w:lang w:val="en-US"/>
                      </w:rPr>
                      <w:t>Error! Unknown document property name.</w:t>
                    </w:r>
                    <w:r w:rsidR="00230A10" w:rsidRPr="002232DE">
                      <w:rPr>
                        <w:rStyle w:val="Pagenumber"/>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61"/>
    </w:tblGrid>
    <w:tr w:rsidR="0065673A" w:rsidRPr="002232DE" w14:paraId="1FC614DF" w14:textId="77777777" w:rsidTr="00E25A25">
      <w:tc>
        <w:tcPr>
          <w:tcW w:w="8505" w:type="dxa"/>
        </w:tcPr>
        <w:p w14:paraId="0A9C0DB2" w14:textId="77777777" w:rsidR="0065673A" w:rsidRPr="002232DE" w:rsidRDefault="00581752" w:rsidP="0065673A">
          <w:pPr>
            <w:pStyle w:val="Header"/>
          </w:pPr>
          <w:sdt>
            <w:sdtPr>
              <w:alias w:val="LogoType"/>
              <w:tag w:val="{&quot;templafy&quot;:{&quot;id&quot;:&quot;fe67132a-1f57-44e8-a77e-c7f2803acbd0&quot;}}"/>
              <w:id w:val="-771081680"/>
            </w:sdtPr>
            <w:sdtEndPr/>
            <w:sdtContent>
              <w:r w:rsidR="0065673A" w:rsidRPr="002232DE">
                <w:t>Mott MacDonald</w:t>
              </w:r>
            </w:sdtContent>
          </w:sdt>
          <w:r w:rsidR="0065673A" w:rsidRPr="002232DE">
            <w:t xml:space="preserve"> | </w:t>
          </w:r>
          <w:sdt>
            <w:sdtPr>
              <w:rPr>
                <w:vanish/>
              </w:rPr>
              <w:tag w:val="{&quot;templafy&quot;:{&quot;id&quot;:&quot;a1a6578d-64a0-4425-8bf5-042759c44088&quot;}}"/>
              <w:id w:val="-1955317546"/>
              <w:placeholder>
                <w:docPart w:val="5CCCF5EA461644F8B995D46E8725FA4F"/>
              </w:placeholder>
            </w:sdtPr>
            <w:sdtEndPr/>
            <w:sdtContent>
              <w:sdt>
                <w:sdtPr>
                  <w:rPr>
                    <w:vanish/>
                  </w:rPr>
                  <w:alias w:val="Confidentiality"/>
                  <w:tag w:val="{&quot;templafy&quot;:{&quot;id&quot;:&quot;11d612f6-af4a-4dc0-8599-8378cb9fb010&quot;}}"/>
                  <w:id w:val="-1098558938"/>
                  <w:placeholder>
                    <w:docPart w:val="5CCCF5EA461644F8B995D46E8725FA4F"/>
                  </w:placeholder>
                </w:sdtPr>
                <w:sdtEndPr>
                  <w:rPr>
                    <w:color w:val="009695" w:themeColor="accent1"/>
                  </w:rPr>
                </w:sdtEndPr>
                <w:sdtContent>
                  <w:r w:rsidR="0065673A" w:rsidRPr="002232DE">
                    <w:rPr>
                      <w:b/>
                      <w:vanish/>
                    </w:rPr>
                    <w:t xml:space="preserve"> </w:t>
                  </w:r>
                </w:sdtContent>
              </w:sdt>
              <w:r w:rsidR="0065673A" w:rsidRPr="002232DE">
                <w:rPr>
                  <w:vanish/>
                </w:rPr>
                <w:t xml:space="preserve"> | </w:t>
              </w:r>
            </w:sdtContent>
          </w:sdt>
          <w:sdt>
            <w:sdtPr>
              <w:alias w:val="Document Title"/>
              <w:tag w:val="{&quot;templafy&quot;:{&quot;id&quot;:&quot;15e90747-f701-49be-a3a9-140b9f4082d9&quot;}}"/>
              <w:id w:val="-539902632"/>
            </w:sdtPr>
            <w:sdtEndPr/>
            <w:sdtContent>
              <w:r w:rsidR="0065673A" w:rsidRPr="002232DE">
                <w:t xml:space="preserve">Climate change and interdependency risks for London's </w:t>
              </w:r>
              <w:proofErr w:type="gramStart"/>
              <w:r w:rsidR="0065673A" w:rsidRPr="002232DE">
                <w:t>land based</w:t>
              </w:r>
              <w:proofErr w:type="gramEnd"/>
              <w:r w:rsidR="0065673A" w:rsidRPr="002232DE">
                <w:t xml:space="preserve"> transport sector</w:t>
              </w:r>
            </w:sdtContent>
          </w:sdt>
        </w:p>
      </w:tc>
    </w:tr>
    <w:tr w:rsidR="0065673A" w:rsidRPr="002232DE" w14:paraId="711C4A5E" w14:textId="77777777" w:rsidTr="00C9536B">
      <w:tc>
        <w:tcPr>
          <w:tcW w:w="8505" w:type="dxa"/>
        </w:tcPr>
        <w:p w14:paraId="0D1B7320" w14:textId="77777777" w:rsidR="0065673A" w:rsidRPr="002232DE" w:rsidRDefault="00581752" w:rsidP="0065673A">
          <w:pPr>
            <w:pStyle w:val="Header"/>
            <w:rPr>
              <w:rStyle w:val="Pagenumber"/>
              <w:b w:val="0"/>
              <w:bCs w:val="0"/>
            </w:rPr>
          </w:pPr>
          <w:sdt>
            <w:sdtPr>
              <w:rPr>
                <w:b/>
                <w:bCs/>
                <w:szCs w:val="20"/>
              </w:rPr>
              <w:alias w:val="Document Subtitle"/>
              <w:tag w:val="{&quot;templafy&quot;:{&quot;id&quot;:&quot;84772c97-5ef2-4c2b-941f-31eb0ebf149e&quot;}}"/>
              <w:id w:val="792724999"/>
            </w:sdtPr>
            <w:sdtEndPr>
              <w:rPr>
                <w:b w:val="0"/>
                <w:bCs w:val="0"/>
                <w:szCs w:val="14"/>
              </w:rPr>
            </w:sdtEndPr>
            <w:sdtContent>
              <w:r w:rsidR="0065673A" w:rsidRPr="002232DE">
                <w:t>ARP4 Interdependencies project report</w:t>
              </w:r>
            </w:sdtContent>
          </w:sdt>
        </w:p>
      </w:tc>
    </w:tr>
  </w:tbl>
  <w:p w14:paraId="655DFDBE" w14:textId="77777777" w:rsidR="0065673A" w:rsidRPr="002232DE" w:rsidRDefault="0065673A" w:rsidP="0065673A">
    <w:pPr>
      <w:pStyle w:val="Spacer"/>
    </w:pPr>
    <w:r w:rsidRPr="002232DE">
      <w:rPr>
        <w:noProof/>
      </w:rPr>
      <mc:AlternateContent>
        <mc:Choice Requires="wps">
          <w:drawing>
            <wp:anchor distT="0" distB="0" distL="114300" distR="114300" simplePos="0" relativeHeight="251658312" behindDoc="0" locked="1" layoutInCell="1" allowOverlap="1" wp14:anchorId="6A1C9C50" wp14:editId="66A59EB3">
              <wp:simplePos x="0" y="0"/>
              <wp:positionH relativeFrom="page">
                <wp:align>center</wp:align>
              </wp:positionH>
              <wp:positionV relativeFrom="page">
                <wp:posOffset>521335</wp:posOffset>
              </wp:positionV>
              <wp:extent cx="792000" cy="234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1522210948"/>
                          </w:sdtPr>
                          <w:sdtEndPr/>
                          <w:sdtContent>
                            <w:p w14:paraId="67843394" w14:textId="77777777" w:rsidR="0065673A"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A1C9C50" id="_x0000_t202" coordsize="21600,21600" o:spt="202" path="m,l,21600r21600,l21600,xe">
              <v:stroke joinstyle="miter"/>
              <v:path gradientshapeok="t" o:connecttype="rect"/>
            </v:shapetype>
            <v:shape id="Text Box 15" o:spid="_x0000_s1088" type="#_x0000_t202" style="position:absolute;margin-left:0;margin-top:41.05pt;width:62.35pt;height:18.45pt;z-index:251658312;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" filled="f" stroked="f" strokeweight=".5pt">
              <v:textbox style="mso-fit-shape-to-text:t">
                <w:txbxContent>
                  <w:sdt>
                    <w:sdtPr>
                      <w:rPr>
                        <w:vanish/>
                      </w:rPr>
                      <w:alias w:val="ClientMarking"/>
                      <w:tag w:val="{&quot;templafy&quot;:{&quot;id&quot;:&quot;1676bd42-5f96-42b7-b588-c39def221d66&quot;}}"/>
                      <w:id w:val="1522210948"/>
                    </w:sdtPr>
                    <w:sdtEndPr/>
                    <w:sdtContent>
                      <w:p w14:paraId="67843394" w14:textId="77777777" w:rsidR="0065673A"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310" behindDoc="0" locked="0" layoutInCell="1" allowOverlap="1" wp14:anchorId="7AC6199B" wp14:editId="1CD154AF">
              <wp:simplePos x="0" y="0"/>
              <wp:positionH relativeFrom="page">
                <wp:align>right</wp:align>
              </wp:positionH>
              <wp:positionV relativeFrom="page">
                <wp:align>top</wp:align>
              </wp:positionV>
              <wp:extent cx="1440000" cy="871200"/>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5BBA216" w14:textId="77777777" w:rsidR="0065673A" w:rsidRPr="002232DE" w:rsidRDefault="0065673A"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6199B" id="Text Box 21" o:spid="_x0000_s1089" type="#_x0000_t202" style="position:absolute;margin-left:62.2pt;margin-top:0;width:113.4pt;height:68.6pt;z-index:25165831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COSyLJGgIAAC4EAAAOAAAAAAAAAAAAAAAAAC4CAABkcnMvZTJvRG9jLnhtbFBLAQItABQABgAI&#10;AAAAIQDhEri02gAAAAUBAAAPAAAAAAAAAAAAAAAAAHQEAABkcnMvZG93bnJldi54bWxQSwUGAAAA&#10;AAQABADzAAAAewUAAAAA&#10;" filled="f" fillcolor="white [3201]" stroked="f" strokeweight=".5pt">
              <v:textbox inset="0,10mm,20mm,0">
                <w:txbxContent>
                  <w:p w14:paraId="55BBA216" w14:textId="77777777" w:rsidR="0065673A" w:rsidRPr="002232DE" w:rsidRDefault="0065673A"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311" behindDoc="0" locked="0" layoutInCell="1" allowOverlap="1" wp14:anchorId="25AA7D57" wp14:editId="18973C30">
              <wp:simplePos x="0" y="0"/>
              <wp:positionH relativeFrom="page">
                <wp:align>right</wp:align>
              </wp:positionH>
              <wp:positionV relativeFrom="page">
                <wp:align>top</wp:align>
              </wp:positionV>
              <wp:extent cx="1440000" cy="871200"/>
              <wp:effectExtent l="0" t="0" r="0" b="0"/>
              <wp:wrapNone/>
              <wp:docPr id="22" name="Text Box 22"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8EEC22D" w14:textId="77777777" w:rsidR="0065673A" w:rsidRPr="002232DE" w:rsidRDefault="00581752" w:rsidP="0019634A">
                          <w:pPr>
                            <w:jc w:val="right"/>
                            <w:rPr>
                              <w:rStyle w:val="Pagenumber"/>
                            </w:rPr>
                          </w:pPr>
                          <w:sdt>
                            <w:sdtPr>
                              <w:rPr>
                                <w:rStyle w:val="Pagenumber"/>
                                <w:b w:val="0"/>
                                <w:bCs w:val="0"/>
                              </w:rPr>
                              <w:alias w:val="Page"/>
                              <w:tag w:val="{&quot;templafy&quot;:{&quot;id&quot;:&quot;9738e664-1cb5-4c1d-a6fd-135d86b51b20&quot;}}"/>
                              <w:id w:val="881530128"/>
                            </w:sdtPr>
                            <w:sdtEndPr>
                              <w:rPr>
                                <w:rStyle w:val="Pagenumber"/>
                              </w:rPr>
                            </w:sdtEndPr>
                            <w:sdtContent>
                              <w:r w:rsidR="0065673A" w:rsidRPr="002232DE">
                                <w:rPr>
                                  <w:rStyle w:val="Pagenumber"/>
                                  <w:b w:val="0"/>
                                  <w:bCs w:val="0"/>
                                </w:rPr>
                                <w:t>Page</w:t>
                              </w:r>
                            </w:sdtContent>
                          </w:sdt>
                          <w:r w:rsidR="0065673A" w:rsidRPr="002232DE">
                            <w:rPr>
                              <w:rStyle w:val="Pagenumber"/>
                            </w:rPr>
                            <w:t xml:space="preserve"> </w:t>
                          </w:r>
                          <w:r w:rsidR="0065673A" w:rsidRPr="002232DE">
                            <w:rPr>
                              <w:rStyle w:val="Pagenumber"/>
                            </w:rPr>
                            <w:fldChar w:fldCharType="begin"/>
                          </w:r>
                          <w:r w:rsidR="0065673A" w:rsidRPr="002232DE">
                            <w:rPr>
                              <w:rStyle w:val="Pagenumber"/>
                            </w:rPr>
                            <w:instrText xml:space="preserve"> PAGE </w:instrText>
                          </w:r>
                          <w:r w:rsidR="0065673A" w:rsidRPr="002232DE">
                            <w:rPr>
                              <w:rStyle w:val="Pagenumber"/>
                            </w:rPr>
                            <w:fldChar w:fldCharType="separate"/>
                          </w:r>
                          <w:r w:rsidR="0065673A" w:rsidRPr="002232DE">
                            <w:rPr>
                              <w:rStyle w:val="Pagenumber"/>
                            </w:rPr>
                            <w:t>1</w:t>
                          </w:r>
                          <w:r w:rsidR="0065673A" w:rsidRPr="002232DE">
                            <w:rPr>
                              <w:rStyle w:val="Pagenumber"/>
                            </w:rPr>
                            <w:fldChar w:fldCharType="end"/>
                          </w:r>
                          <w:r w:rsidR="0065673A" w:rsidRPr="002232DE">
                            <w:rPr>
                              <w:rStyle w:val="Pagenumber"/>
                            </w:rPr>
                            <w:t xml:space="preserve"> </w:t>
                          </w:r>
                          <w:sdt>
                            <w:sdtPr>
                              <w:rPr>
                                <w:rStyle w:val="Pagenumber"/>
                              </w:rPr>
                              <w:alias w:val="Of"/>
                              <w:tag w:val="{&quot;templafy&quot;:{&quot;id&quot;:&quot;0fe17b52-7ea4-445a-a067-52f3b4addfbf&quot;}}"/>
                              <w:id w:val="1661268508"/>
                            </w:sdtPr>
                            <w:sdtEndPr>
                              <w:rPr>
                                <w:rStyle w:val="Pagenumber"/>
                                <w:b w:val="0"/>
                                <w:bCs w:val="0"/>
                              </w:rPr>
                            </w:sdtEndPr>
                            <w:sdtContent>
                              <w:r w:rsidR="0065673A" w:rsidRPr="002232DE">
                                <w:rPr>
                                  <w:rStyle w:val="Pagenumber"/>
                                  <w:b w:val="0"/>
                                  <w:bCs w:val="0"/>
                                </w:rPr>
                                <w:t>of</w:t>
                              </w:r>
                            </w:sdtContent>
                          </w:sdt>
                          <w:r w:rsidR="0065673A" w:rsidRPr="002232DE">
                            <w:rPr>
                              <w:rStyle w:val="Pagenumber"/>
                            </w:rPr>
                            <w:t xml:space="preserve"> </w:t>
                          </w:r>
                          <w:r w:rsidR="0065673A" w:rsidRPr="002232DE">
                            <w:rPr>
                              <w:rStyle w:val="Pagenumber"/>
                            </w:rPr>
                            <w:fldChar w:fldCharType="begin"/>
                          </w:r>
                          <w:r w:rsidR="0065673A" w:rsidRPr="002232DE">
                            <w:rPr>
                              <w:rStyle w:val="Pagenumber"/>
                            </w:rPr>
                            <w:instrText xml:space="preserve"> DOCPROPERTY  RestartAt </w:instrText>
                          </w:r>
                          <w:r w:rsidR="0065673A" w:rsidRPr="002232DE">
                            <w:rPr>
                              <w:rStyle w:val="Pagenumber"/>
                            </w:rPr>
                            <w:fldChar w:fldCharType="separate"/>
                          </w:r>
                          <w:r w:rsidR="00B17493">
                            <w:rPr>
                              <w:rStyle w:val="Pagenumber"/>
                              <w:b w:val="0"/>
                              <w:bCs w:val="0"/>
                              <w:lang w:val="en-US"/>
                            </w:rPr>
                            <w:t>Error! Unknown document property name.</w:t>
                          </w:r>
                          <w:r w:rsidR="0065673A"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A7D57" id="Text Box 22" o:spid="_x0000_s1090" type="#_x0000_t202" style="position:absolute;margin-left:62.2pt;margin-top:0;width:113.4pt;height:68.6pt;z-index:251658311;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" filled="f" fillcolor="white [3201]" stroked="f" strokeweight=".5pt">
              <v:textbox inset="0,10mm,20mm,0">
                <w:txbxContent>
                  <w:p w14:paraId="48EEC22D" w14:textId="77777777" w:rsidR="0065673A" w:rsidRPr="002232DE" w:rsidRDefault="00175EF6" w:rsidP="0019634A">
                    <w:pPr>
                      <w:jc w:val="right"/>
                      <w:rPr>
                        <w:rStyle w:val="Pagenumber"/>
                      </w:rPr>
                    </w:pPr>
                    <w:sdt>
                      <w:sdtPr>
                        <w:rPr>
                          <w:rStyle w:val="Pagenumber"/>
                          <w:b w:val="0"/>
                          <w:bCs w:val="0"/>
                        </w:rPr>
                        <w:alias w:val="Page"/>
                        <w:tag w:val="{&quot;templafy&quot;:{&quot;id&quot;:&quot;9738e664-1cb5-4c1d-a6fd-135d86b51b20&quot;}}"/>
                        <w:id w:val="881530128"/>
                      </w:sdtPr>
                      <w:sdtEndPr>
                        <w:rPr>
                          <w:rStyle w:val="Pagenumber"/>
                        </w:rPr>
                      </w:sdtEndPr>
                      <w:sdtContent>
                        <w:r w:rsidR="0065673A" w:rsidRPr="002232DE">
                          <w:rPr>
                            <w:rStyle w:val="Pagenumber"/>
                            <w:b w:val="0"/>
                            <w:bCs w:val="0"/>
                          </w:rPr>
                          <w:t>Page</w:t>
                        </w:r>
                      </w:sdtContent>
                    </w:sdt>
                    <w:r w:rsidR="0065673A" w:rsidRPr="002232DE">
                      <w:rPr>
                        <w:rStyle w:val="Pagenumber"/>
                      </w:rPr>
                      <w:t xml:space="preserve"> </w:t>
                    </w:r>
                    <w:r w:rsidR="0065673A" w:rsidRPr="002232DE">
                      <w:rPr>
                        <w:rStyle w:val="Pagenumber"/>
                      </w:rPr>
                      <w:fldChar w:fldCharType="begin"/>
                    </w:r>
                    <w:r w:rsidR="0065673A" w:rsidRPr="002232DE">
                      <w:rPr>
                        <w:rStyle w:val="Pagenumber"/>
                      </w:rPr>
                      <w:instrText xml:space="preserve"> PAGE </w:instrText>
                    </w:r>
                    <w:r w:rsidR="0065673A" w:rsidRPr="002232DE">
                      <w:rPr>
                        <w:rStyle w:val="Pagenumber"/>
                      </w:rPr>
                      <w:fldChar w:fldCharType="separate"/>
                    </w:r>
                    <w:r w:rsidR="0065673A" w:rsidRPr="002232DE">
                      <w:rPr>
                        <w:rStyle w:val="Pagenumber"/>
                      </w:rPr>
                      <w:t>1</w:t>
                    </w:r>
                    <w:r w:rsidR="0065673A" w:rsidRPr="002232DE">
                      <w:rPr>
                        <w:rStyle w:val="Pagenumber"/>
                      </w:rPr>
                      <w:fldChar w:fldCharType="end"/>
                    </w:r>
                    <w:r w:rsidR="0065673A" w:rsidRPr="002232DE">
                      <w:rPr>
                        <w:rStyle w:val="Pagenumber"/>
                      </w:rPr>
                      <w:t xml:space="preserve"> </w:t>
                    </w:r>
                    <w:sdt>
                      <w:sdtPr>
                        <w:rPr>
                          <w:rStyle w:val="Pagenumber"/>
                        </w:rPr>
                        <w:alias w:val="Of"/>
                        <w:tag w:val="{&quot;templafy&quot;:{&quot;id&quot;:&quot;0fe17b52-7ea4-445a-a067-52f3b4addfbf&quot;}}"/>
                        <w:id w:val="1661268508"/>
                      </w:sdtPr>
                      <w:sdtEndPr>
                        <w:rPr>
                          <w:rStyle w:val="Pagenumber"/>
                          <w:b w:val="0"/>
                          <w:bCs w:val="0"/>
                        </w:rPr>
                      </w:sdtEndPr>
                      <w:sdtContent>
                        <w:r w:rsidR="0065673A" w:rsidRPr="002232DE">
                          <w:rPr>
                            <w:rStyle w:val="Pagenumber"/>
                            <w:b w:val="0"/>
                            <w:bCs w:val="0"/>
                          </w:rPr>
                          <w:t>of</w:t>
                        </w:r>
                      </w:sdtContent>
                    </w:sdt>
                    <w:r w:rsidR="0065673A" w:rsidRPr="002232DE">
                      <w:rPr>
                        <w:rStyle w:val="Pagenumber"/>
                      </w:rPr>
                      <w:t xml:space="preserve"> </w:t>
                    </w:r>
                    <w:r w:rsidR="0065673A" w:rsidRPr="002232DE">
                      <w:rPr>
                        <w:rStyle w:val="Pagenumber"/>
                      </w:rPr>
                      <w:fldChar w:fldCharType="begin"/>
                    </w:r>
                    <w:r w:rsidR="0065673A" w:rsidRPr="002232DE">
                      <w:rPr>
                        <w:rStyle w:val="Pagenumber"/>
                      </w:rPr>
                      <w:instrText xml:space="preserve"> DOCPROPERTY  RestartAt </w:instrText>
                    </w:r>
                    <w:r w:rsidR="0065673A" w:rsidRPr="002232DE">
                      <w:rPr>
                        <w:rStyle w:val="Pagenumber"/>
                      </w:rPr>
                      <w:fldChar w:fldCharType="separate"/>
                    </w:r>
                    <w:r w:rsidR="00B17493">
                      <w:rPr>
                        <w:rStyle w:val="Pagenumber"/>
                        <w:b w:val="0"/>
                        <w:bCs w:val="0"/>
                        <w:lang w:val="en-US"/>
                      </w:rPr>
                      <w:t>Error! Unknown document property name.</w:t>
                    </w:r>
                    <w:r w:rsidR="0065673A" w:rsidRPr="002232DE">
                      <w:rPr>
                        <w:rStyle w:val="Pagenumber"/>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20409"/>
    </w:tblGrid>
    <w:tr w:rsidR="0065673A" w:rsidRPr="002232DE" w14:paraId="0EBAA50A" w14:textId="77777777" w:rsidTr="00E25A25">
      <w:tc>
        <w:tcPr>
          <w:tcW w:w="8505" w:type="dxa"/>
        </w:tcPr>
        <w:p w14:paraId="7B0BCCBF" w14:textId="77777777" w:rsidR="0065673A" w:rsidRPr="002232DE" w:rsidRDefault="00581752" w:rsidP="0065673A">
          <w:pPr>
            <w:pStyle w:val="Header"/>
          </w:pPr>
          <w:sdt>
            <w:sdtPr>
              <w:alias w:val="LogoType"/>
              <w:tag w:val="{&quot;templafy&quot;:{&quot;id&quot;:&quot;fe67132a-1f57-44e8-a77e-c7f2803acbd0&quot;}}"/>
              <w:id w:val="-1918623718"/>
            </w:sdtPr>
            <w:sdtEndPr/>
            <w:sdtContent>
              <w:r w:rsidR="0065673A" w:rsidRPr="002232DE">
                <w:t>Mott MacDonald</w:t>
              </w:r>
            </w:sdtContent>
          </w:sdt>
          <w:r w:rsidR="0065673A" w:rsidRPr="002232DE">
            <w:t xml:space="preserve"> | </w:t>
          </w:r>
          <w:sdt>
            <w:sdtPr>
              <w:rPr>
                <w:vanish/>
              </w:rPr>
              <w:tag w:val="{&quot;templafy&quot;:{&quot;id&quot;:&quot;a1a6578d-64a0-4425-8bf5-042759c44088&quot;}}"/>
              <w:id w:val="-492261934"/>
              <w:placeholder>
                <w:docPart w:val="28A5CDE09B394D84ACC4EDFCAD0A167B"/>
              </w:placeholder>
            </w:sdtPr>
            <w:sdtEndPr/>
            <w:sdtContent>
              <w:sdt>
                <w:sdtPr>
                  <w:rPr>
                    <w:vanish/>
                  </w:rPr>
                  <w:alias w:val="Confidentiality"/>
                  <w:tag w:val="{&quot;templafy&quot;:{&quot;id&quot;:&quot;11d612f6-af4a-4dc0-8599-8378cb9fb010&quot;}}"/>
                  <w:id w:val="-980921432"/>
                  <w:placeholder>
                    <w:docPart w:val="28A5CDE09B394D84ACC4EDFCAD0A167B"/>
                  </w:placeholder>
                </w:sdtPr>
                <w:sdtEndPr>
                  <w:rPr>
                    <w:color w:val="009695" w:themeColor="accent1"/>
                  </w:rPr>
                </w:sdtEndPr>
                <w:sdtContent>
                  <w:r w:rsidR="0065673A" w:rsidRPr="002232DE">
                    <w:rPr>
                      <w:b/>
                      <w:vanish/>
                    </w:rPr>
                    <w:t xml:space="preserve"> </w:t>
                  </w:r>
                </w:sdtContent>
              </w:sdt>
              <w:r w:rsidR="0065673A" w:rsidRPr="002232DE">
                <w:rPr>
                  <w:vanish/>
                </w:rPr>
                <w:t xml:space="preserve"> | </w:t>
              </w:r>
            </w:sdtContent>
          </w:sdt>
          <w:sdt>
            <w:sdtPr>
              <w:alias w:val="Document Title"/>
              <w:tag w:val="{&quot;templafy&quot;:{&quot;id&quot;:&quot;15e90747-f701-49be-a3a9-140b9f4082d9&quot;}}"/>
              <w:id w:val="-1558616567"/>
            </w:sdtPr>
            <w:sdtEndPr/>
            <w:sdtContent>
              <w:r w:rsidR="0065673A" w:rsidRPr="002232DE">
                <w:t xml:space="preserve">Climate change and interdependency risks for London's </w:t>
              </w:r>
              <w:proofErr w:type="gramStart"/>
              <w:r w:rsidR="0065673A" w:rsidRPr="002232DE">
                <w:t>land based</w:t>
              </w:r>
              <w:proofErr w:type="gramEnd"/>
              <w:r w:rsidR="0065673A" w:rsidRPr="002232DE">
                <w:t xml:space="preserve"> transport sector</w:t>
              </w:r>
            </w:sdtContent>
          </w:sdt>
        </w:p>
      </w:tc>
    </w:tr>
    <w:tr w:rsidR="0065673A" w:rsidRPr="002232DE" w14:paraId="02D49017" w14:textId="77777777" w:rsidTr="00C9536B">
      <w:tc>
        <w:tcPr>
          <w:tcW w:w="8505" w:type="dxa"/>
        </w:tcPr>
        <w:p w14:paraId="295A289B" w14:textId="77777777" w:rsidR="0065673A" w:rsidRPr="002232DE" w:rsidRDefault="00581752" w:rsidP="0065673A">
          <w:pPr>
            <w:pStyle w:val="Header"/>
            <w:rPr>
              <w:rStyle w:val="Pagenumber"/>
              <w:b w:val="0"/>
              <w:bCs w:val="0"/>
            </w:rPr>
          </w:pPr>
          <w:sdt>
            <w:sdtPr>
              <w:rPr>
                <w:b/>
                <w:bCs/>
                <w:szCs w:val="20"/>
              </w:rPr>
              <w:alias w:val="Document Subtitle"/>
              <w:tag w:val="{&quot;templafy&quot;:{&quot;id&quot;:&quot;84772c97-5ef2-4c2b-941f-31eb0ebf149e&quot;}}"/>
              <w:id w:val="-1148358256"/>
            </w:sdtPr>
            <w:sdtEndPr>
              <w:rPr>
                <w:b w:val="0"/>
                <w:bCs w:val="0"/>
                <w:szCs w:val="14"/>
              </w:rPr>
            </w:sdtEndPr>
            <w:sdtContent>
              <w:r w:rsidR="0065673A" w:rsidRPr="002232DE">
                <w:t>ARP4 Interdependencies project report</w:t>
              </w:r>
            </w:sdtContent>
          </w:sdt>
        </w:p>
      </w:tc>
    </w:tr>
  </w:tbl>
  <w:p w14:paraId="45D841A3" w14:textId="77777777" w:rsidR="0065673A" w:rsidRPr="002232DE" w:rsidRDefault="0065673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1D565F" w:rsidRPr="002232DE" w14:paraId="1A5157C2" w14:textId="77777777" w:rsidTr="00E25A25">
      <w:tc>
        <w:tcPr>
          <w:tcW w:w="8505" w:type="dxa"/>
        </w:tcPr>
        <w:p w14:paraId="4FAC2697" w14:textId="77777777" w:rsidR="001D565F" w:rsidRPr="002232DE" w:rsidRDefault="00581752" w:rsidP="001E1541">
          <w:pPr>
            <w:pStyle w:val="Header"/>
          </w:pPr>
          <w:sdt>
            <w:sdtPr>
              <w:alias w:val="LogoType"/>
              <w:tag w:val="{&quot;templafy&quot;:{&quot;id&quot;:&quot;fe67132a-1f57-44e8-a77e-c7f2803acbd0&quot;}}"/>
              <w:id w:val="-1374846698"/>
            </w:sdtPr>
            <w:sdtEndPr/>
            <w:sdtContent>
              <w:r w:rsidR="001D565F" w:rsidRPr="002232DE">
                <w:t>Mott MacDonald</w:t>
              </w:r>
            </w:sdtContent>
          </w:sdt>
          <w:r w:rsidR="001D565F" w:rsidRPr="002232DE">
            <w:t xml:space="preserve"> | </w:t>
          </w:r>
          <w:sdt>
            <w:sdtPr>
              <w:rPr>
                <w:vanish/>
              </w:rPr>
              <w:tag w:val="{&quot;templafy&quot;:{&quot;id&quot;:&quot;a1a6578d-64a0-4425-8bf5-042759c44088&quot;}}"/>
              <w:id w:val="2073775845"/>
              <w:placeholder>
                <w:docPart w:val="81FB5CFBCCE141559E0E92C12F52164B"/>
              </w:placeholder>
            </w:sdtPr>
            <w:sdtEndPr/>
            <w:sdtContent>
              <w:sdt>
                <w:sdtPr>
                  <w:rPr>
                    <w:vanish/>
                  </w:rPr>
                  <w:alias w:val="Confidentiality"/>
                  <w:tag w:val="{&quot;templafy&quot;:{&quot;id&quot;:&quot;11d612f6-af4a-4dc0-8599-8378cb9fb010&quot;}}"/>
                  <w:id w:val="254023954"/>
                  <w:placeholder>
                    <w:docPart w:val="81FB5CFBCCE141559E0E92C12F52164B"/>
                  </w:placeholder>
                </w:sdtPr>
                <w:sdtEndPr>
                  <w:rPr>
                    <w:color w:val="009695" w:themeColor="accent1"/>
                  </w:rPr>
                </w:sdtEndPr>
                <w:sdtContent>
                  <w:r w:rsidR="001D565F" w:rsidRPr="002232DE">
                    <w:rPr>
                      <w:b/>
                      <w:vanish/>
                    </w:rPr>
                    <w:t xml:space="preserve"> </w:t>
                  </w:r>
                </w:sdtContent>
              </w:sdt>
              <w:r w:rsidR="001D565F" w:rsidRPr="002232DE">
                <w:rPr>
                  <w:vanish/>
                </w:rPr>
                <w:t xml:space="preserve"> | </w:t>
              </w:r>
            </w:sdtContent>
          </w:sdt>
          <w:sdt>
            <w:sdtPr>
              <w:alias w:val="Document Title"/>
              <w:tag w:val="{&quot;templafy&quot;:{&quot;id&quot;:&quot;15e90747-f701-49be-a3a9-140b9f4082d9&quot;}}"/>
              <w:id w:val="642308766"/>
            </w:sdtPr>
            <w:sdtEndPr/>
            <w:sdtContent>
              <w:r w:rsidR="001D565F" w:rsidRPr="002232DE">
                <w:t xml:space="preserve">Climate change and interdependency risks for London's </w:t>
              </w:r>
              <w:proofErr w:type="gramStart"/>
              <w:r w:rsidR="001D565F" w:rsidRPr="002232DE">
                <w:t>land based</w:t>
              </w:r>
              <w:proofErr w:type="gramEnd"/>
              <w:r w:rsidR="001D565F" w:rsidRPr="002232DE">
                <w:t xml:space="preserve"> transport sector</w:t>
              </w:r>
            </w:sdtContent>
          </w:sdt>
        </w:p>
      </w:tc>
    </w:tr>
    <w:tr w:rsidR="001D565F" w:rsidRPr="002232DE" w14:paraId="4E692EA8" w14:textId="77777777" w:rsidTr="00C9536B">
      <w:tc>
        <w:tcPr>
          <w:tcW w:w="8505" w:type="dxa"/>
        </w:tcPr>
        <w:p w14:paraId="3DA06C58" w14:textId="77777777" w:rsidR="001D565F" w:rsidRPr="002232DE" w:rsidRDefault="00581752" w:rsidP="001E1541">
          <w:pPr>
            <w:pStyle w:val="Header"/>
            <w:rPr>
              <w:rStyle w:val="Pagenumber"/>
              <w:b w:val="0"/>
              <w:bCs w:val="0"/>
            </w:rPr>
          </w:pPr>
          <w:sdt>
            <w:sdtPr>
              <w:rPr>
                <w:b/>
                <w:bCs/>
                <w:szCs w:val="20"/>
              </w:rPr>
              <w:alias w:val="Document Subtitle"/>
              <w:tag w:val="{&quot;templafy&quot;:{&quot;id&quot;:&quot;84772c97-5ef2-4c2b-941f-31eb0ebf149e&quot;}}"/>
              <w:id w:val="1431781263"/>
            </w:sdtPr>
            <w:sdtEndPr>
              <w:rPr>
                <w:b w:val="0"/>
                <w:bCs w:val="0"/>
                <w:szCs w:val="14"/>
              </w:rPr>
            </w:sdtEndPr>
            <w:sdtContent>
              <w:r w:rsidR="001D565F" w:rsidRPr="002232DE">
                <w:t>ARP4 Interdependencies project report</w:t>
              </w:r>
            </w:sdtContent>
          </w:sdt>
        </w:p>
      </w:tc>
    </w:tr>
  </w:tbl>
  <w:p w14:paraId="342FAFD5" w14:textId="77777777" w:rsidR="001D565F" w:rsidRPr="002232DE" w:rsidRDefault="001D565F" w:rsidP="001E1541">
    <w:pPr>
      <w:pStyle w:val="Spacer"/>
    </w:pPr>
    <w:r w:rsidRPr="002232DE">
      <w:rPr>
        <w:noProof/>
      </w:rPr>
      <mc:AlternateContent>
        <mc:Choice Requires="wps">
          <w:drawing>
            <wp:anchor distT="0" distB="0" distL="114300" distR="114300" simplePos="0" relativeHeight="251658309" behindDoc="0" locked="1" layoutInCell="1" allowOverlap="1" wp14:anchorId="24795F30" wp14:editId="5F4581FD">
              <wp:simplePos x="0" y="0"/>
              <wp:positionH relativeFrom="page">
                <wp:align>center</wp:align>
              </wp:positionH>
              <wp:positionV relativeFrom="page">
                <wp:posOffset>521335</wp:posOffset>
              </wp:positionV>
              <wp:extent cx="792000" cy="2340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1613350693"/>
                          </w:sdtPr>
                          <w:sdtEndPr/>
                          <w:sdtContent>
                            <w:p w14:paraId="425847CF" w14:textId="7496E3C2" w:rsidR="001D565F"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4795F30" id="_x0000_t202" coordsize="21600,21600" o:spt="202" path="m,l,21600r21600,l21600,xe">
              <v:stroke joinstyle="miter"/>
              <v:path gradientshapeok="t" o:connecttype="rect"/>
            </v:shapetype>
            <v:shape id="Text Box 112" o:spid="_x0000_s1091" type="#_x0000_t202" style="position:absolute;margin-left:0;margin-top:41.05pt;width:62.35pt;height:18.45pt;z-index:251658309;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" filled="f" stroked="f" strokeweight=".5pt">
              <v:textbox style="mso-fit-shape-to-text:t">
                <w:txbxContent>
                  <w:sdt>
                    <w:sdtPr>
                      <w:rPr>
                        <w:vanish/>
                      </w:rPr>
                      <w:alias w:val="ClientMarking"/>
                      <w:tag w:val="{&quot;templafy&quot;:{&quot;id&quot;:&quot;1676bd42-5f96-42b7-b588-c39def221d66&quot;}}"/>
                      <w:id w:val="-1613350693"/>
                    </w:sdtPr>
                    <w:sdtEndPr/>
                    <w:sdtContent>
                      <w:p w14:paraId="425847CF" w14:textId="7496E3C2" w:rsidR="001D565F"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307" behindDoc="0" locked="0" layoutInCell="1" allowOverlap="1" wp14:anchorId="0898A0AE" wp14:editId="6258D78D">
              <wp:simplePos x="0" y="0"/>
              <wp:positionH relativeFrom="page">
                <wp:align>right</wp:align>
              </wp:positionH>
              <wp:positionV relativeFrom="page">
                <wp:align>top</wp:align>
              </wp:positionV>
              <wp:extent cx="1440000" cy="871200"/>
              <wp:effectExtent l="0" t="0" r="0" b="5715"/>
              <wp:wrapNone/>
              <wp:docPr id="113" name="Text Box 113"/>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4A91340" w14:textId="5114BDE9" w:rsidR="001D565F" w:rsidRPr="002232DE" w:rsidRDefault="001D565F"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A0AE" id="Text Box 113" o:spid="_x0000_s1092" type="#_x0000_t202" style="position:absolute;margin-left:62.2pt;margin-top:0;width:113.4pt;height:68.6pt;z-index:251658307;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" filled="f" fillcolor="white [3201]" stroked="f" strokeweight=".5pt">
              <v:textbox inset="0,10mm,20mm,0">
                <w:txbxContent>
                  <w:p w14:paraId="54A91340" w14:textId="5114BDE9" w:rsidR="001D565F" w:rsidRPr="002232DE" w:rsidRDefault="001D565F"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308" behindDoc="0" locked="0" layoutInCell="1" allowOverlap="1" wp14:anchorId="055219BD" wp14:editId="39B20F26">
              <wp:simplePos x="0" y="0"/>
              <wp:positionH relativeFrom="page">
                <wp:align>right</wp:align>
              </wp:positionH>
              <wp:positionV relativeFrom="page">
                <wp:align>top</wp:align>
              </wp:positionV>
              <wp:extent cx="1440000" cy="871200"/>
              <wp:effectExtent l="0" t="0" r="0" b="0"/>
              <wp:wrapNone/>
              <wp:docPr id="115" name="Text Box 115"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D7922FB" w14:textId="08DFBB1C" w:rsidR="001D565F" w:rsidRPr="002232DE" w:rsidRDefault="00581752" w:rsidP="0019634A">
                          <w:pPr>
                            <w:jc w:val="right"/>
                            <w:rPr>
                              <w:rStyle w:val="Pagenumber"/>
                            </w:rPr>
                          </w:pPr>
                          <w:sdt>
                            <w:sdtPr>
                              <w:rPr>
                                <w:rStyle w:val="Pagenumber"/>
                                <w:b w:val="0"/>
                                <w:bCs w:val="0"/>
                              </w:rPr>
                              <w:alias w:val="Page"/>
                              <w:tag w:val="{&quot;templafy&quot;:{&quot;id&quot;:&quot;9738e664-1cb5-4c1d-a6fd-135d86b51b20&quot;}}"/>
                              <w:id w:val="-2076967190"/>
                            </w:sdtPr>
                            <w:sdtEndPr>
                              <w:rPr>
                                <w:rStyle w:val="Pagenumber"/>
                              </w:rPr>
                            </w:sdtEndPr>
                            <w:sdtContent>
                              <w:r w:rsidR="001D565F" w:rsidRPr="002232DE">
                                <w:rPr>
                                  <w:rStyle w:val="Pagenumber"/>
                                  <w:b w:val="0"/>
                                  <w:bCs w:val="0"/>
                                </w:rPr>
                                <w:t>Page</w:t>
                              </w:r>
                            </w:sdtContent>
                          </w:sdt>
                          <w:r w:rsidR="001D565F" w:rsidRPr="002232DE">
                            <w:rPr>
                              <w:rStyle w:val="Pagenumber"/>
                            </w:rPr>
                            <w:t xml:space="preserve"> </w:t>
                          </w:r>
                          <w:r w:rsidR="001D565F" w:rsidRPr="002232DE">
                            <w:rPr>
                              <w:rStyle w:val="Pagenumber"/>
                            </w:rPr>
                            <w:fldChar w:fldCharType="begin"/>
                          </w:r>
                          <w:r w:rsidR="001D565F" w:rsidRPr="002232DE">
                            <w:rPr>
                              <w:rStyle w:val="Pagenumber"/>
                            </w:rPr>
                            <w:instrText xml:space="preserve"> PAGE </w:instrText>
                          </w:r>
                          <w:r w:rsidR="001D565F" w:rsidRPr="002232DE">
                            <w:rPr>
                              <w:rStyle w:val="Pagenumber"/>
                            </w:rPr>
                            <w:fldChar w:fldCharType="separate"/>
                          </w:r>
                          <w:r w:rsidR="001D565F" w:rsidRPr="002232DE">
                            <w:rPr>
                              <w:rStyle w:val="Pagenumber"/>
                            </w:rPr>
                            <w:t>1</w:t>
                          </w:r>
                          <w:r w:rsidR="001D565F" w:rsidRPr="002232DE">
                            <w:rPr>
                              <w:rStyle w:val="Pagenumber"/>
                            </w:rPr>
                            <w:fldChar w:fldCharType="end"/>
                          </w:r>
                          <w:r w:rsidR="001D565F" w:rsidRPr="002232DE">
                            <w:rPr>
                              <w:rStyle w:val="Pagenumber"/>
                            </w:rPr>
                            <w:t xml:space="preserve"> </w:t>
                          </w:r>
                          <w:sdt>
                            <w:sdtPr>
                              <w:rPr>
                                <w:rStyle w:val="Pagenumber"/>
                              </w:rPr>
                              <w:alias w:val="Of"/>
                              <w:tag w:val="{&quot;templafy&quot;:{&quot;id&quot;:&quot;0fe17b52-7ea4-445a-a067-52f3b4addfbf&quot;}}"/>
                              <w:id w:val="-985620871"/>
                            </w:sdtPr>
                            <w:sdtEndPr>
                              <w:rPr>
                                <w:rStyle w:val="Pagenumber"/>
                                <w:b w:val="0"/>
                                <w:bCs w:val="0"/>
                              </w:rPr>
                            </w:sdtEndPr>
                            <w:sdtContent>
                              <w:r w:rsidR="001D565F" w:rsidRPr="002232DE">
                                <w:rPr>
                                  <w:rStyle w:val="Pagenumber"/>
                                  <w:b w:val="0"/>
                                  <w:bCs w:val="0"/>
                                </w:rPr>
                                <w:t>of</w:t>
                              </w:r>
                            </w:sdtContent>
                          </w:sdt>
                          <w:r w:rsidR="001D565F" w:rsidRPr="002232DE">
                            <w:rPr>
                              <w:rStyle w:val="Pagenumber"/>
                            </w:rPr>
                            <w:t xml:space="preserve"> </w:t>
                          </w:r>
                          <w:r w:rsidR="001D565F" w:rsidRPr="002232DE">
                            <w:rPr>
                              <w:rStyle w:val="Pagenumber"/>
                            </w:rPr>
                            <w:fldChar w:fldCharType="begin"/>
                          </w:r>
                          <w:r w:rsidR="001D565F" w:rsidRPr="002232DE">
                            <w:rPr>
                              <w:rStyle w:val="Pagenumber"/>
                            </w:rPr>
                            <w:instrText xml:space="preserve"> DOCPROPERTY  RestartAt </w:instrText>
                          </w:r>
                          <w:r w:rsidR="001D565F" w:rsidRPr="002232DE">
                            <w:rPr>
                              <w:rStyle w:val="Pagenumber"/>
                            </w:rPr>
                            <w:fldChar w:fldCharType="separate"/>
                          </w:r>
                          <w:r w:rsidR="00B17493">
                            <w:rPr>
                              <w:rStyle w:val="Pagenumber"/>
                              <w:b w:val="0"/>
                              <w:bCs w:val="0"/>
                              <w:lang w:val="en-US"/>
                            </w:rPr>
                            <w:t>Error! Unknown document property name.</w:t>
                          </w:r>
                          <w:r w:rsidR="001D565F"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219BD" id="Text Box 115" o:spid="_x0000_s1093" type="#_x0000_t202" style="position:absolute;margin-left:62.2pt;margin-top:0;width:113.4pt;height:68.6pt;z-index:251658308;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" filled="f" fillcolor="white [3201]" stroked="f" strokeweight=".5pt">
              <v:textbox inset="0,10mm,20mm,0">
                <w:txbxContent>
                  <w:p w14:paraId="7D7922FB" w14:textId="08DFBB1C" w:rsidR="001D565F" w:rsidRPr="002232DE" w:rsidRDefault="00175EF6" w:rsidP="0019634A">
                    <w:pPr>
                      <w:jc w:val="right"/>
                      <w:rPr>
                        <w:rStyle w:val="Pagenumber"/>
                      </w:rPr>
                    </w:pPr>
                    <w:sdt>
                      <w:sdtPr>
                        <w:rPr>
                          <w:rStyle w:val="Pagenumber"/>
                          <w:b w:val="0"/>
                          <w:bCs w:val="0"/>
                        </w:rPr>
                        <w:alias w:val="Page"/>
                        <w:tag w:val="{&quot;templafy&quot;:{&quot;id&quot;:&quot;9738e664-1cb5-4c1d-a6fd-135d86b51b20&quot;}}"/>
                        <w:id w:val="-2076967190"/>
                      </w:sdtPr>
                      <w:sdtEndPr>
                        <w:rPr>
                          <w:rStyle w:val="Pagenumber"/>
                        </w:rPr>
                      </w:sdtEndPr>
                      <w:sdtContent>
                        <w:r w:rsidR="001D565F" w:rsidRPr="002232DE">
                          <w:rPr>
                            <w:rStyle w:val="Pagenumber"/>
                            <w:b w:val="0"/>
                            <w:bCs w:val="0"/>
                          </w:rPr>
                          <w:t>Page</w:t>
                        </w:r>
                      </w:sdtContent>
                    </w:sdt>
                    <w:r w:rsidR="001D565F" w:rsidRPr="002232DE">
                      <w:rPr>
                        <w:rStyle w:val="Pagenumber"/>
                      </w:rPr>
                      <w:t xml:space="preserve"> </w:t>
                    </w:r>
                    <w:r w:rsidR="001D565F" w:rsidRPr="002232DE">
                      <w:rPr>
                        <w:rStyle w:val="Pagenumber"/>
                      </w:rPr>
                      <w:fldChar w:fldCharType="begin"/>
                    </w:r>
                    <w:r w:rsidR="001D565F" w:rsidRPr="002232DE">
                      <w:rPr>
                        <w:rStyle w:val="Pagenumber"/>
                      </w:rPr>
                      <w:instrText xml:space="preserve"> PAGE </w:instrText>
                    </w:r>
                    <w:r w:rsidR="001D565F" w:rsidRPr="002232DE">
                      <w:rPr>
                        <w:rStyle w:val="Pagenumber"/>
                      </w:rPr>
                      <w:fldChar w:fldCharType="separate"/>
                    </w:r>
                    <w:r w:rsidR="001D565F" w:rsidRPr="002232DE">
                      <w:rPr>
                        <w:rStyle w:val="Pagenumber"/>
                      </w:rPr>
                      <w:t>1</w:t>
                    </w:r>
                    <w:r w:rsidR="001D565F" w:rsidRPr="002232DE">
                      <w:rPr>
                        <w:rStyle w:val="Pagenumber"/>
                      </w:rPr>
                      <w:fldChar w:fldCharType="end"/>
                    </w:r>
                    <w:r w:rsidR="001D565F" w:rsidRPr="002232DE">
                      <w:rPr>
                        <w:rStyle w:val="Pagenumber"/>
                      </w:rPr>
                      <w:t xml:space="preserve"> </w:t>
                    </w:r>
                    <w:sdt>
                      <w:sdtPr>
                        <w:rPr>
                          <w:rStyle w:val="Pagenumber"/>
                        </w:rPr>
                        <w:alias w:val="Of"/>
                        <w:tag w:val="{&quot;templafy&quot;:{&quot;id&quot;:&quot;0fe17b52-7ea4-445a-a067-52f3b4addfbf&quot;}}"/>
                        <w:id w:val="-985620871"/>
                      </w:sdtPr>
                      <w:sdtEndPr>
                        <w:rPr>
                          <w:rStyle w:val="Pagenumber"/>
                          <w:b w:val="0"/>
                          <w:bCs w:val="0"/>
                        </w:rPr>
                      </w:sdtEndPr>
                      <w:sdtContent>
                        <w:r w:rsidR="001D565F" w:rsidRPr="002232DE">
                          <w:rPr>
                            <w:rStyle w:val="Pagenumber"/>
                            <w:b w:val="0"/>
                            <w:bCs w:val="0"/>
                          </w:rPr>
                          <w:t>of</w:t>
                        </w:r>
                      </w:sdtContent>
                    </w:sdt>
                    <w:r w:rsidR="001D565F" w:rsidRPr="002232DE">
                      <w:rPr>
                        <w:rStyle w:val="Pagenumber"/>
                      </w:rPr>
                      <w:t xml:space="preserve"> </w:t>
                    </w:r>
                    <w:r w:rsidR="001D565F" w:rsidRPr="002232DE">
                      <w:rPr>
                        <w:rStyle w:val="Pagenumber"/>
                      </w:rPr>
                      <w:fldChar w:fldCharType="begin"/>
                    </w:r>
                    <w:r w:rsidR="001D565F" w:rsidRPr="002232DE">
                      <w:rPr>
                        <w:rStyle w:val="Pagenumber"/>
                      </w:rPr>
                      <w:instrText xml:space="preserve"> DOCPROPERTY  RestartAt </w:instrText>
                    </w:r>
                    <w:r w:rsidR="001D565F" w:rsidRPr="002232DE">
                      <w:rPr>
                        <w:rStyle w:val="Pagenumber"/>
                      </w:rPr>
                      <w:fldChar w:fldCharType="separate"/>
                    </w:r>
                    <w:r w:rsidR="00B17493">
                      <w:rPr>
                        <w:rStyle w:val="Pagenumber"/>
                        <w:b w:val="0"/>
                        <w:bCs w:val="0"/>
                        <w:lang w:val="en-US"/>
                      </w:rPr>
                      <w:t>Error! Unknown document property name.</w:t>
                    </w:r>
                    <w:r w:rsidR="001D565F" w:rsidRPr="002232DE">
                      <w:rPr>
                        <w:rStyle w:val="Pagenumber"/>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9E6F" w14:textId="5B92CA2D" w:rsidR="00113EA0" w:rsidRPr="002232DE" w:rsidRDefault="002232DE">
    <w:pPr>
      <w:pStyle w:val="Header"/>
    </w:pPr>
    <w:r w:rsidRPr="002232DE">
      <w:rPr>
        <w:noProof/>
      </w:rPr>
      <w:drawing>
        <wp:anchor distT="0" distB="0" distL="114300" distR="114300" simplePos="0" relativeHeight="251658321" behindDoc="0" locked="0" layoutInCell="1" allowOverlap="1" wp14:anchorId="29630906" wp14:editId="04D1758C">
          <wp:simplePos x="0" y="0"/>
          <wp:positionH relativeFrom="page">
            <wp:posOffset>719455</wp:posOffset>
          </wp:positionH>
          <wp:positionV relativeFrom="page">
            <wp:posOffset>565150</wp:posOffset>
          </wp:positionV>
          <wp:extent cx="790575" cy="669290"/>
          <wp:effectExtent l="0" t="0" r="9525" b="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LogoHide1"/>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A9401D" w:rsidRPr="002232DE">
      <w:rPr>
        <w:noProof/>
      </w:rPr>
      <w:drawing>
        <wp:anchor distT="0" distB="0" distL="114300" distR="114300" simplePos="0" relativeHeight="251658291" behindDoc="0" locked="0" layoutInCell="1" allowOverlap="1" wp14:anchorId="33D2184F" wp14:editId="21574D94">
          <wp:simplePos x="0" y="0"/>
          <wp:positionH relativeFrom="page">
            <wp:posOffset>719455</wp:posOffset>
          </wp:positionH>
          <wp:positionV relativeFrom="page">
            <wp:posOffset>565150</wp:posOffset>
          </wp:positionV>
          <wp:extent cx="790575" cy="669290"/>
          <wp:effectExtent l="0" t="0" r="9525" b="0"/>
          <wp:wrapNone/>
          <wp:docPr id="282521102" name="Picture 282521102"/>
          <wp:cNvGraphicFramePr/>
          <a:graphic xmlns:a="http://schemas.openxmlformats.org/drawingml/2006/main">
            <a:graphicData uri="http://schemas.openxmlformats.org/drawingml/2006/picture">
              <pic:pic xmlns:pic="http://schemas.openxmlformats.org/drawingml/2006/picture">
                <pic:nvPicPr>
                  <pic:cNvPr id="282521102" name="LogoHide1"/>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30054E" w:rsidRPr="002232DE">
      <w:rPr>
        <w:noProof/>
      </w:rPr>
      <w:drawing>
        <wp:anchor distT="0" distB="0" distL="114300" distR="114300" simplePos="0" relativeHeight="251658287" behindDoc="0" locked="0" layoutInCell="1" allowOverlap="1" wp14:anchorId="471D7FBA" wp14:editId="6C7C34F1">
          <wp:simplePos x="0" y="0"/>
          <wp:positionH relativeFrom="page">
            <wp:posOffset>719455</wp:posOffset>
          </wp:positionH>
          <wp:positionV relativeFrom="page">
            <wp:posOffset>565150</wp:posOffset>
          </wp:positionV>
          <wp:extent cx="790575" cy="669290"/>
          <wp:effectExtent l="0" t="0" r="9525" b="0"/>
          <wp:wrapNone/>
          <wp:docPr id="282521098" name="Picture 282521098"/>
          <wp:cNvGraphicFramePr/>
          <a:graphic xmlns:a="http://schemas.openxmlformats.org/drawingml/2006/main">
            <a:graphicData uri="http://schemas.openxmlformats.org/drawingml/2006/picture">
              <pic:pic xmlns:pic="http://schemas.openxmlformats.org/drawingml/2006/picture">
                <pic:nvPicPr>
                  <pic:cNvPr id="11" name="LogoHide1"/>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E77985" w:rsidRPr="002232DE">
      <w:rPr>
        <w:noProof/>
      </w:rPr>
      <w:drawing>
        <wp:anchor distT="0" distB="0" distL="114300" distR="114300" simplePos="0" relativeHeight="251658288" behindDoc="0" locked="0" layoutInCell="1" allowOverlap="1" wp14:anchorId="67F6295D" wp14:editId="1BBB7920">
          <wp:simplePos x="0" y="0"/>
          <wp:positionH relativeFrom="page">
            <wp:posOffset>719455</wp:posOffset>
          </wp:positionH>
          <wp:positionV relativeFrom="page">
            <wp:posOffset>565150</wp:posOffset>
          </wp:positionV>
          <wp:extent cx="790575" cy="669290"/>
          <wp:effectExtent l="0" t="0" r="9525" b="0"/>
          <wp:wrapNone/>
          <wp:docPr id="282521099" name="Picture 282521099"/>
          <wp:cNvGraphicFramePr/>
          <a:graphic xmlns:a="http://schemas.openxmlformats.org/drawingml/2006/main">
            <a:graphicData uri="http://schemas.openxmlformats.org/drawingml/2006/picture">
              <pic:pic xmlns:pic="http://schemas.openxmlformats.org/drawingml/2006/picture">
                <pic:nvPicPr>
                  <pic:cNvPr id="15" name="LogoHide1"/>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9F74D1" w:rsidRPr="002232DE">
      <w:rPr>
        <w:noProof/>
      </w:rPr>
      <w:drawing>
        <wp:anchor distT="0" distB="0" distL="114300" distR="114300" simplePos="0" relativeHeight="251658289" behindDoc="0" locked="0" layoutInCell="1" allowOverlap="1" wp14:anchorId="04D1343C" wp14:editId="328648C8">
          <wp:simplePos x="0" y="0"/>
          <wp:positionH relativeFrom="page">
            <wp:posOffset>719455</wp:posOffset>
          </wp:positionH>
          <wp:positionV relativeFrom="page">
            <wp:posOffset>565150</wp:posOffset>
          </wp:positionV>
          <wp:extent cx="790575" cy="669290"/>
          <wp:effectExtent l="0" t="0" r="9525" b="0"/>
          <wp:wrapNone/>
          <wp:docPr id="282521100" name="Picture 282521100"/>
          <wp:cNvGraphicFramePr/>
          <a:graphic xmlns:a="http://schemas.openxmlformats.org/drawingml/2006/main">
            <a:graphicData uri="http://schemas.openxmlformats.org/drawingml/2006/picture">
              <pic:pic xmlns:pic="http://schemas.openxmlformats.org/drawingml/2006/picture">
                <pic:nvPicPr>
                  <pic:cNvPr id="32" name="LogoHide1"/>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004400F7" w:rsidRPr="002232DE">
      <w:rPr>
        <w:noProof/>
      </w:rPr>
      <w:drawing>
        <wp:anchor distT="0" distB="0" distL="114300" distR="114300" simplePos="0" relativeHeight="251658290" behindDoc="0" locked="0" layoutInCell="1" allowOverlap="1" wp14:anchorId="0E450FEA" wp14:editId="4D673B1E">
          <wp:simplePos x="0" y="0"/>
          <wp:positionH relativeFrom="page">
            <wp:posOffset>719455</wp:posOffset>
          </wp:positionH>
          <wp:positionV relativeFrom="page">
            <wp:posOffset>565150</wp:posOffset>
          </wp:positionV>
          <wp:extent cx="790575" cy="669290"/>
          <wp:effectExtent l="0" t="0" r="9525" b="0"/>
          <wp:wrapNone/>
          <wp:docPr id="282521101" name="Picture 282521101"/>
          <wp:cNvGraphicFramePr/>
          <a:graphic xmlns:a="http://schemas.openxmlformats.org/drawingml/2006/main">
            <a:graphicData uri="http://schemas.openxmlformats.org/drawingml/2006/picture">
              <pic:pic xmlns:pic="http://schemas.openxmlformats.org/drawingml/2006/picture">
                <pic:nvPicPr>
                  <pic:cNvPr id="12" name="LogoHide1"/>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margin" w:tblpX="97" w:tblpY="1929"/>
      <w:tblOverlap w:val="never"/>
      <w:tblW w:w="9808" w:type="dxa"/>
      <w:tblLayout w:type="fixed"/>
      <w:tblCellMar>
        <w:left w:w="0" w:type="dxa"/>
        <w:right w:w="0" w:type="dxa"/>
      </w:tblCellMar>
      <w:tblLook w:val="06E0" w:firstRow="1" w:lastRow="1" w:firstColumn="1" w:lastColumn="0" w:noHBand="1" w:noVBand="1"/>
    </w:tblPr>
    <w:tblGrid>
      <w:gridCol w:w="9808"/>
    </w:tblGrid>
    <w:tr w:rsidR="00A4776C" w:rsidRPr="002232DE" w14:paraId="72AF4D0E" w14:textId="77777777" w:rsidTr="00A4776C">
      <w:trPr>
        <w:cantSplit/>
        <w:trHeight w:hRule="exact" w:val="12195"/>
      </w:trPr>
      <w:tc>
        <w:tcPr>
          <w:tcW w:w="9808" w:type="dxa"/>
          <w:shd w:val="clear" w:color="auto" w:fill="auto"/>
        </w:tcPr>
        <w:sdt>
          <w:sdtPr>
            <w:alias w:val="BlankPage"/>
            <w:tag w:val="{&quot;templafy&quot;:{&quot;id&quot;:&quot;ee478b14-de2f-49df-be95-832b92096e2a&quot;}}"/>
            <w:id w:val="-315036658"/>
            <w:placeholder>
              <w:docPart w:val="DefaultPlaceholder_-1854013440"/>
            </w:placeholder>
          </w:sdtPr>
          <w:sdtEndPr/>
          <w:sdtContent>
            <w:p w14:paraId="25CE340B" w14:textId="77777777" w:rsidR="008657DB" w:rsidRPr="002232DE" w:rsidRDefault="00E25A25">
              <w:pPr>
                <w:pStyle w:val="BlankPage"/>
              </w:pPr>
              <w:r w:rsidRPr="002232DE">
                <w:t>This page left intentionally blank for pagination.</w:t>
              </w:r>
            </w:p>
          </w:sdtContent>
        </w:sdt>
      </w:tc>
    </w:tr>
  </w:tbl>
  <w:p w14:paraId="4A2C01BB" w14:textId="71650B7B" w:rsidR="00A815AA" w:rsidRPr="002232DE" w:rsidRDefault="00A815AA" w:rsidP="001E15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B6F9" w14:textId="0F385010" w:rsidR="00905DE1" w:rsidRPr="002232DE" w:rsidRDefault="00905DE1" w:rsidP="001E15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97C53" w14:textId="77777777" w:rsidR="00905DE1" w:rsidRPr="002232DE" w:rsidRDefault="00905DE1" w:rsidP="00BF455A">
    <w:pPr>
      <w:pStyle w:val="Spac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620" w:firstRow="1" w:lastRow="0" w:firstColumn="0" w:lastColumn="0" w:noHBand="1"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B6492B" w:rsidRPr="002232DE" w14:paraId="6234B299" w14:textId="77777777" w:rsidTr="005A09AF">
      <w:trPr>
        <w:trHeight w:val="141"/>
        <w:tblHeader/>
      </w:trPr>
      <w:tc>
        <w:tcPr>
          <w:tcW w:w="8505" w:type="dxa"/>
        </w:tcPr>
        <w:p w14:paraId="1D18F9D2" w14:textId="2781FEC8" w:rsidR="00B6492B" w:rsidRPr="002232DE" w:rsidRDefault="00581752" w:rsidP="00C33571">
          <w:pPr>
            <w:pStyle w:val="Header"/>
          </w:pPr>
          <w:sdt>
            <w:sdtPr>
              <w:alias w:val="LogoType"/>
              <w:tag w:val="{&quot;templafy&quot;:{&quot;id&quot;:&quot;30a26d67-847b-479a-b19e-6699abe64c76&quot;}}"/>
              <w:id w:val="1294398799"/>
              <w:placeholder>
                <w:docPart w:val="8822976DDB5B430F917C1DEB5DF2BF04"/>
              </w:placeholder>
            </w:sdtPr>
            <w:sdtEndPr/>
            <w:sdtContent>
              <w:r w:rsidR="00392DDD" w:rsidRPr="002232DE">
                <w:t>Mott MacDonald</w:t>
              </w:r>
            </w:sdtContent>
          </w:sdt>
          <w:r w:rsidR="00B6492B" w:rsidRPr="002232DE">
            <w:t xml:space="preserve"> | </w:t>
          </w:r>
          <w:sdt>
            <w:sdtPr>
              <w:rPr>
                <w:vanish/>
              </w:rPr>
              <w:tag w:val="{&quot;templafy&quot;:{&quot;id&quot;:&quot;e4c927ec-fa1a-4bbb-bb3b-4e8137ee1ac8&quot;}}"/>
              <w:id w:val="1034317162"/>
              <w:placeholder>
                <w:docPart w:val="8822976DDB5B430F917C1DEB5DF2BF04"/>
              </w:placeholder>
            </w:sdtPr>
            <w:sdtEndPr/>
            <w:sdtContent>
              <w:sdt>
                <w:sdtPr>
                  <w:rPr>
                    <w:vanish/>
                  </w:rPr>
                  <w:alias w:val="Confidentiality"/>
                  <w:tag w:val="{&quot;templafy&quot;:{&quot;id&quot;:&quot;0d151ef8-9445-4f12-8e49-ab1fd97ad5b0&quot;}}"/>
                  <w:id w:val="-870920580"/>
                  <w:placeholder>
                    <w:docPart w:val="8822976DDB5B430F917C1DEB5DF2BF04"/>
                  </w:placeholder>
                </w:sdtPr>
                <w:sdtEndPr>
                  <w:rPr>
                    <w:color w:val="009695" w:themeColor="accent1"/>
                  </w:rPr>
                </w:sdtEndPr>
                <w:sdtContent>
                  <w:r w:rsidR="00392DDD" w:rsidRPr="002232DE">
                    <w:rPr>
                      <w:b/>
                      <w:vanish/>
                    </w:rPr>
                    <w:t xml:space="preserve"> </w:t>
                  </w:r>
                </w:sdtContent>
              </w:sdt>
              <w:r w:rsidR="00B6492B" w:rsidRPr="002232DE">
                <w:rPr>
                  <w:vanish/>
                </w:rPr>
                <w:t xml:space="preserve"> | </w:t>
              </w:r>
            </w:sdtContent>
          </w:sdt>
          <w:sdt>
            <w:sdtPr>
              <w:alias w:val="Document Title"/>
              <w:tag w:val="{&quot;templafy&quot;:{&quot;id&quot;:&quot;99f95731-9e59-4260-9bd1-c246b2746513&quot;}}"/>
              <w:id w:val="-624613547"/>
              <w:placeholder>
                <w:docPart w:val="6867A6636A214345B1A11B0D427A1649"/>
              </w:placeholder>
            </w:sdtPr>
            <w:sdtEndPr/>
            <w:sdtContent>
              <w:r w:rsidR="00A9401D" w:rsidRPr="002232DE">
                <w:t xml:space="preserve">Climate change and interdependency risks for London's </w:t>
              </w:r>
              <w:proofErr w:type="gramStart"/>
              <w:r w:rsidR="00A9401D" w:rsidRPr="002232DE">
                <w:t>land based</w:t>
              </w:r>
              <w:proofErr w:type="gramEnd"/>
              <w:r w:rsidR="00A9401D" w:rsidRPr="002232DE">
                <w:t xml:space="preserve"> transport sector</w:t>
              </w:r>
            </w:sdtContent>
          </w:sdt>
        </w:p>
      </w:tc>
    </w:tr>
    <w:tr w:rsidR="00B6492B" w:rsidRPr="002232DE" w14:paraId="1789ECBF" w14:textId="77777777" w:rsidTr="005A09AF">
      <w:trPr>
        <w:trHeight w:val="141"/>
      </w:trPr>
      <w:tc>
        <w:tcPr>
          <w:tcW w:w="8505" w:type="dxa"/>
        </w:tcPr>
        <w:p w14:paraId="1AB47219" w14:textId="2117BE5A" w:rsidR="00B6492B" w:rsidRPr="002232DE" w:rsidRDefault="00581752" w:rsidP="00C33571">
          <w:pPr>
            <w:pStyle w:val="Header"/>
          </w:pPr>
          <w:sdt>
            <w:sdtPr>
              <w:alias w:val="Document Subtitle"/>
              <w:tag w:val="{&quot;templafy&quot;:{&quot;id&quot;:&quot;152c33b7-9b16-4109-a082-61225579fca1&quot;}}"/>
              <w:id w:val="647479208"/>
              <w:placeholder>
                <w:docPart w:val="37C32A30F83246018A71C4230A9F83CF"/>
              </w:placeholder>
            </w:sdtPr>
            <w:sdtEndPr/>
            <w:sdtContent>
              <w:r w:rsidR="00A9401D" w:rsidRPr="002232DE">
                <w:t>ARP4 Interdependencies project report</w:t>
              </w:r>
            </w:sdtContent>
          </w:sdt>
        </w:p>
      </w:tc>
    </w:tr>
  </w:tbl>
  <w:p w14:paraId="214C0FB0" w14:textId="77777777" w:rsidR="00036837" w:rsidRPr="002232DE" w:rsidRDefault="00036837" w:rsidP="00C33571">
    <w:pPr>
      <w:pStyle w:val="Spacer"/>
    </w:pPr>
  </w:p>
  <w:p w14:paraId="7E02A488" w14:textId="29FFD949" w:rsidR="00B6492B" w:rsidRPr="002232DE" w:rsidRDefault="00036837" w:rsidP="00C33571">
    <w:pPr>
      <w:pStyle w:val="Spacer"/>
    </w:pPr>
    <w:r w:rsidRPr="002232DE">
      <w:rPr>
        <w:noProof/>
      </w:rPr>
      <mc:AlternateContent>
        <mc:Choice Requires="wps">
          <w:drawing>
            <wp:anchor distT="0" distB="0" distL="114300" distR="114300" simplePos="0" relativeHeight="251658257" behindDoc="0" locked="1" layoutInCell="1" allowOverlap="1" wp14:anchorId="0762B27B" wp14:editId="7065DBBE">
              <wp:simplePos x="0" y="0"/>
              <wp:positionH relativeFrom="page">
                <wp:align>center</wp:align>
              </wp:positionH>
              <wp:positionV relativeFrom="page">
                <wp:posOffset>521970</wp:posOffset>
              </wp:positionV>
              <wp:extent cx="792000" cy="234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31acc2c9-daf8-4d76-9492-e810031a1d98&quot;}}"/>
                            <w:id w:val="508412207"/>
                          </w:sdtPr>
                          <w:sdtEndPr/>
                          <w:sdtContent>
                            <w:p w14:paraId="4F6B6B15" w14:textId="5C76ABCB" w:rsidR="008657DB"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762B27B" id="_x0000_t202" coordsize="21600,21600" o:spt="202" path="m,l,21600r21600,l21600,xe">
              <v:stroke joinstyle="miter"/>
              <v:path gradientshapeok="t" o:connecttype="rect"/>
            </v:shapetype>
            <v:shape id="Text Box 28" o:spid="_x0000_s1047" type="#_x0000_t202" style="position:absolute;margin-left:0;margin-top:41.1pt;width:62.35pt;height:18.45pt;z-index:251658257;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" filled="f" stroked="f" strokeweight=".5pt">
              <v:textbox style="mso-fit-shape-to-text:t">
                <w:txbxContent>
                  <w:sdt>
                    <w:sdtPr>
                      <w:rPr>
                        <w:vanish/>
                      </w:rPr>
                      <w:alias w:val="ClientMarking"/>
                      <w:tag w:val="{&quot;templafy&quot;:{&quot;id&quot;:&quot;31acc2c9-daf8-4d76-9492-e810031a1d98&quot;}}"/>
                      <w:id w:val="508412207"/>
                    </w:sdtPr>
                    <w:sdtEndPr/>
                    <w:sdtContent>
                      <w:p w14:paraId="4F6B6B15" w14:textId="5C76ABCB" w:rsidR="008657DB"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620" w:firstRow="1" w:lastRow="0" w:firstColumn="0" w:lastColumn="0" w:noHBand="1"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2E652E" w:rsidRPr="002232DE" w14:paraId="01FC8540" w14:textId="77777777" w:rsidTr="005A09AF">
      <w:trPr>
        <w:trHeight w:val="141"/>
        <w:tblHeader/>
      </w:trPr>
      <w:tc>
        <w:tcPr>
          <w:tcW w:w="8505" w:type="dxa"/>
        </w:tcPr>
        <w:p w14:paraId="17931E42" w14:textId="359838A1" w:rsidR="002E652E" w:rsidRPr="002232DE" w:rsidRDefault="00581752" w:rsidP="00C33571">
          <w:pPr>
            <w:pStyle w:val="Header"/>
          </w:pPr>
          <w:sdt>
            <w:sdtPr>
              <w:alias w:val="LogoType"/>
              <w:tag w:val="{&quot;templafy&quot;:{&quot;id&quot;:&quot;30a26d67-847b-479a-b19e-6699abe64c76&quot;}}"/>
              <w:id w:val="1895313318"/>
              <w:placeholder>
                <w:docPart w:val="295D9CD11B464E6FB0C6D65367276019"/>
              </w:placeholder>
            </w:sdtPr>
            <w:sdtEndPr/>
            <w:sdtContent>
              <w:r w:rsidR="002E652E" w:rsidRPr="002232DE">
                <w:t>Mott MacDonald</w:t>
              </w:r>
            </w:sdtContent>
          </w:sdt>
          <w:r w:rsidR="002E652E" w:rsidRPr="002232DE">
            <w:t xml:space="preserve"> | </w:t>
          </w:r>
          <w:sdt>
            <w:sdtPr>
              <w:rPr>
                <w:vanish/>
              </w:rPr>
              <w:tag w:val="{&quot;templafy&quot;:{&quot;id&quot;:&quot;e4c927ec-fa1a-4bbb-bb3b-4e8137ee1ac8&quot;}}"/>
              <w:id w:val="1391155649"/>
              <w:placeholder>
                <w:docPart w:val="295D9CD11B464E6FB0C6D65367276019"/>
              </w:placeholder>
            </w:sdtPr>
            <w:sdtEndPr/>
            <w:sdtContent>
              <w:sdt>
                <w:sdtPr>
                  <w:rPr>
                    <w:vanish/>
                  </w:rPr>
                  <w:alias w:val="Confidentiality"/>
                  <w:tag w:val="{&quot;templafy&quot;:{&quot;id&quot;:&quot;0d151ef8-9445-4f12-8e49-ab1fd97ad5b0&quot;}}"/>
                  <w:id w:val="-1631314856"/>
                  <w:placeholder>
                    <w:docPart w:val="295D9CD11B464E6FB0C6D65367276019"/>
                  </w:placeholder>
                </w:sdtPr>
                <w:sdtEndPr>
                  <w:rPr>
                    <w:color w:val="009695" w:themeColor="accent1"/>
                  </w:rPr>
                </w:sdtEndPr>
                <w:sdtContent>
                  <w:r w:rsidR="002E652E" w:rsidRPr="002232DE">
                    <w:rPr>
                      <w:b/>
                      <w:vanish/>
                    </w:rPr>
                    <w:t xml:space="preserve"> </w:t>
                  </w:r>
                </w:sdtContent>
              </w:sdt>
              <w:r w:rsidR="002E652E" w:rsidRPr="002232DE">
                <w:rPr>
                  <w:vanish/>
                </w:rPr>
                <w:t xml:space="preserve"> | </w:t>
              </w:r>
            </w:sdtContent>
          </w:sdt>
          <w:sdt>
            <w:sdtPr>
              <w:alias w:val="Document Title"/>
              <w:tag w:val="{&quot;templafy&quot;:{&quot;id&quot;:&quot;99f95731-9e59-4260-9bd1-c246b2746513&quot;}}"/>
              <w:id w:val="-1177189065"/>
              <w:placeholder>
                <w:docPart w:val="2B9C520D86D7448EA463DBDB96B2C020"/>
              </w:placeholder>
            </w:sdtPr>
            <w:sdtEndPr/>
            <w:sdtContent>
              <w:r w:rsidR="002E652E" w:rsidRPr="002232DE">
                <w:t xml:space="preserve">Climate change and interdependency risks for London's </w:t>
              </w:r>
              <w:proofErr w:type="gramStart"/>
              <w:r w:rsidR="002E652E" w:rsidRPr="002232DE">
                <w:t>land based</w:t>
              </w:r>
              <w:proofErr w:type="gramEnd"/>
              <w:r w:rsidR="002E652E" w:rsidRPr="002232DE">
                <w:t xml:space="preserve"> transport sector</w:t>
              </w:r>
            </w:sdtContent>
          </w:sdt>
        </w:p>
      </w:tc>
    </w:tr>
    <w:tr w:rsidR="002E652E" w:rsidRPr="002232DE" w14:paraId="77D8B595" w14:textId="77777777" w:rsidTr="005A09AF">
      <w:trPr>
        <w:trHeight w:val="141"/>
      </w:trPr>
      <w:tc>
        <w:tcPr>
          <w:tcW w:w="8505" w:type="dxa"/>
        </w:tcPr>
        <w:p w14:paraId="4F908F5D" w14:textId="77777777" w:rsidR="002E652E" w:rsidRPr="002232DE" w:rsidRDefault="00581752" w:rsidP="00C33571">
          <w:pPr>
            <w:pStyle w:val="Header"/>
          </w:pPr>
          <w:sdt>
            <w:sdtPr>
              <w:alias w:val="Document Subtitle"/>
              <w:tag w:val="{&quot;templafy&quot;:{&quot;id&quot;:&quot;152c33b7-9b16-4109-a082-61225579fca1&quot;}}"/>
              <w:id w:val="-527187659"/>
              <w:placeholder>
                <w:docPart w:val="47B35E11D48949378704DB0CA45F677A"/>
              </w:placeholder>
            </w:sdtPr>
            <w:sdtEndPr/>
            <w:sdtContent>
              <w:r w:rsidR="002E652E" w:rsidRPr="002232DE">
                <w:t>ARP4 Interdependencies project report</w:t>
              </w:r>
            </w:sdtContent>
          </w:sdt>
        </w:p>
      </w:tc>
    </w:tr>
  </w:tbl>
  <w:p w14:paraId="4FBAFAF5" w14:textId="77777777" w:rsidR="002E652E" w:rsidRPr="002232DE" w:rsidRDefault="002E652E" w:rsidP="00C33571">
    <w:pPr>
      <w:pStyle w:val="Spacer"/>
    </w:pPr>
  </w:p>
  <w:p w14:paraId="533A5D26" w14:textId="12B9094B" w:rsidR="002E652E" w:rsidRPr="002232DE" w:rsidRDefault="002E652E" w:rsidP="00C33571">
    <w:pPr>
      <w:pStyle w:val="Spacer"/>
    </w:pPr>
    <w:r w:rsidRPr="002232DE">
      <w:rPr>
        <w:noProof/>
      </w:rPr>
      <mc:AlternateContent>
        <mc:Choice Requires="wps">
          <w:drawing>
            <wp:anchor distT="0" distB="0" distL="114300" distR="114300" simplePos="0" relativeHeight="251658314" behindDoc="0" locked="1" layoutInCell="1" allowOverlap="1" wp14:anchorId="011453F9" wp14:editId="03E630C8">
              <wp:simplePos x="0" y="0"/>
              <wp:positionH relativeFrom="page">
                <wp:align>center</wp:align>
              </wp:positionH>
              <wp:positionV relativeFrom="page">
                <wp:posOffset>521970</wp:posOffset>
              </wp:positionV>
              <wp:extent cx="792000" cy="2340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31acc2c9-daf8-4d76-9492-e810031a1d98&quot;}}"/>
                            <w:id w:val="1831787473"/>
                          </w:sdtPr>
                          <w:sdtEndPr/>
                          <w:sdtContent>
                            <w:p w14:paraId="1FA15FB4" w14:textId="44E26CE8" w:rsidR="002E652E"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11453F9" id="_x0000_t202" coordsize="21600,21600" o:spt="202" path="m,l,21600r21600,l21600,xe">
              <v:stroke joinstyle="miter"/>
              <v:path gradientshapeok="t" o:connecttype="rect"/>
            </v:shapetype>
            <v:shape id="Text Box 25" o:spid="_x0000_s1048" type="#_x0000_t202" style="position:absolute;margin-left:0;margin-top:41.1pt;width:62.35pt;height:18.45pt;z-index:251658314;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" filled="f" stroked="f" strokeweight=".5pt">
              <v:textbox style="mso-fit-shape-to-text:t">
                <w:txbxContent>
                  <w:sdt>
                    <w:sdtPr>
                      <w:rPr>
                        <w:vanish/>
                      </w:rPr>
                      <w:alias w:val="ClientMarking"/>
                      <w:tag w:val="{&quot;templafy&quot;:{&quot;id&quot;:&quot;31acc2c9-daf8-4d76-9492-e810031a1d98&quot;}}"/>
                      <w:id w:val="1831787473"/>
                    </w:sdtPr>
                    <w:sdtEndPr/>
                    <w:sdtContent>
                      <w:p w14:paraId="1FA15FB4" w14:textId="44E26CE8" w:rsidR="002E652E"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313" behindDoc="0" locked="1" layoutInCell="1" allowOverlap="1" wp14:anchorId="30EA1A69" wp14:editId="2004047F">
              <wp:simplePos x="0" y="0"/>
              <wp:positionH relativeFrom="page">
                <wp:align>right</wp:align>
              </wp:positionH>
              <wp:positionV relativeFrom="page">
                <wp:align>top</wp:align>
              </wp:positionV>
              <wp:extent cx="1440000" cy="871200"/>
              <wp:effectExtent l="0" t="0" r="0" b="5715"/>
              <wp:wrapNone/>
              <wp:docPr id="32" name="Text Box 32"/>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8AA4179" w14:textId="63374FFC" w:rsidR="002E652E" w:rsidRPr="002232DE" w:rsidRDefault="002E652E" w:rsidP="001E1541">
                          <w:pPr>
                            <w:pStyle w:val="Header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1A69" id="Text Box 32" o:spid="_x0000_s1049" type="#_x0000_t202" style="position:absolute;margin-left:62.2pt;margin-top:0;width:113.4pt;height:68.6pt;z-index:251658313;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" filled="f" fillcolor="white [3201]" stroked="f" strokeweight=".5pt">
              <v:textbox inset="0,10mm,20mm,0">
                <w:txbxContent>
                  <w:p w14:paraId="18AA4179" w14:textId="63374FFC" w:rsidR="002E652E" w:rsidRPr="002232DE" w:rsidRDefault="002E652E" w:rsidP="001E1541">
                    <w:pPr>
                      <w:pStyle w:val="HeaderRight"/>
                      <w:rPr>
                        <w:rStyle w:val="Pagenumber"/>
                      </w:rPr>
                    </w:pPr>
                  </w:p>
                </w:txbxContent>
              </v:textbox>
              <w10:wrap anchorx="page"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Black&quot;,&quot;FontText&quot;:&quot;Black&quot;,&quot;NoFill&quot;:&quot;Transparent&quot;,&quot;MiddleLines&quot;:&quot;Black&quot;,&quot;TopLine&quot;:&quot;Black&quot;,&quot;ButtomLine&quot;:&quot;Black&quot;,&quot;VerticalBorders&quot;:&quot;Black&quot;},&quot;Cop&quot;:{&quot;FirstRow&quot;:true,&quot;LastRow&quot;:false,&quot;FirstColumn&quot;:false,&quot;LastColumn&quot;:false,&quot;BandedRows&quot;:false,&quot;BandedColumns&quot;:false},&quot;Twp&quot;:1.0}"/>
    </w:tblPr>
    <w:tblGrid>
      <w:gridCol w:w="8505"/>
    </w:tblGrid>
    <w:tr w:rsidR="005E343C" w:rsidRPr="002232DE" w14:paraId="618A18C7" w14:textId="77777777" w:rsidTr="00E25A25">
      <w:tc>
        <w:tcPr>
          <w:tcW w:w="8505" w:type="dxa"/>
        </w:tcPr>
        <w:p w14:paraId="5FE4A490" w14:textId="33F583CA" w:rsidR="005E343C" w:rsidRPr="002232DE" w:rsidRDefault="00581752" w:rsidP="001E1541">
          <w:pPr>
            <w:pStyle w:val="Header"/>
          </w:pPr>
          <w:sdt>
            <w:sdtPr>
              <w:alias w:val="LogoType"/>
              <w:tag w:val="{&quot;templafy&quot;:{&quot;id&quot;:&quot;fe67132a-1f57-44e8-a77e-c7f2803acbd0&quot;}}"/>
              <w:id w:val="-1231605672"/>
              <w:placeholder>
                <w:docPart w:val="F5DB3E4A73484428AA1AA0A3A60D8066"/>
              </w:placeholder>
            </w:sdtPr>
            <w:sdtEndPr/>
            <w:sdtContent>
              <w:r w:rsidR="005E343C" w:rsidRPr="002232DE">
                <w:t>Mott MacDonald</w:t>
              </w:r>
            </w:sdtContent>
          </w:sdt>
          <w:r w:rsidR="005E343C" w:rsidRPr="002232DE">
            <w:t xml:space="preserve"> | </w:t>
          </w:r>
          <w:sdt>
            <w:sdtPr>
              <w:rPr>
                <w:vanish/>
              </w:rPr>
              <w:tag w:val="{&quot;templafy&quot;:{&quot;id&quot;:&quot;a1a6578d-64a0-4425-8bf5-042759c44088&quot;}}"/>
              <w:id w:val="-260380871"/>
              <w:placeholder>
                <w:docPart w:val="6F8EB8DFBF334BFA89F60E11D7072F86"/>
              </w:placeholder>
            </w:sdtPr>
            <w:sdtEndPr/>
            <w:sdtContent>
              <w:sdt>
                <w:sdtPr>
                  <w:rPr>
                    <w:vanish/>
                  </w:rPr>
                  <w:alias w:val="Confidentiality"/>
                  <w:tag w:val="{&quot;templafy&quot;:{&quot;id&quot;:&quot;11d612f6-af4a-4dc0-8599-8378cb9fb010&quot;}}"/>
                  <w:id w:val="-806394323"/>
                  <w:placeholder>
                    <w:docPart w:val="6F8EB8DFBF334BFA89F60E11D7072F86"/>
                  </w:placeholder>
                </w:sdtPr>
                <w:sdtEndPr>
                  <w:rPr>
                    <w:color w:val="009695" w:themeColor="accent1"/>
                  </w:rPr>
                </w:sdtEndPr>
                <w:sdtContent>
                  <w:r w:rsidR="005E343C" w:rsidRPr="002232DE">
                    <w:rPr>
                      <w:b/>
                      <w:vanish/>
                    </w:rPr>
                    <w:t xml:space="preserve"> </w:t>
                  </w:r>
                </w:sdtContent>
              </w:sdt>
              <w:r w:rsidR="005E343C" w:rsidRPr="002232DE">
                <w:rPr>
                  <w:vanish/>
                </w:rPr>
                <w:t xml:space="preserve"> | </w:t>
              </w:r>
            </w:sdtContent>
          </w:sdt>
          <w:sdt>
            <w:sdtPr>
              <w:alias w:val="Document Title"/>
              <w:tag w:val="{&quot;templafy&quot;:{&quot;id&quot;:&quot;15e90747-f701-49be-a3a9-140b9f4082d9&quot;}}"/>
              <w:id w:val="833116037"/>
              <w:placeholder>
                <w:docPart w:val="5BAC616AEBF749ACA8038F24C6AF3BFB"/>
              </w:placeholder>
            </w:sdtPr>
            <w:sdtEndPr/>
            <w:sdtContent>
              <w:r w:rsidR="00A9401D" w:rsidRPr="002232DE">
                <w:t xml:space="preserve">Climate change and interdependency risks for London's </w:t>
              </w:r>
              <w:proofErr w:type="gramStart"/>
              <w:r w:rsidR="00A9401D" w:rsidRPr="002232DE">
                <w:t>land based</w:t>
              </w:r>
              <w:proofErr w:type="gramEnd"/>
              <w:r w:rsidR="00A9401D" w:rsidRPr="002232DE">
                <w:t xml:space="preserve"> transport sector</w:t>
              </w:r>
            </w:sdtContent>
          </w:sdt>
        </w:p>
      </w:tc>
    </w:tr>
    <w:tr w:rsidR="005E343C" w:rsidRPr="002232DE" w14:paraId="43F0F37A" w14:textId="77777777" w:rsidTr="00C9536B">
      <w:tc>
        <w:tcPr>
          <w:tcW w:w="8505" w:type="dxa"/>
        </w:tcPr>
        <w:p w14:paraId="09E57CC9" w14:textId="0C5ADD66" w:rsidR="005E343C" w:rsidRPr="002232DE" w:rsidRDefault="00581752" w:rsidP="001E1541">
          <w:pPr>
            <w:pStyle w:val="Header"/>
            <w:rPr>
              <w:rStyle w:val="Pagenumber"/>
              <w:b w:val="0"/>
              <w:bCs w:val="0"/>
            </w:rPr>
          </w:pPr>
          <w:sdt>
            <w:sdtPr>
              <w:rPr>
                <w:b/>
                <w:bCs/>
                <w:szCs w:val="20"/>
              </w:rPr>
              <w:alias w:val="Document Subtitle"/>
              <w:tag w:val="{&quot;templafy&quot;:{&quot;id&quot;:&quot;84772c97-5ef2-4c2b-941f-31eb0ebf149e&quot;}}"/>
              <w:id w:val="-407685776"/>
              <w:placeholder>
                <w:docPart w:val="BABAC6AC2E2949CC9B5437C69E16C3D2"/>
              </w:placeholder>
            </w:sdtPr>
            <w:sdtEndPr>
              <w:rPr>
                <w:b w:val="0"/>
                <w:bCs w:val="0"/>
                <w:szCs w:val="14"/>
              </w:rPr>
            </w:sdtEndPr>
            <w:sdtContent>
              <w:r w:rsidR="00A9401D" w:rsidRPr="002232DE">
                <w:t>ARP4 Interdependencies project report</w:t>
              </w:r>
            </w:sdtContent>
          </w:sdt>
        </w:p>
      </w:tc>
    </w:tr>
  </w:tbl>
  <w:p w14:paraId="0DB95B9A" w14:textId="55DDECD8" w:rsidR="005E343C" w:rsidRPr="002232DE" w:rsidRDefault="00362533" w:rsidP="001E1541">
    <w:pPr>
      <w:pStyle w:val="Spacer"/>
    </w:pPr>
    <w:r w:rsidRPr="002232DE">
      <w:rPr>
        <w:noProof/>
      </w:rPr>
      <mc:AlternateContent>
        <mc:Choice Requires="wps">
          <w:drawing>
            <wp:anchor distT="0" distB="0" distL="114300" distR="114300" simplePos="0" relativeHeight="251658270" behindDoc="0" locked="1" layoutInCell="1" allowOverlap="1" wp14:anchorId="1AFBD2FA" wp14:editId="49D984DB">
              <wp:simplePos x="0" y="0"/>
              <wp:positionH relativeFrom="page">
                <wp:align>center</wp:align>
              </wp:positionH>
              <wp:positionV relativeFrom="page">
                <wp:posOffset>521335</wp:posOffset>
              </wp:positionV>
              <wp:extent cx="792000" cy="2340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792000" cy="234000"/>
                      </a:xfrm>
                      <a:prstGeom prst="rect">
                        <a:avLst/>
                      </a:prstGeom>
                      <a:noFill/>
                      <a:ln w="6350">
                        <a:noFill/>
                      </a:ln>
                    </wps:spPr>
                    <wps:txbx>
                      <w:txbxContent>
                        <w:sdt>
                          <w:sdtPr>
                            <w:rPr>
                              <w:vanish/>
                            </w:rPr>
                            <w:alias w:val="ClientMarking"/>
                            <w:tag w:val="{&quot;templafy&quot;:{&quot;id&quot;:&quot;1676bd42-5f96-42b7-b588-c39def221d66&quot;}}"/>
                            <w:id w:val="1867326561"/>
                          </w:sdtPr>
                          <w:sdtEndPr/>
                          <w:sdtContent>
                            <w:p w14:paraId="7DF55ED7" w14:textId="28555FE9" w:rsidR="00362533" w:rsidRPr="002232DE" w:rsidRDefault="002232DE">
                              <w:pPr>
                                <w:pStyle w:val="ClientMarkingHeader"/>
                                <w:rPr>
                                  <w:vanish/>
                                </w:rPr>
                              </w:pPr>
                              <w:r w:rsidRPr="002232DE">
                                <w:rPr>
                                  <w:vanish/>
                                </w:rPr>
                                <w:t xml:space="preserve">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AFBD2FA" id="_x0000_t202" coordsize="21600,21600" o:spt="202" path="m,l,21600r21600,l21600,xe">
              <v:stroke joinstyle="miter"/>
              <v:path gradientshapeok="t" o:connecttype="rect"/>
            </v:shapetype>
            <v:shape id="Text Box 65" o:spid="_x0000_s1050" type="#_x0000_t202" style="position:absolute;margin-left:0;margin-top:41.05pt;width:62.35pt;height:18.45pt;z-index:251658270;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" filled="f" stroked="f" strokeweight=".5pt">
              <v:textbox style="mso-fit-shape-to-text:t">
                <w:txbxContent>
                  <w:sdt>
                    <w:sdtPr>
                      <w:rPr>
                        <w:vanish/>
                      </w:rPr>
                      <w:alias w:val="ClientMarking"/>
                      <w:tag w:val="{&quot;templafy&quot;:{&quot;id&quot;:&quot;1676bd42-5f96-42b7-b588-c39def221d66&quot;}}"/>
                      <w:id w:val="1867326561"/>
                    </w:sdtPr>
                    <w:sdtEndPr/>
                    <w:sdtContent>
                      <w:p w14:paraId="7DF55ED7" w14:textId="28555FE9" w:rsidR="00362533" w:rsidRPr="002232DE" w:rsidRDefault="002232DE">
                        <w:pPr>
                          <w:pStyle w:val="ClientMarkingHeader"/>
                          <w:rPr>
                            <w:vanish/>
                          </w:rPr>
                        </w:pPr>
                        <w:r w:rsidRPr="002232DE">
                          <w:rPr>
                            <w:vanish/>
                          </w:rPr>
                          <w:t xml:space="preserve"> </w:t>
                        </w:r>
                      </w:p>
                    </w:sdtContent>
                  </w:sdt>
                </w:txbxContent>
              </v:textbox>
              <w10:wrap anchorx="page" anchory="page"/>
              <w10:anchorlock/>
            </v:shape>
          </w:pict>
        </mc:Fallback>
      </mc:AlternateContent>
    </w:r>
    <w:r w:rsidRPr="002232DE">
      <w:rPr>
        <w:noProof/>
      </w:rPr>
      <mc:AlternateContent>
        <mc:Choice Requires="wps">
          <w:drawing>
            <wp:anchor distT="0" distB="0" distL="114300" distR="114300" simplePos="0" relativeHeight="251658271" behindDoc="0" locked="0" layoutInCell="1" allowOverlap="1" wp14:anchorId="38CA9CB3" wp14:editId="4FEA6262">
              <wp:simplePos x="0" y="0"/>
              <wp:positionH relativeFrom="page">
                <wp:align>right</wp:align>
              </wp:positionH>
              <wp:positionV relativeFrom="page">
                <wp:align>top</wp:align>
              </wp:positionV>
              <wp:extent cx="1440000" cy="871200"/>
              <wp:effectExtent l="0" t="0" r="0" b="5715"/>
              <wp:wrapNone/>
              <wp:docPr id="67" name="Text Box 67"/>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42114E4" w14:textId="02B0F9D9" w:rsidR="00362533" w:rsidRPr="002232DE" w:rsidRDefault="00362533" w:rsidP="0019634A">
                          <w:pPr>
                            <w:jc w:val="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A9CB3" id="Text Box 67" o:spid="_x0000_s1051" type="#_x0000_t202" style="position:absolute;margin-left:62.2pt;margin-top:0;width:113.4pt;height:68.6pt;z-index:25165827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" filled="f" fillcolor="white [3201]" stroked="f" strokeweight=".5pt">
              <v:textbox inset="0,10mm,20mm,0">
                <w:txbxContent>
                  <w:p w14:paraId="342114E4" w14:textId="02B0F9D9" w:rsidR="00362533" w:rsidRPr="002232DE" w:rsidRDefault="00362533" w:rsidP="0019634A">
                    <w:pPr>
                      <w:jc w:val="right"/>
                      <w:rPr>
                        <w:rStyle w:val="Pagenumber"/>
                      </w:rPr>
                    </w:pPr>
                  </w:p>
                </w:txbxContent>
              </v:textbox>
              <w10:wrap anchorx="page" anchory="page"/>
            </v:shape>
          </w:pict>
        </mc:Fallback>
      </mc:AlternateContent>
    </w:r>
    <w:r w:rsidRPr="002232DE">
      <w:rPr>
        <w:noProof/>
      </w:rPr>
      <mc:AlternateContent>
        <mc:Choice Requires="wps">
          <w:drawing>
            <wp:anchor distT="0" distB="0" distL="114300" distR="114300" simplePos="0" relativeHeight="251658272" behindDoc="0" locked="0" layoutInCell="1" allowOverlap="1" wp14:anchorId="6DCD1DE5" wp14:editId="7100C14A">
              <wp:simplePos x="0" y="0"/>
              <wp:positionH relativeFrom="page">
                <wp:align>right</wp:align>
              </wp:positionH>
              <wp:positionV relativeFrom="page">
                <wp:align>top</wp:align>
              </wp:positionV>
              <wp:extent cx="1440000" cy="871200"/>
              <wp:effectExtent l="0" t="0" r="0" b="0"/>
              <wp:wrapNone/>
              <wp:docPr id="68" name="Text Box 68" hidden="1"/>
              <wp:cNvGraphicFramePr/>
              <a:graphic xmlns:a="http://schemas.openxmlformats.org/drawingml/2006/main">
                <a:graphicData uri="http://schemas.microsoft.com/office/word/2010/wordprocessingShape">
                  <wps:wsp>
                    <wps:cNvSpPr txBox="1"/>
                    <wps:spPr>
                      <a:xfrm>
                        <a:off x="0" y="0"/>
                        <a:ext cx="14400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908FA41" w14:textId="014156CC" w:rsidR="00362533" w:rsidRPr="002232DE" w:rsidRDefault="00581752" w:rsidP="0019634A">
                          <w:pPr>
                            <w:jc w:val="right"/>
                            <w:rPr>
                              <w:rStyle w:val="Pagenumber"/>
                            </w:rPr>
                          </w:pPr>
                          <w:sdt>
                            <w:sdtPr>
                              <w:rPr>
                                <w:rStyle w:val="Pagenumber"/>
                                <w:b w:val="0"/>
                                <w:bCs w:val="0"/>
                              </w:rPr>
                              <w:alias w:val="Page"/>
                              <w:tag w:val="{&quot;templafy&quot;:{&quot;id&quot;:&quot;9738e664-1cb5-4c1d-a6fd-135d86b51b20&quot;}}"/>
                              <w:id w:val="1918981636"/>
                            </w:sdtPr>
                            <w:sdtEndPr>
                              <w:rPr>
                                <w:rStyle w:val="Pagenumber"/>
                              </w:rPr>
                            </w:sdtEndPr>
                            <w:sdtContent>
                              <w:r w:rsidR="00362533" w:rsidRPr="002232DE">
                                <w:rPr>
                                  <w:rStyle w:val="Pagenumber"/>
                                  <w:b w:val="0"/>
                                  <w:bCs w:val="0"/>
                                </w:rPr>
                                <w:t>Page</w:t>
                              </w:r>
                            </w:sdtContent>
                          </w:sdt>
                          <w:r w:rsidR="00362533" w:rsidRPr="002232DE">
                            <w:rPr>
                              <w:rStyle w:val="Pagenumber"/>
                            </w:rPr>
                            <w:t xml:space="preserve"> </w:t>
                          </w:r>
                          <w:r w:rsidR="00362533" w:rsidRPr="002232DE">
                            <w:rPr>
                              <w:rStyle w:val="Pagenumber"/>
                            </w:rPr>
                            <w:fldChar w:fldCharType="begin"/>
                          </w:r>
                          <w:r w:rsidR="00362533" w:rsidRPr="002232DE">
                            <w:rPr>
                              <w:rStyle w:val="Pagenumber"/>
                            </w:rPr>
                            <w:instrText xml:space="preserve"> PAGE </w:instrText>
                          </w:r>
                          <w:r w:rsidR="00362533" w:rsidRPr="002232DE">
                            <w:rPr>
                              <w:rStyle w:val="Pagenumber"/>
                            </w:rPr>
                            <w:fldChar w:fldCharType="separate"/>
                          </w:r>
                          <w:r w:rsidR="00362533" w:rsidRPr="002232DE">
                            <w:rPr>
                              <w:rStyle w:val="Pagenumber"/>
                            </w:rPr>
                            <w:t>1</w:t>
                          </w:r>
                          <w:r w:rsidR="00362533" w:rsidRPr="002232DE">
                            <w:rPr>
                              <w:rStyle w:val="Pagenumber"/>
                            </w:rPr>
                            <w:fldChar w:fldCharType="end"/>
                          </w:r>
                          <w:r w:rsidR="00362533" w:rsidRPr="002232DE">
                            <w:rPr>
                              <w:rStyle w:val="Pagenumber"/>
                            </w:rPr>
                            <w:t xml:space="preserve"> </w:t>
                          </w:r>
                          <w:sdt>
                            <w:sdtPr>
                              <w:rPr>
                                <w:rStyle w:val="Pagenumber"/>
                              </w:rPr>
                              <w:alias w:val="Of"/>
                              <w:tag w:val="{&quot;templafy&quot;:{&quot;id&quot;:&quot;0fe17b52-7ea4-445a-a067-52f3b4addfbf&quot;}}"/>
                              <w:id w:val="967940344"/>
                            </w:sdtPr>
                            <w:sdtEndPr>
                              <w:rPr>
                                <w:rStyle w:val="Pagenumber"/>
                                <w:b w:val="0"/>
                                <w:bCs w:val="0"/>
                              </w:rPr>
                            </w:sdtEndPr>
                            <w:sdtContent>
                              <w:r w:rsidR="00362533" w:rsidRPr="002232DE">
                                <w:rPr>
                                  <w:rStyle w:val="Pagenumber"/>
                                  <w:b w:val="0"/>
                                  <w:bCs w:val="0"/>
                                </w:rPr>
                                <w:t>of</w:t>
                              </w:r>
                            </w:sdtContent>
                          </w:sdt>
                          <w:r w:rsidR="00362533" w:rsidRPr="002232DE">
                            <w:rPr>
                              <w:rStyle w:val="Pagenumber"/>
                            </w:rPr>
                            <w:t xml:space="preserve"> </w:t>
                          </w:r>
                          <w:r w:rsidR="00362533" w:rsidRPr="002232DE">
                            <w:rPr>
                              <w:rStyle w:val="Pagenumber"/>
                            </w:rPr>
                            <w:fldChar w:fldCharType="begin"/>
                          </w:r>
                          <w:r w:rsidR="00362533" w:rsidRPr="002232DE">
                            <w:rPr>
                              <w:rStyle w:val="Pagenumber"/>
                            </w:rPr>
                            <w:instrText xml:space="preserve"> DOCPROPERTY  RestartAt </w:instrText>
                          </w:r>
                          <w:r w:rsidR="00362533" w:rsidRPr="002232DE">
                            <w:rPr>
                              <w:rStyle w:val="Pagenumber"/>
                            </w:rPr>
                            <w:fldChar w:fldCharType="separate"/>
                          </w:r>
                          <w:r w:rsidR="00B17493">
                            <w:rPr>
                              <w:rStyle w:val="Pagenumber"/>
                              <w:b w:val="0"/>
                              <w:bCs w:val="0"/>
                              <w:lang w:val="en-US"/>
                            </w:rPr>
                            <w:t>Error! Unknown document property name.</w:t>
                          </w:r>
                          <w:r w:rsidR="00362533" w:rsidRPr="002232DE">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1DE5" id="Text Box 68" o:spid="_x0000_s1052" type="#_x0000_t202" style="position:absolute;margin-left:62.2pt;margin-top:0;width:113.4pt;height:68.6pt;z-index:251658272;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" filled="f" fillcolor="white [3201]" stroked="f" strokeweight=".5pt">
              <v:textbox inset="0,10mm,20mm,0">
                <w:txbxContent>
                  <w:p w14:paraId="5908FA41" w14:textId="014156CC" w:rsidR="00362533" w:rsidRPr="002232DE" w:rsidRDefault="00175EF6" w:rsidP="0019634A">
                    <w:pPr>
                      <w:jc w:val="right"/>
                      <w:rPr>
                        <w:rStyle w:val="Pagenumber"/>
                      </w:rPr>
                    </w:pPr>
                    <w:sdt>
                      <w:sdtPr>
                        <w:rPr>
                          <w:rStyle w:val="Pagenumber"/>
                          <w:b w:val="0"/>
                          <w:bCs w:val="0"/>
                        </w:rPr>
                        <w:alias w:val="Page"/>
                        <w:tag w:val="{&quot;templafy&quot;:{&quot;id&quot;:&quot;9738e664-1cb5-4c1d-a6fd-135d86b51b20&quot;}}"/>
                        <w:id w:val="1918981636"/>
                      </w:sdtPr>
                      <w:sdtEndPr>
                        <w:rPr>
                          <w:rStyle w:val="Pagenumber"/>
                        </w:rPr>
                      </w:sdtEndPr>
                      <w:sdtContent>
                        <w:r w:rsidR="00362533" w:rsidRPr="002232DE">
                          <w:rPr>
                            <w:rStyle w:val="Pagenumber"/>
                            <w:b w:val="0"/>
                            <w:bCs w:val="0"/>
                          </w:rPr>
                          <w:t>Page</w:t>
                        </w:r>
                      </w:sdtContent>
                    </w:sdt>
                    <w:r w:rsidR="00362533" w:rsidRPr="002232DE">
                      <w:rPr>
                        <w:rStyle w:val="Pagenumber"/>
                      </w:rPr>
                      <w:t xml:space="preserve"> </w:t>
                    </w:r>
                    <w:r w:rsidR="00362533" w:rsidRPr="002232DE">
                      <w:rPr>
                        <w:rStyle w:val="Pagenumber"/>
                      </w:rPr>
                      <w:fldChar w:fldCharType="begin"/>
                    </w:r>
                    <w:r w:rsidR="00362533" w:rsidRPr="002232DE">
                      <w:rPr>
                        <w:rStyle w:val="Pagenumber"/>
                      </w:rPr>
                      <w:instrText xml:space="preserve"> PAGE </w:instrText>
                    </w:r>
                    <w:r w:rsidR="00362533" w:rsidRPr="002232DE">
                      <w:rPr>
                        <w:rStyle w:val="Pagenumber"/>
                      </w:rPr>
                      <w:fldChar w:fldCharType="separate"/>
                    </w:r>
                    <w:r w:rsidR="00362533" w:rsidRPr="002232DE">
                      <w:rPr>
                        <w:rStyle w:val="Pagenumber"/>
                      </w:rPr>
                      <w:t>1</w:t>
                    </w:r>
                    <w:r w:rsidR="00362533" w:rsidRPr="002232DE">
                      <w:rPr>
                        <w:rStyle w:val="Pagenumber"/>
                      </w:rPr>
                      <w:fldChar w:fldCharType="end"/>
                    </w:r>
                    <w:r w:rsidR="00362533" w:rsidRPr="002232DE">
                      <w:rPr>
                        <w:rStyle w:val="Pagenumber"/>
                      </w:rPr>
                      <w:t xml:space="preserve"> </w:t>
                    </w:r>
                    <w:sdt>
                      <w:sdtPr>
                        <w:rPr>
                          <w:rStyle w:val="Pagenumber"/>
                        </w:rPr>
                        <w:alias w:val="Of"/>
                        <w:tag w:val="{&quot;templafy&quot;:{&quot;id&quot;:&quot;0fe17b52-7ea4-445a-a067-52f3b4addfbf&quot;}}"/>
                        <w:id w:val="967940344"/>
                      </w:sdtPr>
                      <w:sdtEndPr>
                        <w:rPr>
                          <w:rStyle w:val="Pagenumber"/>
                          <w:b w:val="0"/>
                          <w:bCs w:val="0"/>
                        </w:rPr>
                      </w:sdtEndPr>
                      <w:sdtContent>
                        <w:r w:rsidR="00362533" w:rsidRPr="002232DE">
                          <w:rPr>
                            <w:rStyle w:val="Pagenumber"/>
                            <w:b w:val="0"/>
                            <w:bCs w:val="0"/>
                          </w:rPr>
                          <w:t>of</w:t>
                        </w:r>
                      </w:sdtContent>
                    </w:sdt>
                    <w:r w:rsidR="00362533" w:rsidRPr="002232DE">
                      <w:rPr>
                        <w:rStyle w:val="Pagenumber"/>
                      </w:rPr>
                      <w:t xml:space="preserve"> </w:t>
                    </w:r>
                    <w:r w:rsidR="00362533" w:rsidRPr="002232DE">
                      <w:rPr>
                        <w:rStyle w:val="Pagenumber"/>
                      </w:rPr>
                      <w:fldChar w:fldCharType="begin"/>
                    </w:r>
                    <w:r w:rsidR="00362533" w:rsidRPr="002232DE">
                      <w:rPr>
                        <w:rStyle w:val="Pagenumber"/>
                      </w:rPr>
                      <w:instrText xml:space="preserve"> DOCPROPERTY  RestartAt </w:instrText>
                    </w:r>
                    <w:r w:rsidR="00362533" w:rsidRPr="002232DE">
                      <w:rPr>
                        <w:rStyle w:val="Pagenumber"/>
                      </w:rPr>
                      <w:fldChar w:fldCharType="separate"/>
                    </w:r>
                    <w:r w:rsidR="00B17493">
                      <w:rPr>
                        <w:rStyle w:val="Pagenumber"/>
                        <w:b w:val="0"/>
                        <w:bCs w:val="0"/>
                        <w:lang w:val="en-US"/>
                      </w:rPr>
                      <w:t>Error! Unknown document property name.</w:t>
                    </w:r>
                    <w:r w:rsidR="00362533" w:rsidRPr="002232DE">
                      <w:rPr>
                        <w:rStyle w:val="Pagenumber"/>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2A00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6417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0D669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0F2C0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AA829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A6A9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C0F27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6601A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D685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9F82D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F5D7E"/>
    <w:multiLevelType w:val="hybridMultilevel"/>
    <w:tmpl w:val="A38A8936"/>
    <w:lvl w:ilvl="0" w:tplc="9AAC350C">
      <w:numFmt w:val="bullet"/>
      <w:lvlText w:val="-"/>
      <w:lvlJc w:val="left"/>
      <w:pPr>
        <w:ind w:left="720" w:hanging="360"/>
      </w:pPr>
      <w:rPr>
        <w:rFonts w:ascii="Arial" w:eastAsia="Calibri" w:hAnsi="Arial" w:cs="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15E11C7"/>
    <w:multiLevelType w:val="multilevel"/>
    <w:tmpl w:val="689EF3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1156E7"/>
    <w:multiLevelType w:val="hybridMultilevel"/>
    <w:tmpl w:val="370E9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A845C8"/>
    <w:multiLevelType w:val="hybridMultilevel"/>
    <w:tmpl w:val="5A806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94F3A8E"/>
    <w:multiLevelType w:val="multilevel"/>
    <w:tmpl w:val="48EE5C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640440"/>
    <w:multiLevelType w:val="hybridMultilevel"/>
    <w:tmpl w:val="2D547CB0"/>
    <w:lvl w:ilvl="0" w:tplc="9AAC350C">
      <w:numFmt w:val="bullet"/>
      <w:lvlText w:val="-"/>
      <w:lvlJc w:val="left"/>
      <w:pPr>
        <w:ind w:left="720" w:hanging="360"/>
      </w:pPr>
      <w:rPr>
        <w:rFonts w:ascii="Arial" w:eastAsia="Calibr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9F4F17"/>
    <w:multiLevelType w:val="multilevel"/>
    <w:tmpl w:val="36E442EA"/>
    <w:name w:val="AppHeadList2"/>
    <w:lvl w:ilvl="0">
      <w:start w:val="1"/>
      <w:numFmt w:val="upperLetter"/>
      <w:lvlRestart w:val="0"/>
      <w:pStyle w:val="AppHead"/>
      <w:lvlText w:val="%1."/>
      <w:lvlJc w:val="left"/>
      <w:pPr>
        <w:ind w:left="567" w:hanging="567"/>
      </w:pPr>
      <w:rPr>
        <w:rFonts w:ascii="Arial" w:hAnsi="Arial" w:cs="Arial" w:hint="default"/>
        <w:b/>
        <w:bCs/>
        <w:i w:val="0"/>
        <w:color w:val="000000" w:themeColor="text1"/>
        <w:sz w:val="40"/>
        <w:szCs w:val="40"/>
      </w:rPr>
    </w:lvl>
    <w:lvl w:ilvl="1">
      <w:start w:val="1"/>
      <w:numFmt w:val="decimal"/>
      <w:pStyle w:val="AppSubHead"/>
      <w:lvlText w:val="%1.%2"/>
      <w:lvlJc w:val="left"/>
      <w:pPr>
        <w:ind w:left="652" w:hanging="652"/>
      </w:pPr>
      <w:rPr>
        <w:rFonts w:ascii="Arial" w:hAnsi="Arial" w:cs="Arial" w:hint="default"/>
        <w:b/>
        <w:i w:val="0"/>
        <w:color w:val="009695" w:themeColor="accent1"/>
        <w:sz w:val="22"/>
      </w:rPr>
    </w:lvl>
    <w:lvl w:ilvl="2">
      <w:start w:val="1"/>
      <w:numFmt w:val="decimal"/>
      <w:pStyle w:val="AppMinorSubHead"/>
      <w:lvlText w:val="%1.%2.%3"/>
      <w:lvlJc w:val="left"/>
      <w:pPr>
        <w:ind w:left="822" w:hanging="822"/>
      </w:pPr>
      <w:rPr>
        <w:rFonts w:ascii="Arial" w:hAnsi="Arial" w:cs="Arial" w:hint="default"/>
        <w:b/>
        <w:i w:val="0"/>
        <w:color w:val="009695" w:themeColor="accent1"/>
        <w:sz w:val="20"/>
      </w:rPr>
    </w:lvl>
    <w:lvl w:ilvl="3">
      <w:start w:val="1"/>
      <w:numFmt w:val="decimal"/>
      <w:pStyle w:val="AppHead4"/>
      <w:lvlText w:val="%1.%2.%3.%4"/>
      <w:lvlJc w:val="left"/>
      <w:pPr>
        <w:ind w:left="1106" w:hanging="1106"/>
      </w:pPr>
      <w:rPr>
        <w:rFonts w:ascii="Arial" w:hAnsi="Arial" w:hint="default"/>
        <w:color w:val="009695" w:themeColor="accen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0F850C82"/>
    <w:multiLevelType w:val="multilevel"/>
    <w:tmpl w:val="0C64A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0D56E7B"/>
    <w:multiLevelType w:val="multilevel"/>
    <w:tmpl w:val="B16E803A"/>
    <w:lvl w:ilvl="0">
      <w:start w:val="1"/>
      <w:numFmt w:val="decimal"/>
      <w:pStyle w:val="TableNumBullet1"/>
      <w:lvlText w:val="%1."/>
      <w:lvlJc w:val="left"/>
      <w:pPr>
        <w:ind w:left="340" w:hanging="340"/>
      </w:pPr>
      <w:rPr>
        <w:rFonts w:ascii="Arial" w:hAnsi="Arial" w:hint="default"/>
        <w:b w:val="0"/>
        <w:i w:val="0"/>
        <w:color w:val="0D0D0D" w:themeColor="text1" w:themeTint="F2"/>
        <w:sz w:val="16"/>
      </w:rPr>
    </w:lvl>
    <w:lvl w:ilvl="1">
      <w:start w:val="1"/>
      <w:numFmt w:val="lowerLetter"/>
      <w:pStyle w:val="TableNumBullet2"/>
      <w:lvlText w:val="%2."/>
      <w:lvlJc w:val="left"/>
      <w:pPr>
        <w:ind w:left="680" w:hanging="340"/>
      </w:pPr>
      <w:rPr>
        <w:rFonts w:ascii="Arial" w:hAnsi="Arial" w:hint="default"/>
        <w:b w:val="0"/>
        <w:i w:val="0"/>
        <w:color w:val="0D0D0D" w:themeColor="text1" w:themeTint="F2"/>
        <w:sz w:val="16"/>
      </w:rPr>
    </w:lvl>
    <w:lvl w:ilvl="2">
      <w:start w:val="1"/>
      <w:numFmt w:val="lowerRoman"/>
      <w:pStyle w:val="TableNumBullet3"/>
      <w:lvlText w:val="%3."/>
      <w:lvlJc w:val="left"/>
      <w:pPr>
        <w:ind w:left="1020" w:hanging="340"/>
      </w:pPr>
      <w:rPr>
        <w:rFonts w:ascii="Arial" w:hAnsi="Arial" w:hint="default"/>
        <w:b w:val="0"/>
        <w:i w:val="0"/>
        <w:color w:val="0D0D0D" w:themeColor="text1" w:themeTint="F2"/>
        <w:sz w:val="16"/>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9" w15:restartNumberingAfterBreak="0">
    <w:nsid w:val="1ACA621A"/>
    <w:multiLevelType w:val="hybridMultilevel"/>
    <w:tmpl w:val="FB86C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810200"/>
    <w:multiLevelType w:val="multilevel"/>
    <w:tmpl w:val="E4927B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6E443B5"/>
    <w:multiLevelType w:val="multilevel"/>
    <w:tmpl w:val="611C0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907B91"/>
    <w:multiLevelType w:val="hybridMultilevel"/>
    <w:tmpl w:val="7E5E5686"/>
    <w:lvl w:ilvl="0" w:tplc="C6B6DD06">
      <w:start w:val="1"/>
      <w:numFmt w:val="bullet"/>
      <w:lvlText w:val=""/>
      <w:lvlJc w:val="left"/>
      <w:pPr>
        <w:ind w:left="1000" w:hanging="360"/>
      </w:pPr>
      <w:rPr>
        <w:rFonts w:ascii="Symbol" w:hAnsi="Symbol"/>
      </w:rPr>
    </w:lvl>
    <w:lvl w:ilvl="1" w:tplc="D3C6DF6A">
      <w:start w:val="1"/>
      <w:numFmt w:val="bullet"/>
      <w:lvlText w:val=""/>
      <w:lvlJc w:val="left"/>
      <w:pPr>
        <w:ind w:left="1000" w:hanging="360"/>
      </w:pPr>
      <w:rPr>
        <w:rFonts w:ascii="Symbol" w:hAnsi="Symbol"/>
      </w:rPr>
    </w:lvl>
    <w:lvl w:ilvl="2" w:tplc="6BA8671A">
      <w:start w:val="1"/>
      <w:numFmt w:val="bullet"/>
      <w:lvlText w:val=""/>
      <w:lvlJc w:val="left"/>
      <w:pPr>
        <w:ind w:left="1000" w:hanging="360"/>
      </w:pPr>
      <w:rPr>
        <w:rFonts w:ascii="Symbol" w:hAnsi="Symbol"/>
      </w:rPr>
    </w:lvl>
    <w:lvl w:ilvl="3" w:tplc="C86C6B02">
      <w:start w:val="1"/>
      <w:numFmt w:val="bullet"/>
      <w:lvlText w:val=""/>
      <w:lvlJc w:val="left"/>
      <w:pPr>
        <w:ind w:left="1000" w:hanging="360"/>
      </w:pPr>
      <w:rPr>
        <w:rFonts w:ascii="Symbol" w:hAnsi="Symbol"/>
      </w:rPr>
    </w:lvl>
    <w:lvl w:ilvl="4" w:tplc="B1769C6A">
      <w:start w:val="1"/>
      <w:numFmt w:val="bullet"/>
      <w:lvlText w:val=""/>
      <w:lvlJc w:val="left"/>
      <w:pPr>
        <w:ind w:left="1000" w:hanging="360"/>
      </w:pPr>
      <w:rPr>
        <w:rFonts w:ascii="Symbol" w:hAnsi="Symbol"/>
      </w:rPr>
    </w:lvl>
    <w:lvl w:ilvl="5" w:tplc="1318C22C">
      <w:start w:val="1"/>
      <w:numFmt w:val="bullet"/>
      <w:lvlText w:val=""/>
      <w:lvlJc w:val="left"/>
      <w:pPr>
        <w:ind w:left="1000" w:hanging="360"/>
      </w:pPr>
      <w:rPr>
        <w:rFonts w:ascii="Symbol" w:hAnsi="Symbol"/>
      </w:rPr>
    </w:lvl>
    <w:lvl w:ilvl="6" w:tplc="C3AC0FBE">
      <w:start w:val="1"/>
      <w:numFmt w:val="bullet"/>
      <w:lvlText w:val=""/>
      <w:lvlJc w:val="left"/>
      <w:pPr>
        <w:ind w:left="1000" w:hanging="360"/>
      </w:pPr>
      <w:rPr>
        <w:rFonts w:ascii="Symbol" w:hAnsi="Symbol"/>
      </w:rPr>
    </w:lvl>
    <w:lvl w:ilvl="7" w:tplc="2AEC0F72">
      <w:start w:val="1"/>
      <w:numFmt w:val="bullet"/>
      <w:lvlText w:val=""/>
      <w:lvlJc w:val="left"/>
      <w:pPr>
        <w:ind w:left="1000" w:hanging="360"/>
      </w:pPr>
      <w:rPr>
        <w:rFonts w:ascii="Symbol" w:hAnsi="Symbol"/>
      </w:rPr>
    </w:lvl>
    <w:lvl w:ilvl="8" w:tplc="09044A0E">
      <w:start w:val="1"/>
      <w:numFmt w:val="bullet"/>
      <w:lvlText w:val=""/>
      <w:lvlJc w:val="left"/>
      <w:pPr>
        <w:ind w:left="1000" w:hanging="360"/>
      </w:pPr>
      <w:rPr>
        <w:rFonts w:ascii="Symbol" w:hAnsi="Symbol"/>
      </w:rPr>
    </w:lvl>
  </w:abstractNum>
  <w:abstractNum w:abstractNumId="23" w15:restartNumberingAfterBreak="0">
    <w:nsid w:val="2D1C4A4B"/>
    <w:multiLevelType w:val="hybridMultilevel"/>
    <w:tmpl w:val="E99C9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676D57"/>
    <w:multiLevelType w:val="hybridMultilevel"/>
    <w:tmpl w:val="EBB6375E"/>
    <w:lvl w:ilvl="0" w:tplc="9AAC350C">
      <w:numFmt w:val="bullet"/>
      <w:lvlText w:val="-"/>
      <w:lvlJc w:val="left"/>
      <w:pPr>
        <w:ind w:left="720" w:hanging="360"/>
      </w:pPr>
      <w:rPr>
        <w:rFonts w:ascii="Arial" w:eastAsia="Calibr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711ABA"/>
    <w:multiLevelType w:val="hybridMultilevel"/>
    <w:tmpl w:val="F146A4F8"/>
    <w:lvl w:ilvl="0" w:tplc="9AAC350C">
      <w:numFmt w:val="bullet"/>
      <w:lvlText w:val="-"/>
      <w:lvlJc w:val="left"/>
      <w:pPr>
        <w:ind w:left="720" w:hanging="360"/>
      </w:pPr>
      <w:rPr>
        <w:rFonts w:ascii="Arial" w:eastAsia="Calibr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E15DCC"/>
    <w:multiLevelType w:val="hybridMultilevel"/>
    <w:tmpl w:val="3B741E56"/>
    <w:lvl w:ilvl="0" w:tplc="9AAC350C">
      <w:numFmt w:val="bullet"/>
      <w:lvlText w:val="-"/>
      <w:lvlJc w:val="left"/>
      <w:pPr>
        <w:ind w:left="720" w:hanging="360"/>
      </w:pPr>
      <w:rPr>
        <w:rFonts w:ascii="Arial" w:eastAsia="Calibr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2C0F22"/>
    <w:multiLevelType w:val="multilevel"/>
    <w:tmpl w:val="921C9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924C8C"/>
    <w:multiLevelType w:val="multilevel"/>
    <w:tmpl w:val="F808F530"/>
    <w:lvl w:ilvl="0">
      <w:start w:val="1"/>
      <w:numFmt w:val="bullet"/>
      <w:lvlText w:val=""/>
      <w:lvlJc w:val="left"/>
      <w:pPr>
        <w:tabs>
          <w:tab w:val="num" w:pos="568"/>
        </w:tabs>
        <w:ind w:left="568" w:hanging="284"/>
      </w:pPr>
      <w:rPr>
        <w:rFonts w:ascii="Symbol" w:hAnsi="Symbol" w:hint="default"/>
        <w:b w:val="0"/>
        <w:bCs w:val="0"/>
        <w:color w:val="009695" w:themeColor="accent1"/>
      </w:rPr>
    </w:lvl>
    <w:lvl w:ilvl="1">
      <w:start w:val="1"/>
      <w:numFmt w:val="lowerLetter"/>
      <w:lvlText w:val="%2."/>
      <w:lvlJc w:val="left"/>
      <w:pPr>
        <w:tabs>
          <w:tab w:val="num" w:pos="851"/>
        </w:tabs>
        <w:ind w:left="851" w:hanging="283"/>
      </w:pPr>
      <w:rPr>
        <w:rFonts w:hint="default"/>
        <w:color w:val="009695" w:themeColor="accent1"/>
      </w:rPr>
    </w:lvl>
    <w:lvl w:ilvl="2">
      <w:start w:val="1"/>
      <w:numFmt w:val="lowerRoman"/>
      <w:lvlText w:val="%3."/>
      <w:lvlJc w:val="left"/>
      <w:pPr>
        <w:tabs>
          <w:tab w:val="num" w:pos="1305"/>
        </w:tabs>
        <w:ind w:left="1305" w:hanging="454"/>
      </w:pPr>
      <w:rPr>
        <w:rFonts w:hint="default"/>
        <w:color w:val="009695" w:themeColor="accent1"/>
      </w:rPr>
    </w:lvl>
    <w:lvl w:ilvl="3">
      <w:start w:val="1"/>
      <w:numFmt w:val="none"/>
      <w:lvlText w:val=""/>
      <w:lvlJc w:val="left"/>
      <w:pPr>
        <w:ind w:left="284" w:firstLine="0"/>
      </w:pPr>
      <w:rPr>
        <w:rFonts w:hint="default"/>
      </w:rPr>
    </w:lvl>
    <w:lvl w:ilvl="4">
      <w:start w:val="1"/>
      <w:numFmt w:val="none"/>
      <w:lvlText w:val=""/>
      <w:lvlJc w:val="left"/>
      <w:pPr>
        <w:ind w:left="284" w:firstLine="0"/>
      </w:pPr>
      <w:rPr>
        <w:rFonts w:hint="default"/>
      </w:rPr>
    </w:lvl>
    <w:lvl w:ilvl="5">
      <w:start w:val="1"/>
      <w:numFmt w:val="none"/>
      <w:lvlText w:val=""/>
      <w:lvlJc w:val="left"/>
      <w:pPr>
        <w:ind w:left="284" w:firstLine="0"/>
      </w:pPr>
      <w:rPr>
        <w:rFonts w:hint="default"/>
      </w:rPr>
    </w:lvl>
    <w:lvl w:ilvl="6">
      <w:start w:val="1"/>
      <w:numFmt w:val="none"/>
      <w:lvlText w:val=""/>
      <w:lvlJc w:val="left"/>
      <w:pPr>
        <w:ind w:left="284" w:firstLine="0"/>
      </w:pPr>
      <w:rPr>
        <w:rFonts w:hint="default"/>
      </w:rPr>
    </w:lvl>
    <w:lvl w:ilvl="7">
      <w:start w:val="1"/>
      <w:numFmt w:val="none"/>
      <w:lvlText w:val=""/>
      <w:lvlJc w:val="left"/>
      <w:pPr>
        <w:ind w:left="284" w:firstLine="0"/>
      </w:pPr>
      <w:rPr>
        <w:rFonts w:hint="default"/>
      </w:rPr>
    </w:lvl>
    <w:lvl w:ilvl="8">
      <w:start w:val="1"/>
      <w:numFmt w:val="none"/>
      <w:lvlText w:val=""/>
      <w:lvlJc w:val="left"/>
      <w:pPr>
        <w:ind w:left="284" w:firstLine="0"/>
      </w:pPr>
      <w:rPr>
        <w:rFonts w:hint="default"/>
      </w:rPr>
    </w:lvl>
  </w:abstractNum>
  <w:abstractNum w:abstractNumId="29" w15:restartNumberingAfterBreak="0">
    <w:nsid w:val="33237037"/>
    <w:multiLevelType w:val="multilevel"/>
    <w:tmpl w:val="9D8A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E04874"/>
    <w:multiLevelType w:val="hybridMultilevel"/>
    <w:tmpl w:val="C2027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83B7E6D"/>
    <w:multiLevelType w:val="multilevel"/>
    <w:tmpl w:val="30FC9948"/>
    <w:name w:val="AppHeadList"/>
    <w:styleLink w:val="AppListStyle"/>
    <w:lvl w:ilvl="0">
      <w:start w:val="1"/>
      <w:numFmt w:val="upperLetter"/>
      <w:lvlRestart w:val="0"/>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lvlText w:val="%1.%2"/>
      <w:lvlJc w:val="left"/>
      <w:pPr>
        <w:tabs>
          <w:tab w:val="num" w:pos="652"/>
        </w:tabs>
        <w:ind w:left="0" w:firstLine="0"/>
      </w:pPr>
      <w:rPr>
        <w:rFonts w:ascii="Arial" w:hAnsi="Arial" w:cs="Arial" w:hint="default"/>
        <w:b/>
        <w:i w:val="0"/>
        <w:color w:val="009695" w:themeColor="accent1"/>
        <w:sz w:val="22"/>
      </w:rPr>
    </w:lvl>
    <w:lvl w:ilvl="2">
      <w:start w:val="1"/>
      <w:numFmt w:val="decimal"/>
      <w:lvlText w:val="%1.%2.%3"/>
      <w:lvlJc w:val="left"/>
      <w:pPr>
        <w:tabs>
          <w:tab w:val="num" w:pos="907"/>
        </w:tabs>
        <w:ind w:left="0" w:firstLine="0"/>
      </w:pPr>
      <w:rPr>
        <w:rFonts w:ascii="Arial" w:hAnsi="Arial" w:cs="Arial" w:hint="default"/>
        <w:b/>
        <w:i w:val="0"/>
        <w:color w:val="009695" w:themeColor="accent1"/>
        <w:sz w:val="20"/>
      </w:rPr>
    </w:lvl>
    <w:lvl w:ilvl="3">
      <w:start w:val="1"/>
      <w:numFmt w:val="decimal"/>
      <w:lvlText w:val="%1.%2.%3.%4"/>
      <w:lvlJc w:val="left"/>
      <w:pPr>
        <w:tabs>
          <w:tab w:val="num" w:pos="1077"/>
        </w:tabs>
        <w:ind w:left="0" w:firstLine="0"/>
      </w:pPr>
      <w:rPr>
        <w:rFonts w:ascii="Arial" w:hAnsi="Arial" w:hint="default"/>
        <w:color w:val="009695" w:themeColor="accen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392F122F"/>
    <w:multiLevelType w:val="multilevel"/>
    <w:tmpl w:val="6BF054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8C0455"/>
    <w:multiLevelType w:val="hybridMultilevel"/>
    <w:tmpl w:val="DD00026A"/>
    <w:lvl w:ilvl="0" w:tplc="9AAC350C">
      <w:numFmt w:val="bullet"/>
      <w:lvlText w:val="-"/>
      <w:lvlJc w:val="left"/>
      <w:pPr>
        <w:ind w:left="1080" w:hanging="360"/>
      </w:pPr>
      <w:rPr>
        <w:rFonts w:ascii="Arial" w:eastAsia="Calibri" w:hAnsi="Arial" w:cs="Arial"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3C8D2A46"/>
    <w:multiLevelType w:val="multilevel"/>
    <w:tmpl w:val="0E0647D0"/>
    <w:lvl w:ilvl="0">
      <w:start w:val="1"/>
      <w:numFmt w:val="bullet"/>
      <w:pStyle w:val="KeyMsgBullet"/>
      <w:lvlText w:val="●"/>
      <w:lvlJc w:val="left"/>
      <w:pPr>
        <w:tabs>
          <w:tab w:val="num" w:pos="369"/>
        </w:tabs>
        <w:ind w:left="369" w:hanging="369"/>
      </w:pPr>
      <w:rPr>
        <w:rFonts w:ascii="Arial" w:hAnsi="Arial" w:hint="default"/>
        <w:color w:val="009695"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F184118"/>
    <w:multiLevelType w:val="hybridMultilevel"/>
    <w:tmpl w:val="D624D764"/>
    <w:lvl w:ilvl="0" w:tplc="9AAC350C">
      <w:numFmt w:val="bullet"/>
      <w:lvlText w:val="-"/>
      <w:lvlJc w:val="left"/>
      <w:pPr>
        <w:ind w:left="720" w:hanging="360"/>
      </w:pPr>
      <w:rPr>
        <w:rFonts w:ascii="Arial" w:eastAsia="Calibr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531A3D"/>
    <w:multiLevelType w:val="multilevel"/>
    <w:tmpl w:val="F808F530"/>
    <w:lvl w:ilvl="0">
      <w:start w:val="1"/>
      <w:numFmt w:val="bullet"/>
      <w:lvlText w:val=""/>
      <w:lvlJc w:val="left"/>
      <w:pPr>
        <w:tabs>
          <w:tab w:val="num" w:pos="568"/>
        </w:tabs>
        <w:ind w:left="568" w:hanging="284"/>
      </w:pPr>
      <w:rPr>
        <w:rFonts w:ascii="Symbol" w:hAnsi="Symbol" w:hint="default"/>
        <w:b w:val="0"/>
        <w:bCs w:val="0"/>
        <w:color w:val="009695" w:themeColor="accent1"/>
      </w:rPr>
    </w:lvl>
    <w:lvl w:ilvl="1">
      <w:start w:val="1"/>
      <w:numFmt w:val="lowerLetter"/>
      <w:lvlText w:val="%2."/>
      <w:lvlJc w:val="left"/>
      <w:pPr>
        <w:tabs>
          <w:tab w:val="num" w:pos="851"/>
        </w:tabs>
        <w:ind w:left="851" w:hanging="283"/>
      </w:pPr>
      <w:rPr>
        <w:rFonts w:hint="default"/>
        <w:color w:val="009695" w:themeColor="accent1"/>
      </w:rPr>
    </w:lvl>
    <w:lvl w:ilvl="2">
      <w:start w:val="1"/>
      <w:numFmt w:val="lowerRoman"/>
      <w:lvlText w:val="%3."/>
      <w:lvlJc w:val="left"/>
      <w:pPr>
        <w:tabs>
          <w:tab w:val="num" w:pos="1305"/>
        </w:tabs>
        <w:ind w:left="1305" w:hanging="454"/>
      </w:pPr>
      <w:rPr>
        <w:rFonts w:hint="default"/>
        <w:color w:val="009695" w:themeColor="accent1"/>
      </w:rPr>
    </w:lvl>
    <w:lvl w:ilvl="3">
      <w:start w:val="1"/>
      <w:numFmt w:val="none"/>
      <w:lvlText w:val=""/>
      <w:lvlJc w:val="left"/>
      <w:pPr>
        <w:ind w:left="284" w:firstLine="0"/>
      </w:pPr>
      <w:rPr>
        <w:rFonts w:hint="default"/>
      </w:rPr>
    </w:lvl>
    <w:lvl w:ilvl="4">
      <w:start w:val="1"/>
      <w:numFmt w:val="none"/>
      <w:lvlText w:val=""/>
      <w:lvlJc w:val="left"/>
      <w:pPr>
        <w:ind w:left="284" w:firstLine="0"/>
      </w:pPr>
      <w:rPr>
        <w:rFonts w:hint="default"/>
      </w:rPr>
    </w:lvl>
    <w:lvl w:ilvl="5">
      <w:start w:val="1"/>
      <w:numFmt w:val="none"/>
      <w:lvlText w:val=""/>
      <w:lvlJc w:val="left"/>
      <w:pPr>
        <w:ind w:left="284" w:firstLine="0"/>
      </w:pPr>
      <w:rPr>
        <w:rFonts w:hint="default"/>
      </w:rPr>
    </w:lvl>
    <w:lvl w:ilvl="6">
      <w:start w:val="1"/>
      <w:numFmt w:val="none"/>
      <w:lvlText w:val=""/>
      <w:lvlJc w:val="left"/>
      <w:pPr>
        <w:ind w:left="284" w:firstLine="0"/>
      </w:pPr>
      <w:rPr>
        <w:rFonts w:hint="default"/>
      </w:rPr>
    </w:lvl>
    <w:lvl w:ilvl="7">
      <w:start w:val="1"/>
      <w:numFmt w:val="none"/>
      <w:lvlText w:val=""/>
      <w:lvlJc w:val="left"/>
      <w:pPr>
        <w:ind w:left="284" w:firstLine="0"/>
      </w:pPr>
      <w:rPr>
        <w:rFonts w:hint="default"/>
      </w:rPr>
    </w:lvl>
    <w:lvl w:ilvl="8">
      <w:start w:val="1"/>
      <w:numFmt w:val="none"/>
      <w:lvlText w:val=""/>
      <w:lvlJc w:val="left"/>
      <w:pPr>
        <w:ind w:left="284" w:firstLine="0"/>
      </w:pPr>
      <w:rPr>
        <w:rFonts w:hint="default"/>
      </w:rPr>
    </w:lvl>
  </w:abstractNum>
  <w:abstractNum w:abstractNumId="37" w15:restartNumberingAfterBreak="0">
    <w:nsid w:val="43932FBE"/>
    <w:multiLevelType w:val="hybridMultilevel"/>
    <w:tmpl w:val="A0A6830C"/>
    <w:lvl w:ilvl="0" w:tplc="9AAC350C">
      <w:numFmt w:val="bullet"/>
      <w:lvlText w:val="-"/>
      <w:lvlJc w:val="left"/>
      <w:pPr>
        <w:ind w:left="778" w:hanging="360"/>
      </w:pPr>
      <w:rPr>
        <w:rFonts w:ascii="Arial" w:eastAsia="Calibri" w:hAnsi="Arial" w:cs="Arial" w:hint="default"/>
        <w:i w:val="0"/>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8" w15:restartNumberingAfterBreak="0">
    <w:nsid w:val="47C22634"/>
    <w:multiLevelType w:val="multilevel"/>
    <w:tmpl w:val="9E94FF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7FB34D5"/>
    <w:multiLevelType w:val="multilevel"/>
    <w:tmpl w:val="36B8B546"/>
    <w:name w:val="SecHeadList"/>
    <w:lvl w:ilvl="0">
      <w:start w:val="1"/>
      <w:numFmt w:val="decimal"/>
      <w:lvlRestart w:val="0"/>
      <w:isLgl/>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isLgl/>
      <w:lvlText w:val="%1.%2"/>
      <w:lvlJc w:val="left"/>
      <w:pPr>
        <w:tabs>
          <w:tab w:val="num" w:pos="652"/>
        </w:tabs>
        <w:ind w:left="0" w:firstLine="0"/>
      </w:pPr>
      <w:rPr>
        <w:rFonts w:ascii="Arial" w:hAnsi="Arial" w:cs="Arial" w:hint="default"/>
        <w:b/>
        <w:i w:val="0"/>
        <w:color w:val="009695" w:themeColor="accent1"/>
        <w:sz w:val="22"/>
      </w:rPr>
    </w:lvl>
    <w:lvl w:ilvl="2">
      <w:start w:val="1"/>
      <w:numFmt w:val="decimal"/>
      <w:isLgl/>
      <w:lvlText w:val="%1.%2.%3"/>
      <w:lvlJc w:val="left"/>
      <w:pPr>
        <w:tabs>
          <w:tab w:val="num" w:pos="822"/>
        </w:tabs>
        <w:ind w:left="0" w:firstLine="0"/>
      </w:pPr>
      <w:rPr>
        <w:rFonts w:ascii="Arial" w:hAnsi="Arial" w:cs="Arial" w:hint="default"/>
        <w:b/>
        <w:i w:val="0"/>
        <w:color w:val="009695" w:themeColor="accent1"/>
        <w:sz w:val="20"/>
      </w:rPr>
    </w:lvl>
    <w:lvl w:ilvl="3">
      <w:start w:val="1"/>
      <w:numFmt w:val="decimal"/>
      <w:isLgl/>
      <w:lvlText w:val="%1.%2.%3.%4"/>
      <w:lvlJc w:val="left"/>
      <w:pPr>
        <w:tabs>
          <w:tab w:val="num" w:pos="1106"/>
        </w:tabs>
        <w:ind w:left="0" w:firstLine="0"/>
      </w:pPr>
      <w:rPr>
        <w:rFonts w:ascii="Arial" w:hAnsi="Arial" w:cs="Arial" w:hint="default"/>
        <w:b w:val="0"/>
        <w:i w:val="0"/>
        <w:color w:val="009695" w:themeColor="accent1"/>
        <w:sz w:val="20"/>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40" w15:restartNumberingAfterBreak="0">
    <w:nsid w:val="48AA7064"/>
    <w:multiLevelType w:val="multilevel"/>
    <w:tmpl w:val="08A64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A0744BE"/>
    <w:multiLevelType w:val="multilevel"/>
    <w:tmpl w:val="B20876E2"/>
    <w:styleLink w:val="SecListStyle"/>
    <w:lvl w:ilvl="0">
      <w:start w:val="1"/>
      <w:numFmt w:val="bullet"/>
      <w:pStyle w:val="Bullet1"/>
      <w:lvlText w:val="●"/>
      <w:lvlJc w:val="left"/>
      <w:pPr>
        <w:tabs>
          <w:tab w:val="num" w:pos="284"/>
        </w:tabs>
        <w:ind w:left="284" w:hanging="284"/>
      </w:pPr>
      <w:rPr>
        <w:rFonts w:ascii="Arial" w:hAnsi="Arial" w:hint="default"/>
        <w:color w:val="009695" w:themeColor="accent1"/>
      </w:rPr>
    </w:lvl>
    <w:lvl w:ilvl="1">
      <w:start w:val="1"/>
      <w:numFmt w:val="bullet"/>
      <w:pStyle w:val="Bullet2"/>
      <w:lvlText w:val="–"/>
      <w:lvlJc w:val="left"/>
      <w:pPr>
        <w:tabs>
          <w:tab w:val="num" w:pos="567"/>
        </w:tabs>
        <w:ind w:left="567" w:hanging="283"/>
      </w:pPr>
      <w:rPr>
        <w:rFonts w:hint="default"/>
        <w:color w:val="009695" w:themeColor="accent1"/>
      </w:rPr>
    </w:lvl>
    <w:lvl w:ilvl="2">
      <w:start w:val="1"/>
      <w:numFmt w:val="bullet"/>
      <w:pStyle w:val="Bullet3"/>
      <w:lvlText w:val="○"/>
      <w:lvlJc w:val="left"/>
      <w:pPr>
        <w:tabs>
          <w:tab w:val="num" w:pos="851"/>
        </w:tabs>
        <w:ind w:left="851" w:hanging="284"/>
      </w:pPr>
      <w:rPr>
        <w:rFonts w:ascii="Times New Roman" w:hAnsi="Times New Roman" w:cs="Times New Roman" w:hint="default"/>
        <w:color w:val="009695"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4BB06A1A"/>
    <w:multiLevelType w:val="multilevel"/>
    <w:tmpl w:val="56A4557C"/>
    <w:lvl w:ilvl="0">
      <w:start w:val="1"/>
      <w:numFmt w:val="bullet"/>
      <w:pStyle w:val="CVBullet"/>
      <w:lvlText w:val="●"/>
      <w:lvlJc w:val="left"/>
      <w:pPr>
        <w:ind w:left="360" w:hanging="360"/>
      </w:pPr>
      <w:rPr>
        <w:rFonts w:ascii="Arial" w:hAnsi="Arial" w:cs="Arial" w:hint="default"/>
        <w:color w:val="009695" w:themeColor="accent1"/>
        <w:sz w:val="17"/>
      </w:rPr>
    </w:lvl>
    <w:lvl w:ilvl="1">
      <w:start w:val="1"/>
      <w:numFmt w:val="bullet"/>
      <w:lvlText w:val="–"/>
      <w:lvlJc w:val="left"/>
      <w:pPr>
        <w:tabs>
          <w:tab w:val="num" w:pos="567"/>
        </w:tabs>
        <w:ind w:left="567" w:hanging="340"/>
      </w:pPr>
      <w:rPr>
        <w:rFonts w:hint="default"/>
        <w:color w:val="009695" w:themeColor="accent1"/>
      </w:rPr>
    </w:lvl>
    <w:lvl w:ilvl="2">
      <w:start w:val="1"/>
      <w:numFmt w:val="bullet"/>
      <w:lvlText w:val="–"/>
      <w:lvlJc w:val="left"/>
      <w:pPr>
        <w:tabs>
          <w:tab w:val="num" w:pos="851"/>
        </w:tabs>
        <w:ind w:left="851" w:hanging="284"/>
      </w:pPr>
      <w:rPr>
        <w:rFonts w:hint="default"/>
        <w:color w:val="009695"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4BC75F8F"/>
    <w:multiLevelType w:val="hybridMultilevel"/>
    <w:tmpl w:val="61488558"/>
    <w:lvl w:ilvl="0" w:tplc="9AAC350C">
      <w:numFmt w:val="bullet"/>
      <w:lvlText w:val="-"/>
      <w:lvlJc w:val="left"/>
      <w:pPr>
        <w:ind w:left="720" w:hanging="360"/>
      </w:pPr>
      <w:rPr>
        <w:rFonts w:ascii="Arial" w:eastAsia="Calibr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692574"/>
    <w:multiLevelType w:val="hybridMultilevel"/>
    <w:tmpl w:val="FFBC5E86"/>
    <w:lvl w:ilvl="0" w:tplc="9AAC350C">
      <w:numFmt w:val="bullet"/>
      <w:lvlText w:val="-"/>
      <w:lvlJc w:val="left"/>
      <w:pPr>
        <w:ind w:left="720" w:hanging="360"/>
      </w:pPr>
      <w:rPr>
        <w:rFonts w:ascii="Arial" w:eastAsia="Calibr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C56FA5"/>
    <w:multiLevelType w:val="multilevel"/>
    <w:tmpl w:val="AA60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F507614"/>
    <w:multiLevelType w:val="hybridMultilevel"/>
    <w:tmpl w:val="74EE4AB2"/>
    <w:lvl w:ilvl="0" w:tplc="9AAC350C">
      <w:numFmt w:val="bullet"/>
      <w:lvlText w:val="-"/>
      <w:lvlJc w:val="left"/>
      <w:pPr>
        <w:ind w:left="1004" w:hanging="360"/>
      </w:pPr>
      <w:rPr>
        <w:rFonts w:ascii="Arial" w:eastAsia="Calibri" w:hAnsi="Arial" w:cs="Arial" w:hint="default"/>
        <w:i w:val="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7" w15:restartNumberingAfterBreak="0">
    <w:nsid w:val="50E34A85"/>
    <w:multiLevelType w:val="hybridMultilevel"/>
    <w:tmpl w:val="290047B8"/>
    <w:lvl w:ilvl="0" w:tplc="9AAC350C">
      <w:numFmt w:val="bullet"/>
      <w:lvlText w:val="-"/>
      <w:lvlJc w:val="left"/>
      <w:pPr>
        <w:ind w:left="720" w:hanging="360"/>
      </w:pPr>
      <w:rPr>
        <w:rFonts w:ascii="Arial" w:eastAsia="Calibr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2FB2480"/>
    <w:multiLevelType w:val="hybridMultilevel"/>
    <w:tmpl w:val="1B669C12"/>
    <w:lvl w:ilvl="0" w:tplc="9AAC350C">
      <w:numFmt w:val="bullet"/>
      <w:lvlText w:val="-"/>
      <w:lvlJc w:val="left"/>
      <w:pPr>
        <w:ind w:left="720" w:hanging="360"/>
      </w:pPr>
      <w:rPr>
        <w:rFonts w:ascii="Arial" w:eastAsia="Calibr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C4173A"/>
    <w:multiLevelType w:val="hybridMultilevel"/>
    <w:tmpl w:val="9188B0EA"/>
    <w:lvl w:ilvl="0" w:tplc="9AAC350C">
      <w:numFmt w:val="bullet"/>
      <w:lvlText w:val="-"/>
      <w:lvlJc w:val="left"/>
      <w:pPr>
        <w:ind w:left="720" w:hanging="360"/>
      </w:pPr>
      <w:rPr>
        <w:rFonts w:ascii="Arial" w:eastAsia="Calibr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F861AC"/>
    <w:multiLevelType w:val="multilevel"/>
    <w:tmpl w:val="C33431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7AB5873"/>
    <w:multiLevelType w:val="multilevel"/>
    <w:tmpl w:val="1D1C14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51395F"/>
    <w:multiLevelType w:val="multilevel"/>
    <w:tmpl w:val="446E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C821031"/>
    <w:multiLevelType w:val="multilevel"/>
    <w:tmpl w:val="417233EC"/>
    <w:name w:val="SecHeadList2"/>
    <w:lvl w:ilvl="0">
      <w:start w:val="1"/>
      <w:numFmt w:val="decimal"/>
      <w:lvlRestart w:val="0"/>
      <w:pStyle w:val="Heading1"/>
      <w:lvlText w:val="%1"/>
      <w:lvlJc w:val="left"/>
      <w:pPr>
        <w:ind w:left="567" w:hanging="567"/>
      </w:pPr>
      <w:rPr>
        <w:b/>
        <w:bCs/>
        <w:i w:val="0"/>
        <w:color w:val="000000" w:themeColor="text1"/>
        <w:sz w:val="40"/>
        <w:szCs w:val="40"/>
      </w:rPr>
    </w:lvl>
    <w:lvl w:ilvl="1">
      <w:start w:val="1"/>
      <w:numFmt w:val="decimal"/>
      <w:pStyle w:val="Heading2"/>
      <w:lvlText w:val="%1.%2"/>
      <w:lvlJc w:val="left"/>
      <w:pPr>
        <w:ind w:left="652" w:hanging="652"/>
      </w:pPr>
      <w:rPr>
        <w:b/>
        <w:i w:val="0"/>
        <w:color w:val="009695" w:themeColor="accent1"/>
        <w:sz w:val="22"/>
      </w:rPr>
    </w:lvl>
    <w:lvl w:ilvl="2">
      <w:start w:val="1"/>
      <w:numFmt w:val="decimal"/>
      <w:pStyle w:val="Heading3"/>
      <w:lvlText w:val="%1.%2.%3"/>
      <w:lvlJc w:val="left"/>
      <w:pPr>
        <w:ind w:left="964" w:hanging="822"/>
      </w:pPr>
      <w:rPr>
        <w:b/>
        <w:i w:val="0"/>
        <w:color w:val="009695" w:themeColor="accent1"/>
        <w:sz w:val="20"/>
      </w:rPr>
    </w:lvl>
    <w:lvl w:ilvl="3">
      <w:start w:val="1"/>
      <w:numFmt w:val="decimal"/>
      <w:pStyle w:val="Heading4"/>
      <w:lvlText w:val="%1.%2.%3.%4"/>
      <w:lvlJc w:val="left"/>
      <w:pPr>
        <w:ind w:left="1106" w:hanging="1106"/>
      </w:pPr>
      <w:rPr>
        <w:b w:val="0"/>
        <w:i w:val="0"/>
        <w:color w:val="009695" w:themeColor="accent1"/>
        <w:sz w:val="20"/>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4" w15:restartNumberingAfterBreak="0">
    <w:nsid w:val="6D0C28F4"/>
    <w:multiLevelType w:val="multilevel"/>
    <w:tmpl w:val="981E6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E8663C4"/>
    <w:multiLevelType w:val="hybridMultilevel"/>
    <w:tmpl w:val="27484114"/>
    <w:lvl w:ilvl="0" w:tplc="9AAC350C">
      <w:numFmt w:val="bullet"/>
      <w:lvlText w:val="-"/>
      <w:lvlJc w:val="left"/>
      <w:pPr>
        <w:ind w:left="720" w:hanging="360"/>
      </w:pPr>
      <w:rPr>
        <w:rFonts w:ascii="Arial" w:eastAsia="Calibr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E3444F"/>
    <w:multiLevelType w:val="multilevel"/>
    <w:tmpl w:val="48DA4996"/>
    <w:lvl w:ilvl="0">
      <w:start w:val="1"/>
      <w:numFmt w:val="bullet"/>
      <w:pStyle w:val="TableBullet1"/>
      <w:lvlText w:val="●"/>
      <w:lvlJc w:val="left"/>
      <w:pPr>
        <w:ind w:left="340" w:hanging="340"/>
      </w:pPr>
      <w:rPr>
        <w:rFonts w:ascii="Arial" w:hAnsi="Arial" w:hint="default"/>
        <w:b w:val="0"/>
        <w:bCs w:val="0"/>
        <w:i w:val="0"/>
        <w:iCs w:val="0"/>
        <w:caps w:val="0"/>
        <w:smallCaps w:val="0"/>
        <w:strike w:val="0"/>
        <w:dstrike w:val="0"/>
        <w:outline w:val="0"/>
        <w:shadow w:val="0"/>
        <w:emboss w:val="0"/>
        <w:imprint w:val="0"/>
        <w:noProof w:val="0"/>
        <w:vanish w:val="0"/>
        <w:color w:val="0D0D0D" w:themeColor="text1" w:themeTint="F2"/>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pStyle w:val="TableBullet2"/>
      <w:lvlText w:val="–"/>
      <w:lvlJc w:val="left"/>
      <w:pPr>
        <w:ind w:left="680" w:hanging="340"/>
      </w:pPr>
      <w:rPr>
        <w:rFonts w:ascii="Arial" w:hAnsi="Arial" w:hint="default"/>
        <w:color w:val="0D0D0D" w:themeColor="text1" w:themeTint="F2"/>
      </w:rPr>
    </w:lvl>
    <w:lvl w:ilvl="2">
      <w:start w:val="1"/>
      <w:numFmt w:val="bullet"/>
      <w:pStyle w:val="TableBullet3"/>
      <w:lvlText w:val="○"/>
      <w:lvlJc w:val="left"/>
      <w:pPr>
        <w:ind w:left="1020" w:hanging="340"/>
      </w:pPr>
      <w:rPr>
        <w:rFonts w:ascii="Arial" w:hAnsi="Arial" w:hint="default"/>
        <w:b w:val="0"/>
        <w:bCs w:val="0"/>
        <w:i w:val="0"/>
        <w:iCs w:val="0"/>
        <w:caps w:val="0"/>
        <w:smallCaps w:val="0"/>
        <w:strike w:val="0"/>
        <w:dstrike w:val="0"/>
        <w:outline w:val="0"/>
        <w:shadow w:val="0"/>
        <w:emboss w:val="0"/>
        <w:imprint w:val="0"/>
        <w:noProof w:val="0"/>
        <w:vanish w:val="0"/>
        <w:color w:val="0D0D0D" w:themeColor="text1" w:themeTint="F2"/>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bullet"/>
      <w:lvlText w:val="–"/>
      <w:lvlJc w:val="left"/>
      <w:pPr>
        <w:ind w:left="2720" w:hanging="340"/>
      </w:pPr>
      <w:rPr>
        <w:rFonts w:ascii="(none)" w:hAnsi="(none)" w:hint="default"/>
        <w:color w:val="auto"/>
      </w:rPr>
    </w:lvl>
    <w:lvl w:ilvl="8">
      <w:start w:val="1"/>
      <w:numFmt w:val="none"/>
      <w:lvlText w:val=""/>
      <w:lvlJc w:val="left"/>
      <w:pPr>
        <w:ind w:left="3060" w:hanging="340"/>
      </w:pPr>
      <w:rPr>
        <w:rFonts w:hint="default"/>
      </w:rPr>
    </w:lvl>
  </w:abstractNum>
  <w:abstractNum w:abstractNumId="57" w15:restartNumberingAfterBreak="0">
    <w:nsid w:val="70717F3B"/>
    <w:multiLevelType w:val="hybridMultilevel"/>
    <w:tmpl w:val="A642AD28"/>
    <w:lvl w:ilvl="0" w:tplc="9AAC350C">
      <w:numFmt w:val="bullet"/>
      <w:lvlText w:val="-"/>
      <w:lvlJc w:val="left"/>
      <w:pPr>
        <w:ind w:left="720" w:hanging="360"/>
      </w:pPr>
      <w:rPr>
        <w:rFonts w:ascii="Arial" w:eastAsia="Calibr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0A83024"/>
    <w:multiLevelType w:val="hybridMultilevel"/>
    <w:tmpl w:val="24A2E2BE"/>
    <w:lvl w:ilvl="0" w:tplc="9AAC350C">
      <w:numFmt w:val="bullet"/>
      <w:lvlText w:val="-"/>
      <w:lvlJc w:val="left"/>
      <w:pPr>
        <w:ind w:left="720" w:hanging="360"/>
      </w:pPr>
      <w:rPr>
        <w:rFonts w:ascii="Arial" w:eastAsia="Calibri"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CC77E7"/>
    <w:multiLevelType w:val="hybridMultilevel"/>
    <w:tmpl w:val="287CA102"/>
    <w:lvl w:ilvl="0" w:tplc="9AAC350C">
      <w:numFmt w:val="bullet"/>
      <w:lvlText w:val="-"/>
      <w:lvlJc w:val="left"/>
      <w:pPr>
        <w:ind w:left="720" w:hanging="360"/>
      </w:pPr>
      <w:rPr>
        <w:rFonts w:ascii="Arial" w:eastAsia="Calibri" w:hAnsi="Arial" w:cs="Arial" w:hint="default"/>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96A3518"/>
    <w:multiLevelType w:val="multilevel"/>
    <w:tmpl w:val="BDDC3A62"/>
    <w:lvl w:ilvl="0">
      <w:start w:val="1"/>
      <w:numFmt w:val="decimal"/>
      <w:pStyle w:val="NumBullet1"/>
      <w:lvlText w:val="%1."/>
      <w:lvlJc w:val="left"/>
      <w:pPr>
        <w:tabs>
          <w:tab w:val="num" w:pos="568"/>
        </w:tabs>
        <w:ind w:left="568" w:hanging="284"/>
      </w:pPr>
      <w:rPr>
        <w:rFonts w:hint="default"/>
        <w:b w:val="0"/>
        <w:bCs w:val="0"/>
        <w:color w:val="009695" w:themeColor="accent1"/>
      </w:rPr>
    </w:lvl>
    <w:lvl w:ilvl="1">
      <w:start w:val="1"/>
      <w:numFmt w:val="lowerLetter"/>
      <w:pStyle w:val="NumBullet2"/>
      <w:lvlText w:val="%2."/>
      <w:lvlJc w:val="left"/>
      <w:pPr>
        <w:tabs>
          <w:tab w:val="num" w:pos="851"/>
        </w:tabs>
        <w:ind w:left="851" w:hanging="283"/>
      </w:pPr>
      <w:rPr>
        <w:rFonts w:hint="default"/>
        <w:color w:val="009695" w:themeColor="accent1"/>
      </w:rPr>
    </w:lvl>
    <w:lvl w:ilvl="2">
      <w:start w:val="1"/>
      <w:numFmt w:val="lowerRoman"/>
      <w:pStyle w:val="NumBullet3"/>
      <w:lvlText w:val="%3."/>
      <w:lvlJc w:val="left"/>
      <w:pPr>
        <w:tabs>
          <w:tab w:val="num" w:pos="1305"/>
        </w:tabs>
        <w:ind w:left="1305" w:hanging="454"/>
      </w:pPr>
      <w:rPr>
        <w:rFonts w:hint="default"/>
        <w:color w:val="009695" w:themeColor="accent1"/>
      </w:rPr>
    </w:lvl>
    <w:lvl w:ilvl="3">
      <w:start w:val="1"/>
      <w:numFmt w:val="none"/>
      <w:lvlText w:val=""/>
      <w:lvlJc w:val="left"/>
      <w:pPr>
        <w:ind w:left="284" w:firstLine="0"/>
      </w:pPr>
      <w:rPr>
        <w:rFonts w:hint="default"/>
      </w:rPr>
    </w:lvl>
    <w:lvl w:ilvl="4">
      <w:start w:val="1"/>
      <w:numFmt w:val="none"/>
      <w:lvlText w:val=""/>
      <w:lvlJc w:val="left"/>
      <w:pPr>
        <w:ind w:left="284" w:firstLine="0"/>
      </w:pPr>
      <w:rPr>
        <w:rFonts w:hint="default"/>
      </w:rPr>
    </w:lvl>
    <w:lvl w:ilvl="5">
      <w:start w:val="1"/>
      <w:numFmt w:val="none"/>
      <w:lvlText w:val=""/>
      <w:lvlJc w:val="left"/>
      <w:pPr>
        <w:ind w:left="284" w:firstLine="0"/>
      </w:pPr>
      <w:rPr>
        <w:rFonts w:hint="default"/>
      </w:rPr>
    </w:lvl>
    <w:lvl w:ilvl="6">
      <w:start w:val="1"/>
      <w:numFmt w:val="none"/>
      <w:lvlText w:val=""/>
      <w:lvlJc w:val="left"/>
      <w:pPr>
        <w:ind w:left="284" w:firstLine="0"/>
      </w:pPr>
      <w:rPr>
        <w:rFonts w:hint="default"/>
      </w:rPr>
    </w:lvl>
    <w:lvl w:ilvl="7">
      <w:start w:val="1"/>
      <w:numFmt w:val="none"/>
      <w:lvlText w:val=""/>
      <w:lvlJc w:val="left"/>
      <w:pPr>
        <w:ind w:left="284" w:firstLine="0"/>
      </w:pPr>
      <w:rPr>
        <w:rFonts w:hint="default"/>
      </w:rPr>
    </w:lvl>
    <w:lvl w:ilvl="8">
      <w:start w:val="1"/>
      <w:numFmt w:val="none"/>
      <w:lvlText w:val=""/>
      <w:lvlJc w:val="left"/>
      <w:pPr>
        <w:ind w:left="284" w:firstLine="0"/>
      </w:pPr>
      <w:rPr>
        <w:rFonts w:hint="default"/>
      </w:rPr>
    </w:lvl>
  </w:abstractNum>
  <w:abstractNum w:abstractNumId="61" w15:restartNumberingAfterBreak="0">
    <w:nsid w:val="7B5E2524"/>
    <w:multiLevelType w:val="hybridMultilevel"/>
    <w:tmpl w:val="3AA647B6"/>
    <w:lvl w:ilvl="0" w:tplc="9AAC350C">
      <w:numFmt w:val="bullet"/>
      <w:lvlText w:val="-"/>
      <w:lvlJc w:val="left"/>
      <w:pPr>
        <w:ind w:left="1080" w:hanging="360"/>
      </w:pPr>
      <w:rPr>
        <w:rFonts w:ascii="Arial" w:eastAsia="Calibri" w:hAnsi="Arial" w:cs="Arial"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7FA52E91"/>
    <w:multiLevelType w:val="multilevel"/>
    <w:tmpl w:val="3E025E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7608633">
    <w:abstractNumId w:val="42"/>
  </w:num>
  <w:num w:numId="2" w16cid:durableId="102849254">
    <w:abstractNumId w:val="41"/>
  </w:num>
  <w:num w:numId="3" w16cid:durableId="701901701">
    <w:abstractNumId w:val="34"/>
  </w:num>
  <w:num w:numId="4" w16cid:durableId="1754738331">
    <w:abstractNumId w:val="9"/>
  </w:num>
  <w:num w:numId="5" w16cid:durableId="78135879">
    <w:abstractNumId w:val="7"/>
  </w:num>
  <w:num w:numId="6" w16cid:durableId="292178788">
    <w:abstractNumId w:val="6"/>
  </w:num>
  <w:num w:numId="7" w16cid:durableId="1788886359">
    <w:abstractNumId w:val="5"/>
  </w:num>
  <w:num w:numId="8" w16cid:durableId="1070729942">
    <w:abstractNumId w:val="4"/>
  </w:num>
  <w:num w:numId="9" w16cid:durableId="1197162156">
    <w:abstractNumId w:val="8"/>
  </w:num>
  <w:num w:numId="10" w16cid:durableId="579874950">
    <w:abstractNumId w:val="3"/>
  </w:num>
  <w:num w:numId="11" w16cid:durableId="1429423879">
    <w:abstractNumId w:val="2"/>
  </w:num>
  <w:num w:numId="12" w16cid:durableId="505902970">
    <w:abstractNumId w:val="1"/>
  </w:num>
  <w:num w:numId="13" w16cid:durableId="1843467962">
    <w:abstractNumId w:val="0"/>
  </w:num>
  <w:num w:numId="14" w16cid:durableId="1304000593">
    <w:abstractNumId w:val="16"/>
  </w:num>
  <w:num w:numId="15" w16cid:durableId="1430393746">
    <w:abstractNumId w:val="53"/>
  </w:num>
  <w:num w:numId="16" w16cid:durableId="1898012093">
    <w:abstractNumId w:val="56"/>
  </w:num>
  <w:num w:numId="17" w16cid:durableId="1748453972">
    <w:abstractNumId w:val="18"/>
  </w:num>
  <w:num w:numId="18" w16cid:durableId="1523388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2333486">
    <w:abstractNumId w:val="31"/>
  </w:num>
  <w:num w:numId="20" w16cid:durableId="1962035211">
    <w:abstractNumId w:val="27"/>
  </w:num>
  <w:num w:numId="21" w16cid:durableId="527766324">
    <w:abstractNumId w:val="17"/>
  </w:num>
  <w:num w:numId="22" w16cid:durableId="1429421300">
    <w:abstractNumId w:val="51"/>
  </w:num>
  <w:num w:numId="23" w16cid:durableId="717825201">
    <w:abstractNumId w:val="45"/>
  </w:num>
  <w:num w:numId="24" w16cid:durableId="1710103057">
    <w:abstractNumId w:val="52"/>
  </w:num>
  <w:num w:numId="25" w16cid:durableId="928660947">
    <w:abstractNumId w:val="21"/>
  </w:num>
  <w:num w:numId="26" w16cid:durableId="22560353">
    <w:abstractNumId w:val="38"/>
  </w:num>
  <w:num w:numId="27" w16cid:durableId="1127509412">
    <w:abstractNumId w:val="40"/>
  </w:num>
  <w:num w:numId="28" w16cid:durableId="63576786">
    <w:abstractNumId w:val="20"/>
  </w:num>
  <w:num w:numId="29" w16cid:durableId="470900399">
    <w:abstractNumId w:val="29"/>
  </w:num>
  <w:num w:numId="30" w16cid:durableId="798885622">
    <w:abstractNumId w:val="54"/>
  </w:num>
  <w:num w:numId="31" w16cid:durableId="1080710108">
    <w:abstractNumId w:val="32"/>
  </w:num>
  <w:num w:numId="32" w16cid:durableId="1446002600">
    <w:abstractNumId w:val="62"/>
  </w:num>
  <w:num w:numId="33" w16cid:durableId="1193573906">
    <w:abstractNumId w:val="11"/>
  </w:num>
  <w:num w:numId="34" w16cid:durableId="1372150585">
    <w:abstractNumId w:val="14"/>
  </w:num>
  <w:num w:numId="35" w16cid:durableId="1428235128">
    <w:abstractNumId w:val="50"/>
  </w:num>
  <w:num w:numId="36" w16cid:durableId="1925021554">
    <w:abstractNumId w:val="46"/>
  </w:num>
  <w:num w:numId="37" w16cid:durableId="386497116">
    <w:abstractNumId w:val="25"/>
  </w:num>
  <w:num w:numId="38" w16cid:durableId="1695183114">
    <w:abstractNumId w:val="15"/>
  </w:num>
  <w:num w:numId="39" w16cid:durableId="919564821">
    <w:abstractNumId w:val="37"/>
  </w:num>
  <w:num w:numId="40" w16cid:durableId="1853373160">
    <w:abstractNumId w:val="55"/>
  </w:num>
  <w:num w:numId="41" w16cid:durableId="145896327">
    <w:abstractNumId w:val="47"/>
  </w:num>
  <w:num w:numId="42" w16cid:durableId="227346413">
    <w:abstractNumId w:val="49"/>
  </w:num>
  <w:num w:numId="43" w16cid:durableId="1062144707">
    <w:abstractNumId w:val="48"/>
  </w:num>
  <w:num w:numId="44" w16cid:durableId="452137844">
    <w:abstractNumId w:val="43"/>
  </w:num>
  <w:num w:numId="45" w16cid:durableId="228420774">
    <w:abstractNumId w:val="35"/>
  </w:num>
  <w:num w:numId="46" w16cid:durableId="1809207526">
    <w:abstractNumId w:val="24"/>
  </w:num>
  <w:num w:numId="47" w16cid:durableId="1550268133">
    <w:abstractNumId w:val="57"/>
  </w:num>
  <w:num w:numId="48" w16cid:durableId="582109662">
    <w:abstractNumId w:val="58"/>
  </w:num>
  <w:num w:numId="49" w16cid:durableId="1950239656">
    <w:abstractNumId w:val="44"/>
  </w:num>
  <w:num w:numId="50" w16cid:durableId="1496149433">
    <w:abstractNumId w:val="26"/>
  </w:num>
  <w:num w:numId="51" w16cid:durableId="755438619">
    <w:abstractNumId w:val="61"/>
  </w:num>
  <w:num w:numId="52" w16cid:durableId="199898563">
    <w:abstractNumId w:val="33"/>
  </w:num>
  <w:num w:numId="53" w16cid:durableId="871571043">
    <w:abstractNumId w:val="59"/>
  </w:num>
  <w:num w:numId="54" w16cid:durableId="2096170989">
    <w:abstractNumId w:val="10"/>
  </w:num>
  <w:num w:numId="55" w16cid:durableId="1408921193">
    <w:abstractNumId w:val="36"/>
  </w:num>
  <w:num w:numId="56" w16cid:durableId="2082175925">
    <w:abstractNumId w:val="28"/>
  </w:num>
  <w:num w:numId="57" w16cid:durableId="401921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80314043">
    <w:abstractNumId w:val="22"/>
  </w:num>
  <w:num w:numId="59" w16cid:durableId="5955983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75725034">
    <w:abstractNumId w:val="30"/>
  </w:num>
  <w:num w:numId="61" w16cid:durableId="322466172">
    <w:abstractNumId w:val="13"/>
  </w:num>
  <w:num w:numId="62" w16cid:durableId="1737505776">
    <w:abstractNumId w:val="19"/>
  </w:num>
  <w:num w:numId="63" w16cid:durableId="180634602">
    <w:abstractNumId w:val="23"/>
  </w:num>
  <w:num w:numId="64" w16cid:durableId="697194965">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doNotShadeFormData/>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Name" w:val="MM Report Template_A4"/>
  </w:docVars>
  <w:rsids>
    <w:rsidRoot w:val="00A718AD"/>
    <w:rsid w:val="000000ED"/>
    <w:rsid w:val="00000759"/>
    <w:rsid w:val="00000BD4"/>
    <w:rsid w:val="00000DB2"/>
    <w:rsid w:val="00000F2E"/>
    <w:rsid w:val="0000102D"/>
    <w:rsid w:val="000016BB"/>
    <w:rsid w:val="000016FC"/>
    <w:rsid w:val="00001BC9"/>
    <w:rsid w:val="00001DE3"/>
    <w:rsid w:val="00001E8D"/>
    <w:rsid w:val="00002242"/>
    <w:rsid w:val="00002264"/>
    <w:rsid w:val="000025B3"/>
    <w:rsid w:val="0000296A"/>
    <w:rsid w:val="000029E1"/>
    <w:rsid w:val="00002BD0"/>
    <w:rsid w:val="00002C78"/>
    <w:rsid w:val="00002CBE"/>
    <w:rsid w:val="00002D28"/>
    <w:rsid w:val="00002DA1"/>
    <w:rsid w:val="000030BA"/>
    <w:rsid w:val="0000328A"/>
    <w:rsid w:val="000036D0"/>
    <w:rsid w:val="0000399B"/>
    <w:rsid w:val="00003C03"/>
    <w:rsid w:val="000046FE"/>
    <w:rsid w:val="000047F9"/>
    <w:rsid w:val="00004A62"/>
    <w:rsid w:val="00004A7E"/>
    <w:rsid w:val="00004BD2"/>
    <w:rsid w:val="00004C0E"/>
    <w:rsid w:val="00004C12"/>
    <w:rsid w:val="00004D47"/>
    <w:rsid w:val="00004D4C"/>
    <w:rsid w:val="00004EB2"/>
    <w:rsid w:val="00005613"/>
    <w:rsid w:val="00005A58"/>
    <w:rsid w:val="00005FE6"/>
    <w:rsid w:val="0000647E"/>
    <w:rsid w:val="00006580"/>
    <w:rsid w:val="00006731"/>
    <w:rsid w:val="000068B0"/>
    <w:rsid w:val="000068B3"/>
    <w:rsid w:val="000068D0"/>
    <w:rsid w:val="000068D4"/>
    <w:rsid w:val="00006A63"/>
    <w:rsid w:val="00006AE7"/>
    <w:rsid w:val="00006D95"/>
    <w:rsid w:val="00007639"/>
    <w:rsid w:val="00007DC6"/>
    <w:rsid w:val="00007EC7"/>
    <w:rsid w:val="000102ED"/>
    <w:rsid w:val="000108F7"/>
    <w:rsid w:val="00010ED2"/>
    <w:rsid w:val="00011256"/>
    <w:rsid w:val="0001154E"/>
    <w:rsid w:val="000117D4"/>
    <w:rsid w:val="00011983"/>
    <w:rsid w:val="000121EC"/>
    <w:rsid w:val="0001267C"/>
    <w:rsid w:val="00012949"/>
    <w:rsid w:val="00012DCE"/>
    <w:rsid w:val="00012EC9"/>
    <w:rsid w:val="00012F2C"/>
    <w:rsid w:val="00012FC7"/>
    <w:rsid w:val="00013143"/>
    <w:rsid w:val="00013B7A"/>
    <w:rsid w:val="0001405A"/>
    <w:rsid w:val="00014479"/>
    <w:rsid w:val="00014779"/>
    <w:rsid w:val="00014AE6"/>
    <w:rsid w:val="00014C13"/>
    <w:rsid w:val="00015136"/>
    <w:rsid w:val="00015289"/>
    <w:rsid w:val="00015602"/>
    <w:rsid w:val="000157D3"/>
    <w:rsid w:val="00015BCE"/>
    <w:rsid w:val="0001619B"/>
    <w:rsid w:val="00016FB4"/>
    <w:rsid w:val="00016FB9"/>
    <w:rsid w:val="00017138"/>
    <w:rsid w:val="00017353"/>
    <w:rsid w:val="00017980"/>
    <w:rsid w:val="000179E0"/>
    <w:rsid w:val="000205A3"/>
    <w:rsid w:val="00020986"/>
    <w:rsid w:val="00020CAE"/>
    <w:rsid w:val="00020DEC"/>
    <w:rsid w:val="00020E14"/>
    <w:rsid w:val="00021484"/>
    <w:rsid w:val="000214B7"/>
    <w:rsid w:val="0002152B"/>
    <w:rsid w:val="00021A71"/>
    <w:rsid w:val="00021E1F"/>
    <w:rsid w:val="00022067"/>
    <w:rsid w:val="000220AD"/>
    <w:rsid w:val="00022507"/>
    <w:rsid w:val="000225A2"/>
    <w:rsid w:val="000225BA"/>
    <w:rsid w:val="000225D2"/>
    <w:rsid w:val="00022724"/>
    <w:rsid w:val="000230BB"/>
    <w:rsid w:val="000230FD"/>
    <w:rsid w:val="00023987"/>
    <w:rsid w:val="00023BCD"/>
    <w:rsid w:val="00024898"/>
    <w:rsid w:val="000249D1"/>
    <w:rsid w:val="00024EDC"/>
    <w:rsid w:val="0002556C"/>
    <w:rsid w:val="00025934"/>
    <w:rsid w:val="00025AD1"/>
    <w:rsid w:val="000265BE"/>
    <w:rsid w:val="000266D8"/>
    <w:rsid w:val="00027502"/>
    <w:rsid w:val="000278D4"/>
    <w:rsid w:val="00027AE3"/>
    <w:rsid w:val="00027E99"/>
    <w:rsid w:val="0003001E"/>
    <w:rsid w:val="000303C7"/>
    <w:rsid w:val="00030571"/>
    <w:rsid w:val="00030829"/>
    <w:rsid w:val="00030E79"/>
    <w:rsid w:val="00030F6C"/>
    <w:rsid w:val="00031249"/>
    <w:rsid w:val="00031AB5"/>
    <w:rsid w:val="00031DCF"/>
    <w:rsid w:val="00031DF5"/>
    <w:rsid w:val="00031F39"/>
    <w:rsid w:val="00032301"/>
    <w:rsid w:val="00032355"/>
    <w:rsid w:val="00032C0F"/>
    <w:rsid w:val="00032F38"/>
    <w:rsid w:val="0003306E"/>
    <w:rsid w:val="00033210"/>
    <w:rsid w:val="0003333B"/>
    <w:rsid w:val="0003371E"/>
    <w:rsid w:val="00033BA1"/>
    <w:rsid w:val="000341D9"/>
    <w:rsid w:val="0003428D"/>
    <w:rsid w:val="00034894"/>
    <w:rsid w:val="00034919"/>
    <w:rsid w:val="00034A50"/>
    <w:rsid w:val="00034BA7"/>
    <w:rsid w:val="00034C86"/>
    <w:rsid w:val="00034FC2"/>
    <w:rsid w:val="000358F3"/>
    <w:rsid w:val="00035ACA"/>
    <w:rsid w:val="00035BDE"/>
    <w:rsid w:val="0003622C"/>
    <w:rsid w:val="00036292"/>
    <w:rsid w:val="000362D2"/>
    <w:rsid w:val="00036675"/>
    <w:rsid w:val="00036837"/>
    <w:rsid w:val="000369AA"/>
    <w:rsid w:val="000369DA"/>
    <w:rsid w:val="00036C12"/>
    <w:rsid w:val="00036D38"/>
    <w:rsid w:val="00036E1A"/>
    <w:rsid w:val="00036F1C"/>
    <w:rsid w:val="00037021"/>
    <w:rsid w:val="00037198"/>
    <w:rsid w:val="00037243"/>
    <w:rsid w:val="000374F5"/>
    <w:rsid w:val="000377D5"/>
    <w:rsid w:val="000378EA"/>
    <w:rsid w:val="00037A12"/>
    <w:rsid w:val="00037B6C"/>
    <w:rsid w:val="00037C72"/>
    <w:rsid w:val="00037D1D"/>
    <w:rsid w:val="00037D87"/>
    <w:rsid w:val="00037DB5"/>
    <w:rsid w:val="000400D7"/>
    <w:rsid w:val="0004012A"/>
    <w:rsid w:val="0004012C"/>
    <w:rsid w:val="00040586"/>
    <w:rsid w:val="000406E3"/>
    <w:rsid w:val="00041365"/>
    <w:rsid w:val="00041544"/>
    <w:rsid w:val="00041550"/>
    <w:rsid w:val="00041C35"/>
    <w:rsid w:val="00041D48"/>
    <w:rsid w:val="00041E3D"/>
    <w:rsid w:val="0004209F"/>
    <w:rsid w:val="000421FC"/>
    <w:rsid w:val="0004248E"/>
    <w:rsid w:val="00042924"/>
    <w:rsid w:val="00043130"/>
    <w:rsid w:val="00043240"/>
    <w:rsid w:val="000433CA"/>
    <w:rsid w:val="0004414D"/>
    <w:rsid w:val="000447E9"/>
    <w:rsid w:val="0004491C"/>
    <w:rsid w:val="00044C6F"/>
    <w:rsid w:val="00044F95"/>
    <w:rsid w:val="00044FBD"/>
    <w:rsid w:val="00045342"/>
    <w:rsid w:val="000455ED"/>
    <w:rsid w:val="00045E98"/>
    <w:rsid w:val="0004602C"/>
    <w:rsid w:val="000460B0"/>
    <w:rsid w:val="000466A4"/>
    <w:rsid w:val="00046E08"/>
    <w:rsid w:val="000472CF"/>
    <w:rsid w:val="000473CF"/>
    <w:rsid w:val="00047608"/>
    <w:rsid w:val="00047928"/>
    <w:rsid w:val="000479E0"/>
    <w:rsid w:val="000479EA"/>
    <w:rsid w:val="00047DA2"/>
    <w:rsid w:val="00047DBF"/>
    <w:rsid w:val="00050143"/>
    <w:rsid w:val="00050735"/>
    <w:rsid w:val="00050928"/>
    <w:rsid w:val="00050A54"/>
    <w:rsid w:val="00050FE1"/>
    <w:rsid w:val="00051099"/>
    <w:rsid w:val="000511D2"/>
    <w:rsid w:val="00051B9B"/>
    <w:rsid w:val="00051F59"/>
    <w:rsid w:val="00052756"/>
    <w:rsid w:val="000528F2"/>
    <w:rsid w:val="000528F5"/>
    <w:rsid w:val="00052D11"/>
    <w:rsid w:val="00053330"/>
    <w:rsid w:val="00053524"/>
    <w:rsid w:val="00053D8A"/>
    <w:rsid w:val="00054160"/>
    <w:rsid w:val="000547BB"/>
    <w:rsid w:val="00054AD6"/>
    <w:rsid w:val="0005561B"/>
    <w:rsid w:val="00055E29"/>
    <w:rsid w:val="00055F7B"/>
    <w:rsid w:val="00055F9F"/>
    <w:rsid w:val="000563FF"/>
    <w:rsid w:val="000566E6"/>
    <w:rsid w:val="00056BD3"/>
    <w:rsid w:val="00056FE7"/>
    <w:rsid w:val="00057083"/>
    <w:rsid w:val="000570B7"/>
    <w:rsid w:val="00057176"/>
    <w:rsid w:val="000575F4"/>
    <w:rsid w:val="0005764E"/>
    <w:rsid w:val="000576AE"/>
    <w:rsid w:val="0005789F"/>
    <w:rsid w:val="000601F7"/>
    <w:rsid w:val="000602CE"/>
    <w:rsid w:val="000607AF"/>
    <w:rsid w:val="0006087A"/>
    <w:rsid w:val="00060AF1"/>
    <w:rsid w:val="00060F8A"/>
    <w:rsid w:val="00061134"/>
    <w:rsid w:val="000614E1"/>
    <w:rsid w:val="00061623"/>
    <w:rsid w:val="0006166D"/>
    <w:rsid w:val="00061980"/>
    <w:rsid w:val="00061C7B"/>
    <w:rsid w:val="00061EC5"/>
    <w:rsid w:val="00061FC8"/>
    <w:rsid w:val="000622D6"/>
    <w:rsid w:val="000624CD"/>
    <w:rsid w:val="0006288D"/>
    <w:rsid w:val="00062B8F"/>
    <w:rsid w:val="00062D8D"/>
    <w:rsid w:val="00062DB4"/>
    <w:rsid w:val="00062F03"/>
    <w:rsid w:val="0006301A"/>
    <w:rsid w:val="00063020"/>
    <w:rsid w:val="000630E3"/>
    <w:rsid w:val="0006367E"/>
    <w:rsid w:val="00063BC5"/>
    <w:rsid w:val="00063D34"/>
    <w:rsid w:val="000640A5"/>
    <w:rsid w:val="000641E0"/>
    <w:rsid w:val="00064264"/>
    <w:rsid w:val="00064523"/>
    <w:rsid w:val="0006469F"/>
    <w:rsid w:val="0006489F"/>
    <w:rsid w:val="00064EC6"/>
    <w:rsid w:val="000653ED"/>
    <w:rsid w:val="00065995"/>
    <w:rsid w:val="0006619E"/>
    <w:rsid w:val="00066446"/>
    <w:rsid w:val="0006647C"/>
    <w:rsid w:val="00066631"/>
    <w:rsid w:val="00066684"/>
    <w:rsid w:val="00066BB8"/>
    <w:rsid w:val="00066EB6"/>
    <w:rsid w:val="00066FA7"/>
    <w:rsid w:val="00067227"/>
    <w:rsid w:val="00067274"/>
    <w:rsid w:val="00067904"/>
    <w:rsid w:val="00070144"/>
    <w:rsid w:val="0007018D"/>
    <w:rsid w:val="00070BBF"/>
    <w:rsid w:val="0007122D"/>
    <w:rsid w:val="00071259"/>
    <w:rsid w:val="0007134A"/>
    <w:rsid w:val="00071607"/>
    <w:rsid w:val="00071692"/>
    <w:rsid w:val="000716BD"/>
    <w:rsid w:val="000717E5"/>
    <w:rsid w:val="000719EA"/>
    <w:rsid w:val="00071A26"/>
    <w:rsid w:val="00071A6B"/>
    <w:rsid w:val="00071DB4"/>
    <w:rsid w:val="0007208D"/>
    <w:rsid w:val="0007235F"/>
    <w:rsid w:val="00072808"/>
    <w:rsid w:val="000729AF"/>
    <w:rsid w:val="00072B5F"/>
    <w:rsid w:val="0007314B"/>
    <w:rsid w:val="00073302"/>
    <w:rsid w:val="000738B3"/>
    <w:rsid w:val="00073ACE"/>
    <w:rsid w:val="00073B55"/>
    <w:rsid w:val="00073ECA"/>
    <w:rsid w:val="00073F12"/>
    <w:rsid w:val="00073F1C"/>
    <w:rsid w:val="00073FCE"/>
    <w:rsid w:val="00074582"/>
    <w:rsid w:val="00074E0F"/>
    <w:rsid w:val="00074E10"/>
    <w:rsid w:val="00075834"/>
    <w:rsid w:val="000759B9"/>
    <w:rsid w:val="00075C49"/>
    <w:rsid w:val="00075D5C"/>
    <w:rsid w:val="00075FD5"/>
    <w:rsid w:val="000762AF"/>
    <w:rsid w:val="0007679A"/>
    <w:rsid w:val="000769DF"/>
    <w:rsid w:val="00076D3A"/>
    <w:rsid w:val="00076F02"/>
    <w:rsid w:val="00076FCE"/>
    <w:rsid w:val="00077079"/>
    <w:rsid w:val="00077184"/>
    <w:rsid w:val="00077657"/>
    <w:rsid w:val="000777AD"/>
    <w:rsid w:val="00077825"/>
    <w:rsid w:val="00077831"/>
    <w:rsid w:val="00077EB8"/>
    <w:rsid w:val="0008000C"/>
    <w:rsid w:val="00080A54"/>
    <w:rsid w:val="00080E0F"/>
    <w:rsid w:val="00081316"/>
    <w:rsid w:val="000816A1"/>
    <w:rsid w:val="00081A3F"/>
    <w:rsid w:val="00081C0D"/>
    <w:rsid w:val="00082318"/>
    <w:rsid w:val="00082759"/>
    <w:rsid w:val="00082910"/>
    <w:rsid w:val="0008292B"/>
    <w:rsid w:val="000829EE"/>
    <w:rsid w:val="00082B61"/>
    <w:rsid w:val="00082C50"/>
    <w:rsid w:val="00082FFA"/>
    <w:rsid w:val="000832A7"/>
    <w:rsid w:val="00083CB2"/>
    <w:rsid w:val="0008410C"/>
    <w:rsid w:val="00084462"/>
    <w:rsid w:val="000844D9"/>
    <w:rsid w:val="000845BA"/>
    <w:rsid w:val="0008462C"/>
    <w:rsid w:val="000848BD"/>
    <w:rsid w:val="000848D3"/>
    <w:rsid w:val="00084944"/>
    <w:rsid w:val="00084EB0"/>
    <w:rsid w:val="00085169"/>
    <w:rsid w:val="000851F7"/>
    <w:rsid w:val="00085630"/>
    <w:rsid w:val="00085928"/>
    <w:rsid w:val="00085D50"/>
    <w:rsid w:val="00085E11"/>
    <w:rsid w:val="0008652D"/>
    <w:rsid w:val="000865CF"/>
    <w:rsid w:val="000867EF"/>
    <w:rsid w:val="000869E3"/>
    <w:rsid w:val="00086B78"/>
    <w:rsid w:val="00086CC0"/>
    <w:rsid w:val="00086F87"/>
    <w:rsid w:val="00087160"/>
    <w:rsid w:val="000876D6"/>
    <w:rsid w:val="000878E1"/>
    <w:rsid w:val="00087A17"/>
    <w:rsid w:val="00087EF8"/>
    <w:rsid w:val="00087FC3"/>
    <w:rsid w:val="000900BD"/>
    <w:rsid w:val="00090825"/>
    <w:rsid w:val="000908F2"/>
    <w:rsid w:val="00090B32"/>
    <w:rsid w:val="00090D6A"/>
    <w:rsid w:val="00090E00"/>
    <w:rsid w:val="00090FDD"/>
    <w:rsid w:val="00091002"/>
    <w:rsid w:val="000910DF"/>
    <w:rsid w:val="000914AB"/>
    <w:rsid w:val="00091772"/>
    <w:rsid w:val="000917ED"/>
    <w:rsid w:val="00091990"/>
    <w:rsid w:val="00092247"/>
    <w:rsid w:val="0009287D"/>
    <w:rsid w:val="00092BAE"/>
    <w:rsid w:val="00093395"/>
    <w:rsid w:val="00093636"/>
    <w:rsid w:val="00093D97"/>
    <w:rsid w:val="0009450A"/>
    <w:rsid w:val="00094BCA"/>
    <w:rsid w:val="00095600"/>
    <w:rsid w:val="00095DE1"/>
    <w:rsid w:val="00096760"/>
    <w:rsid w:val="00096860"/>
    <w:rsid w:val="000968D7"/>
    <w:rsid w:val="000969CD"/>
    <w:rsid w:val="00096B41"/>
    <w:rsid w:val="00096DD3"/>
    <w:rsid w:val="00096F2D"/>
    <w:rsid w:val="00096F34"/>
    <w:rsid w:val="000970AF"/>
    <w:rsid w:val="000970C9"/>
    <w:rsid w:val="0009728C"/>
    <w:rsid w:val="000973BB"/>
    <w:rsid w:val="000974BE"/>
    <w:rsid w:val="00097998"/>
    <w:rsid w:val="00097CBC"/>
    <w:rsid w:val="00097D42"/>
    <w:rsid w:val="00097E9C"/>
    <w:rsid w:val="00097F58"/>
    <w:rsid w:val="000A0839"/>
    <w:rsid w:val="000A091C"/>
    <w:rsid w:val="000A193F"/>
    <w:rsid w:val="000A210E"/>
    <w:rsid w:val="000A22CB"/>
    <w:rsid w:val="000A24C7"/>
    <w:rsid w:val="000A2D04"/>
    <w:rsid w:val="000A2FD9"/>
    <w:rsid w:val="000A328A"/>
    <w:rsid w:val="000A3A8F"/>
    <w:rsid w:val="000A3B34"/>
    <w:rsid w:val="000A3CB1"/>
    <w:rsid w:val="000A3F6E"/>
    <w:rsid w:val="000A44E6"/>
    <w:rsid w:val="000A4E55"/>
    <w:rsid w:val="000A5025"/>
    <w:rsid w:val="000A53D6"/>
    <w:rsid w:val="000A56C0"/>
    <w:rsid w:val="000A57EB"/>
    <w:rsid w:val="000A58F1"/>
    <w:rsid w:val="000A5C6F"/>
    <w:rsid w:val="000A5FA4"/>
    <w:rsid w:val="000A6209"/>
    <w:rsid w:val="000A6358"/>
    <w:rsid w:val="000A63E9"/>
    <w:rsid w:val="000A6664"/>
    <w:rsid w:val="000A69D9"/>
    <w:rsid w:val="000A69EF"/>
    <w:rsid w:val="000A6CC5"/>
    <w:rsid w:val="000A7960"/>
    <w:rsid w:val="000A7A66"/>
    <w:rsid w:val="000A7F42"/>
    <w:rsid w:val="000A7F8C"/>
    <w:rsid w:val="000B093D"/>
    <w:rsid w:val="000B0EC9"/>
    <w:rsid w:val="000B0FC1"/>
    <w:rsid w:val="000B11B2"/>
    <w:rsid w:val="000B1245"/>
    <w:rsid w:val="000B1844"/>
    <w:rsid w:val="000B2584"/>
    <w:rsid w:val="000B2B47"/>
    <w:rsid w:val="000B2BEB"/>
    <w:rsid w:val="000B2C15"/>
    <w:rsid w:val="000B2C44"/>
    <w:rsid w:val="000B2C92"/>
    <w:rsid w:val="000B3761"/>
    <w:rsid w:val="000B3CCA"/>
    <w:rsid w:val="000B3E71"/>
    <w:rsid w:val="000B41C7"/>
    <w:rsid w:val="000B45FC"/>
    <w:rsid w:val="000B486D"/>
    <w:rsid w:val="000B49CE"/>
    <w:rsid w:val="000B4B1D"/>
    <w:rsid w:val="000B4E50"/>
    <w:rsid w:val="000B5439"/>
    <w:rsid w:val="000B5452"/>
    <w:rsid w:val="000B54AF"/>
    <w:rsid w:val="000B57A6"/>
    <w:rsid w:val="000B590E"/>
    <w:rsid w:val="000B5B71"/>
    <w:rsid w:val="000B5BED"/>
    <w:rsid w:val="000B5CE0"/>
    <w:rsid w:val="000B5D36"/>
    <w:rsid w:val="000B64A7"/>
    <w:rsid w:val="000B763B"/>
    <w:rsid w:val="000B7A04"/>
    <w:rsid w:val="000B7A62"/>
    <w:rsid w:val="000B7CFC"/>
    <w:rsid w:val="000B7D4E"/>
    <w:rsid w:val="000B7DB0"/>
    <w:rsid w:val="000C0088"/>
    <w:rsid w:val="000C02BC"/>
    <w:rsid w:val="000C04CC"/>
    <w:rsid w:val="000C0691"/>
    <w:rsid w:val="000C080D"/>
    <w:rsid w:val="000C0DAD"/>
    <w:rsid w:val="000C1620"/>
    <w:rsid w:val="000C19B3"/>
    <w:rsid w:val="000C1A76"/>
    <w:rsid w:val="000C1ABF"/>
    <w:rsid w:val="000C1CB3"/>
    <w:rsid w:val="000C2B8D"/>
    <w:rsid w:val="000C2CF7"/>
    <w:rsid w:val="000C305B"/>
    <w:rsid w:val="000C3168"/>
    <w:rsid w:val="000C3178"/>
    <w:rsid w:val="000C3765"/>
    <w:rsid w:val="000C3BC9"/>
    <w:rsid w:val="000C3CF5"/>
    <w:rsid w:val="000C3DE6"/>
    <w:rsid w:val="000C3F4B"/>
    <w:rsid w:val="000C4096"/>
    <w:rsid w:val="000C46B6"/>
    <w:rsid w:val="000C4967"/>
    <w:rsid w:val="000C4E14"/>
    <w:rsid w:val="000C5140"/>
    <w:rsid w:val="000C53F3"/>
    <w:rsid w:val="000C565D"/>
    <w:rsid w:val="000C578D"/>
    <w:rsid w:val="000C5923"/>
    <w:rsid w:val="000C5A85"/>
    <w:rsid w:val="000C5BE7"/>
    <w:rsid w:val="000C6247"/>
    <w:rsid w:val="000C6CC5"/>
    <w:rsid w:val="000C70D7"/>
    <w:rsid w:val="000C71B5"/>
    <w:rsid w:val="000C7540"/>
    <w:rsid w:val="000C77B1"/>
    <w:rsid w:val="000C7D50"/>
    <w:rsid w:val="000C7DD3"/>
    <w:rsid w:val="000D01B8"/>
    <w:rsid w:val="000D03D3"/>
    <w:rsid w:val="000D0485"/>
    <w:rsid w:val="000D05D4"/>
    <w:rsid w:val="000D083F"/>
    <w:rsid w:val="000D0C80"/>
    <w:rsid w:val="000D14C8"/>
    <w:rsid w:val="000D1B77"/>
    <w:rsid w:val="000D1CCF"/>
    <w:rsid w:val="000D1F4F"/>
    <w:rsid w:val="000D2375"/>
    <w:rsid w:val="000D24B2"/>
    <w:rsid w:val="000D282F"/>
    <w:rsid w:val="000D2997"/>
    <w:rsid w:val="000D2A2F"/>
    <w:rsid w:val="000D3200"/>
    <w:rsid w:val="000D323E"/>
    <w:rsid w:val="000D32DC"/>
    <w:rsid w:val="000D32EF"/>
    <w:rsid w:val="000D32F9"/>
    <w:rsid w:val="000D3513"/>
    <w:rsid w:val="000D379D"/>
    <w:rsid w:val="000D38BA"/>
    <w:rsid w:val="000D3A0D"/>
    <w:rsid w:val="000D3AB8"/>
    <w:rsid w:val="000D3CFF"/>
    <w:rsid w:val="000D3E8E"/>
    <w:rsid w:val="000D3EAE"/>
    <w:rsid w:val="000D40FC"/>
    <w:rsid w:val="000D41B8"/>
    <w:rsid w:val="000D42AA"/>
    <w:rsid w:val="000D45C6"/>
    <w:rsid w:val="000D4774"/>
    <w:rsid w:val="000D488B"/>
    <w:rsid w:val="000D4C5D"/>
    <w:rsid w:val="000D5189"/>
    <w:rsid w:val="000D55B3"/>
    <w:rsid w:val="000D573D"/>
    <w:rsid w:val="000D5834"/>
    <w:rsid w:val="000D5A2D"/>
    <w:rsid w:val="000D5B5D"/>
    <w:rsid w:val="000D6545"/>
    <w:rsid w:val="000D65B9"/>
    <w:rsid w:val="000D6A57"/>
    <w:rsid w:val="000D6E88"/>
    <w:rsid w:val="000D7238"/>
    <w:rsid w:val="000D72ED"/>
    <w:rsid w:val="000D7747"/>
    <w:rsid w:val="000D77DB"/>
    <w:rsid w:val="000D77DD"/>
    <w:rsid w:val="000D78E4"/>
    <w:rsid w:val="000D78E8"/>
    <w:rsid w:val="000D792C"/>
    <w:rsid w:val="000D7DEF"/>
    <w:rsid w:val="000D7E91"/>
    <w:rsid w:val="000D7F0A"/>
    <w:rsid w:val="000D7FA0"/>
    <w:rsid w:val="000E0AE1"/>
    <w:rsid w:val="000E0C28"/>
    <w:rsid w:val="000E0ED0"/>
    <w:rsid w:val="000E2231"/>
    <w:rsid w:val="000E2A25"/>
    <w:rsid w:val="000E2A36"/>
    <w:rsid w:val="000E2B30"/>
    <w:rsid w:val="000E2C3B"/>
    <w:rsid w:val="000E2C6E"/>
    <w:rsid w:val="000E3004"/>
    <w:rsid w:val="000E34F8"/>
    <w:rsid w:val="000E3696"/>
    <w:rsid w:val="000E3761"/>
    <w:rsid w:val="000E4484"/>
    <w:rsid w:val="000E45C9"/>
    <w:rsid w:val="000E4642"/>
    <w:rsid w:val="000E4692"/>
    <w:rsid w:val="000E4BFC"/>
    <w:rsid w:val="000E5079"/>
    <w:rsid w:val="000E515C"/>
    <w:rsid w:val="000E5956"/>
    <w:rsid w:val="000E59CA"/>
    <w:rsid w:val="000E5B3D"/>
    <w:rsid w:val="000E5E83"/>
    <w:rsid w:val="000E5E84"/>
    <w:rsid w:val="000E6032"/>
    <w:rsid w:val="000E68B1"/>
    <w:rsid w:val="000E6A68"/>
    <w:rsid w:val="000E6D8D"/>
    <w:rsid w:val="000E7167"/>
    <w:rsid w:val="000E75AD"/>
    <w:rsid w:val="000E7773"/>
    <w:rsid w:val="000E794A"/>
    <w:rsid w:val="000F0323"/>
    <w:rsid w:val="000F0685"/>
    <w:rsid w:val="000F06BF"/>
    <w:rsid w:val="000F07AA"/>
    <w:rsid w:val="000F11D2"/>
    <w:rsid w:val="000F12B6"/>
    <w:rsid w:val="000F1389"/>
    <w:rsid w:val="000F13A5"/>
    <w:rsid w:val="000F161D"/>
    <w:rsid w:val="000F1BD2"/>
    <w:rsid w:val="000F1D51"/>
    <w:rsid w:val="000F1F57"/>
    <w:rsid w:val="000F1F98"/>
    <w:rsid w:val="000F1FDE"/>
    <w:rsid w:val="000F24F2"/>
    <w:rsid w:val="000F25F5"/>
    <w:rsid w:val="000F2646"/>
    <w:rsid w:val="000F29F6"/>
    <w:rsid w:val="000F2FFD"/>
    <w:rsid w:val="000F33DF"/>
    <w:rsid w:val="000F3CF7"/>
    <w:rsid w:val="000F3EA0"/>
    <w:rsid w:val="000F438B"/>
    <w:rsid w:val="000F4992"/>
    <w:rsid w:val="000F49EB"/>
    <w:rsid w:val="000F4B9B"/>
    <w:rsid w:val="000F4C4A"/>
    <w:rsid w:val="000F4D1C"/>
    <w:rsid w:val="000F4FB8"/>
    <w:rsid w:val="000F50B9"/>
    <w:rsid w:val="000F52E8"/>
    <w:rsid w:val="000F5342"/>
    <w:rsid w:val="000F5553"/>
    <w:rsid w:val="000F5758"/>
    <w:rsid w:val="000F5E5F"/>
    <w:rsid w:val="000F5F4E"/>
    <w:rsid w:val="000F5FA8"/>
    <w:rsid w:val="000F6796"/>
    <w:rsid w:val="000F6C83"/>
    <w:rsid w:val="000F7702"/>
    <w:rsid w:val="000F774C"/>
    <w:rsid w:val="000F7766"/>
    <w:rsid w:val="000F7B0F"/>
    <w:rsid w:val="000F7C8A"/>
    <w:rsid w:val="00100826"/>
    <w:rsid w:val="0010088B"/>
    <w:rsid w:val="00100A98"/>
    <w:rsid w:val="00101562"/>
    <w:rsid w:val="0010160D"/>
    <w:rsid w:val="0010175E"/>
    <w:rsid w:val="00101A0E"/>
    <w:rsid w:val="00101A5E"/>
    <w:rsid w:val="00101EAC"/>
    <w:rsid w:val="00102310"/>
    <w:rsid w:val="00102800"/>
    <w:rsid w:val="00102888"/>
    <w:rsid w:val="00102BCD"/>
    <w:rsid w:val="00102CBF"/>
    <w:rsid w:val="00102D3D"/>
    <w:rsid w:val="00103209"/>
    <w:rsid w:val="00103263"/>
    <w:rsid w:val="001032B6"/>
    <w:rsid w:val="0010345C"/>
    <w:rsid w:val="0010361D"/>
    <w:rsid w:val="0010388F"/>
    <w:rsid w:val="00103B06"/>
    <w:rsid w:val="00103CF3"/>
    <w:rsid w:val="0010415F"/>
    <w:rsid w:val="00104585"/>
    <w:rsid w:val="001045E4"/>
    <w:rsid w:val="001045F0"/>
    <w:rsid w:val="0010492A"/>
    <w:rsid w:val="00104CA4"/>
    <w:rsid w:val="00104DEB"/>
    <w:rsid w:val="001051E6"/>
    <w:rsid w:val="0010588D"/>
    <w:rsid w:val="001061EE"/>
    <w:rsid w:val="00106894"/>
    <w:rsid w:val="00106B54"/>
    <w:rsid w:val="00106C2B"/>
    <w:rsid w:val="00106E46"/>
    <w:rsid w:val="00106F5E"/>
    <w:rsid w:val="001073C3"/>
    <w:rsid w:val="00107B2A"/>
    <w:rsid w:val="00107EE8"/>
    <w:rsid w:val="00110045"/>
    <w:rsid w:val="00110151"/>
    <w:rsid w:val="00111060"/>
    <w:rsid w:val="001110FF"/>
    <w:rsid w:val="00111356"/>
    <w:rsid w:val="00111642"/>
    <w:rsid w:val="0011166C"/>
    <w:rsid w:val="001118DC"/>
    <w:rsid w:val="00111975"/>
    <w:rsid w:val="00111AA7"/>
    <w:rsid w:val="00111EDB"/>
    <w:rsid w:val="001125C5"/>
    <w:rsid w:val="00112643"/>
    <w:rsid w:val="0011267A"/>
    <w:rsid w:val="001127F3"/>
    <w:rsid w:val="00112E16"/>
    <w:rsid w:val="00112F67"/>
    <w:rsid w:val="001132FE"/>
    <w:rsid w:val="001134E7"/>
    <w:rsid w:val="001137D8"/>
    <w:rsid w:val="0011390A"/>
    <w:rsid w:val="00113A5C"/>
    <w:rsid w:val="00113C5F"/>
    <w:rsid w:val="00113EA0"/>
    <w:rsid w:val="00114201"/>
    <w:rsid w:val="001142DA"/>
    <w:rsid w:val="001144E9"/>
    <w:rsid w:val="001145AE"/>
    <w:rsid w:val="00114681"/>
    <w:rsid w:val="001148B2"/>
    <w:rsid w:val="00114D56"/>
    <w:rsid w:val="0011523B"/>
    <w:rsid w:val="00115780"/>
    <w:rsid w:val="001159B2"/>
    <w:rsid w:val="00115E2C"/>
    <w:rsid w:val="001163D9"/>
    <w:rsid w:val="001168F8"/>
    <w:rsid w:val="00116A79"/>
    <w:rsid w:val="00116AC6"/>
    <w:rsid w:val="00117296"/>
    <w:rsid w:val="00117F6E"/>
    <w:rsid w:val="0012012A"/>
    <w:rsid w:val="00120230"/>
    <w:rsid w:val="001202B7"/>
    <w:rsid w:val="001203EB"/>
    <w:rsid w:val="00120975"/>
    <w:rsid w:val="00120CA5"/>
    <w:rsid w:val="00120D4C"/>
    <w:rsid w:val="001212B2"/>
    <w:rsid w:val="0012150F"/>
    <w:rsid w:val="00121DBC"/>
    <w:rsid w:val="00121FC6"/>
    <w:rsid w:val="001221ED"/>
    <w:rsid w:val="001227F9"/>
    <w:rsid w:val="00122F79"/>
    <w:rsid w:val="00123A23"/>
    <w:rsid w:val="00123A80"/>
    <w:rsid w:val="00123B36"/>
    <w:rsid w:val="00124022"/>
    <w:rsid w:val="00124389"/>
    <w:rsid w:val="00124B1F"/>
    <w:rsid w:val="00124FA1"/>
    <w:rsid w:val="00124FAF"/>
    <w:rsid w:val="0012531C"/>
    <w:rsid w:val="0012537D"/>
    <w:rsid w:val="00125BC8"/>
    <w:rsid w:val="00125EE6"/>
    <w:rsid w:val="0012627D"/>
    <w:rsid w:val="001264D4"/>
    <w:rsid w:val="001264F3"/>
    <w:rsid w:val="001266ED"/>
    <w:rsid w:val="001269F3"/>
    <w:rsid w:val="00126C27"/>
    <w:rsid w:val="00126E5E"/>
    <w:rsid w:val="00127821"/>
    <w:rsid w:val="001278D6"/>
    <w:rsid w:val="00127A7C"/>
    <w:rsid w:val="00127B3B"/>
    <w:rsid w:val="00130260"/>
    <w:rsid w:val="001307A9"/>
    <w:rsid w:val="00130893"/>
    <w:rsid w:val="001308CD"/>
    <w:rsid w:val="00130AA5"/>
    <w:rsid w:val="00130AEB"/>
    <w:rsid w:val="00130B70"/>
    <w:rsid w:val="00130E1E"/>
    <w:rsid w:val="00130FC0"/>
    <w:rsid w:val="001313E9"/>
    <w:rsid w:val="00131577"/>
    <w:rsid w:val="0013158E"/>
    <w:rsid w:val="001318B9"/>
    <w:rsid w:val="00131954"/>
    <w:rsid w:val="001321BD"/>
    <w:rsid w:val="0013238B"/>
    <w:rsid w:val="0013283D"/>
    <w:rsid w:val="001329A7"/>
    <w:rsid w:val="00132A94"/>
    <w:rsid w:val="00132C13"/>
    <w:rsid w:val="00132E06"/>
    <w:rsid w:val="00132F2B"/>
    <w:rsid w:val="00133233"/>
    <w:rsid w:val="00133280"/>
    <w:rsid w:val="001334C4"/>
    <w:rsid w:val="00133604"/>
    <w:rsid w:val="00133868"/>
    <w:rsid w:val="00133A0B"/>
    <w:rsid w:val="001340E0"/>
    <w:rsid w:val="00134380"/>
    <w:rsid w:val="001346B2"/>
    <w:rsid w:val="00134CC3"/>
    <w:rsid w:val="00134CF0"/>
    <w:rsid w:val="00135597"/>
    <w:rsid w:val="0013570E"/>
    <w:rsid w:val="0013589F"/>
    <w:rsid w:val="00135B6C"/>
    <w:rsid w:val="00135D46"/>
    <w:rsid w:val="00136227"/>
    <w:rsid w:val="00136836"/>
    <w:rsid w:val="00136970"/>
    <w:rsid w:val="00136BA0"/>
    <w:rsid w:val="00136E2F"/>
    <w:rsid w:val="00137543"/>
    <w:rsid w:val="00137B61"/>
    <w:rsid w:val="00137BDF"/>
    <w:rsid w:val="00137D3D"/>
    <w:rsid w:val="00137E60"/>
    <w:rsid w:val="00140FAC"/>
    <w:rsid w:val="00141195"/>
    <w:rsid w:val="0014119E"/>
    <w:rsid w:val="001412F1"/>
    <w:rsid w:val="00141314"/>
    <w:rsid w:val="001413AC"/>
    <w:rsid w:val="0014196F"/>
    <w:rsid w:val="00141AF7"/>
    <w:rsid w:val="00141B89"/>
    <w:rsid w:val="00141C77"/>
    <w:rsid w:val="001420C5"/>
    <w:rsid w:val="0014211A"/>
    <w:rsid w:val="00142221"/>
    <w:rsid w:val="0014244F"/>
    <w:rsid w:val="001424B5"/>
    <w:rsid w:val="001426A6"/>
    <w:rsid w:val="0014294D"/>
    <w:rsid w:val="00142E80"/>
    <w:rsid w:val="00143162"/>
    <w:rsid w:val="0014388E"/>
    <w:rsid w:val="00143B21"/>
    <w:rsid w:val="00143C49"/>
    <w:rsid w:val="00143ECA"/>
    <w:rsid w:val="00143F01"/>
    <w:rsid w:val="00143FAA"/>
    <w:rsid w:val="00144605"/>
    <w:rsid w:val="001453CC"/>
    <w:rsid w:val="0014544B"/>
    <w:rsid w:val="001454C6"/>
    <w:rsid w:val="00145687"/>
    <w:rsid w:val="0014581A"/>
    <w:rsid w:val="00145C8C"/>
    <w:rsid w:val="00146167"/>
    <w:rsid w:val="0014696D"/>
    <w:rsid w:val="001469A5"/>
    <w:rsid w:val="00146B93"/>
    <w:rsid w:val="00146CA5"/>
    <w:rsid w:val="00147611"/>
    <w:rsid w:val="00147F09"/>
    <w:rsid w:val="00150290"/>
    <w:rsid w:val="00150604"/>
    <w:rsid w:val="00150C65"/>
    <w:rsid w:val="001513CA"/>
    <w:rsid w:val="001513FD"/>
    <w:rsid w:val="00151783"/>
    <w:rsid w:val="00151789"/>
    <w:rsid w:val="0015184F"/>
    <w:rsid w:val="001518A2"/>
    <w:rsid w:val="00151B9C"/>
    <w:rsid w:val="00151BE2"/>
    <w:rsid w:val="00151E6C"/>
    <w:rsid w:val="0015205D"/>
    <w:rsid w:val="0015290E"/>
    <w:rsid w:val="00152A2C"/>
    <w:rsid w:val="00152BA9"/>
    <w:rsid w:val="00153464"/>
    <w:rsid w:val="00153516"/>
    <w:rsid w:val="00153C32"/>
    <w:rsid w:val="001540F5"/>
    <w:rsid w:val="0015423D"/>
    <w:rsid w:val="00154B22"/>
    <w:rsid w:val="00155238"/>
    <w:rsid w:val="00155498"/>
    <w:rsid w:val="00155B7F"/>
    <w:rsid w:val="00155CAC"/>
    <w:rsid w:val="00155E5D"/>
    <w:rsid w:val="00156561"/>
    <w:rsid w:val="00156EFA"/>
    <w:rsid w:val="001570B5"/>
    <w:rsid w:val="0015746F"/>
    <w:rsid w:val="00157825"/>
    <w:rsid w:val="00157882"/>
    <w:rsid w:val="001579EA"/>
    <w:rsid w:val="0016011C"/>
    <w:rsid w:val="0016023D"/>
    <w:rsid w:val="00160297"/>
    <w:rsid w:val="001603C5"/>
    <w:rsid w:val="001603C6"/>
    <w:rsid w:val="00161037"/>
    <w:rsid w:val="001611AB"/>
    <w:rsid w:val="00161317"/>
    <w:rsid w:val="00161A83"/>
    <w:rsid w:val="001621B2"/>
    <w:rsid w:val="00162243"/>
    <w:rsid w:val="00162262"/>
    <w:rsid w:val="001624EB"/>
    <w:rsid w:val="0016265E"/>
    <w:rsid w:val="00162B9D"/>
    <w:rsid w:val="00162D84"/>
    <w:rsid w:val="0016315F"/>
    <w:rsid w:val="00163265"/>
    <w:rsid w:val="00164197"/>
    <w:rsid w:val="001646EE"/>
    <w:rsid w:val="001647B8"/>
    <w:rsid w:val="00165830"/>
    <w:rsid w:val="0016673D"/>
    <w:rsid w:val="001667A6"/>
    <w:rsid w:val="00166A03"/>
    <w:rsid w:val="00166E64"/>
    <w:rsid w:val="00166E71"/>
    <w:rsid w:val="00167077"/>
    <w:rsid w:val="00167358"/>
    <w:rsid w:val="00167646"/>
    <w:rsid w:val="001678E3"/>
    <w:rsid w:val="00167A10"/>
    <w:rsid w:val="00167C0A"/>
    <w:rsid w:val="001701E7"/>
    <w:rsid w:val="00170399"/>
    <w:rsid w:val="001703F5"/>
    <w:rsid w:val="00170592"/>
    <w:rsid w:val="00170CBD"/>
    <w:rsid w:val="00170ED7"/>
    <w:rsid w:val="00171439"/>
    <w:rsid w:val="00171B21"/>
    <w:rsid w:val="00171D8F"/>
    <w:rsid w:val="00171E60"/>
    <w:rsid w:val="00171F45"/>
    <w:rsid w:val="001723EA"/>
    <w:rsid w:val="00172695"/>
    <w:rsid w:val="00172848"/>
    <w:rsid w:val="00173092"/>
    <w:rsid w:val="001733A4"/>
    <w:rsid w:val="0017373B"/>
    <w:rsid w:val="00173898"/>
    <w:rsid w:val="0017425D"/>
    <w:rsid w:val="0017464D"/>
    <w:rsid w:val="001746F2"/>
    <w:rsid w:val="0017490B"/>
    <w:rsid w:val="00175486"/>
    <w:rsid w:val="0017555C"/>
    <w:rsid w:val="00175EA8"/>
    <w:rsid w:val="00175EF6"/>
    <w:rsid w:val="001764A5"/>
    <w:rsid w:val="001768FD"/>
    <w:rsid w:val="00176B66"/>
    <w:rsid w:val="00176C7C"/>
    <w:rsid w:val="00176D06"/>
    <w:rsid w:val="00177387"/>
    <w:rsid w:val="00177426"/>
    <w:rsid w:val="00177DC7"/>
    <w:rsid w:val="001805D8"/>
    <w:rsid w:val="00180819"/>
    <w:rsid w:val="001808E2"/>
    <w:rsid w:val="001809A8"/>
    <w:rsid w:val="001809AE"/>
    <w:rsid w:val="00180BFF"/>
    <w:rsid w:val="00180E38"/>
    <w:rsid w:val="00181170"/>
    <w:rsid w:val="001812E5"/>
    <w:rsid w:val="00181700"/>
    <w:rsid w:val="00181A22"/>
    <w:rsid w:val="00181BE3"/>
    <w:rsid w:val="00181E15"/>
    <w:rsid w:val="00181F2A"/>
    <w:rsid w:val="00182014"/>
    <w:rsid w:val="00182074"/>
    <w:rsid w:val="001822D8"/>
    <w:rsid w:val="00182424"/>
    <w:rsid w:val="001825F0"/>
    <w:rsid w:val="001826AC"/>
    <w:rsid w:val="00182CDC"/>
    <w:rsid w:val="00182E2C"/>
    <w:rsid w:val="00182E79"/>
    <w:rsid w:val="00182F27"/>
    <w:rsid w:val="00182F63"/>
    <w:rsid w:val="001839DF"/>
    <w:rsid w:val="001842BC"/>
    <w:rsid w:val="001843B1"/>
    <w:rsid w:val="00184510"/>
    <w:rsid w:val="00184684"/>
    <w:rsid w:val="00184870"/>
    <w:rsid w:val="00184872"/>
    <w:rsid w:val="00184E69"/>
    <w:rsid w:val="00184F06"/>
    <w:rsid w:val="001850B1"/>
    <w:rsid w:val="001854C6"/>
    <w:rsid w:val="00185B4F"/>
    <w:rsid w:val="00185BDC"/>
    <w:rsid w:val="00185D31"/>
    <w:rsid w:val="00186465"/>
    <w:rsid w:val="00186676"/>
    <w:rsid w:val="00186CE1"/>
    <w:rsid w:val="00186DDE"/>
    <w:rsid w:val="001876F2"/>
    <w:rsid w:val="001877AD"/>
    <w:rsid w:val="001877C2"/>
    <w:rsid w:val="001878A2"/>
    <w:rsid w:val="00187C41"/>
    <w:rsid w:val="00187CBB"/>
    <w:rsid w:val="0019041D"/>
    <w:rsid w:val="00190438"/>
    <w:rsid w:val="001904A3"/>
    <w:rsid w:val="001910E7"/>
    <w:rsid w:val="00191444"/>
    <w:rsid w:val="001916D3"/>
    <w:rsid w:val="001918AC"/>
    <w:rsid w:val="001918F9"/>
    <w:rsid w:val="00191C5A"/>
    <w:rsid w:val="00191CB0"/>
    <w:rsid w:val="001923FB"/>
    <w:rsid w:val="001926A2"/>
    <w:rsid w:val="0019276F"/>
    <w:rsid w:val="001927CE"/>
    <w:rsid w:val="00192B34"/>
    <w:rsid w:val="00192F67"/>
    <w:rsid w:val="0019300B"/>
    <w:rsid w:val="00193224"/>
    <w:rsid w:val="001933A2"/>
    <w:rsid w:val="00193638"/>
    <w:rsid w:val="00193FC1"/>
    <w:rsid w:val="0019429E"/>
    <w:rsid w:val="0019481F"/>
    <w:rsid w:val="001951E2"/>
    <w:rsid w:val="001956BA"/>
    <w:rsid w:val="00195856"/>
    <w:rsid w:val="001959C4"/>
    <w:rsid w:val="00195C61"/>
    <w:rsid w:val="00195D1F"/>
    <w:rsid w:val="0019634A"/>
    <w:rsid w:val="001963ED"/>
    <w:rsid w:val="00196AA9"/>
    <w:rsid w:val="00196AAE"/>
    <w:rsid w:val="001972A2"/>
    <w:rsid w:val="001978B3"/>
    <w:rsid w:val="001A00F4"/>
    <w:rsid w:val="001A02E9"/>
    <w:rsid w:val="001A03E6"/>
    <w:rsid w:val="001A0516"/>
    <w:rsid w:val="001A0839"/>
    <w:rsid w:val="001A0A3A"/>
    <w:rsid w:val="001A0A45"/>
    <w:rsid w:val="001A0FFA"/>
    <w:rsid w:val="001A1193"/>
    <w:rsid w:val="001A12A0"/>
    <w:rsid w:val="001A1685"/>
    <w:rsid w:val="001A1920"/>
    <w:rsid w:val="001A1A53"/>
    <w:rsid w:val="001A1AF1"/>
    <w:rsid w:val="001A1D9D"/>
    <w:rsid w:val="001A1E66"/>
    <w:rsid w:val="001A209A"/>
    <w:rsid w:val="001A235C"/>
    <w:rsid w:val="001A2400"/>
    <w:rsid w:val="001A25E3"/>
    <w:rsid w:val="001A271C"/>
    <w:rsid w:val="001A27A7"/>
    <w:rsid w:val="001A2EAB"/>
    <w:rsid w:val="001A3064"/>
    <w:rsid w:val="001A30F5"/>
    <w:rsid w:val="001A34E0"/>
    <w:rsid w:val="001A3650"/>
    <w:rsid w:val="001A388F"/>
    <w:rsid w:val="001A3A64"/>
    <w:rsid w:val="001A3E40"/>
    <w:rsid w:val="001A43E2"/>
    <w:rsid w:val="001A46E8"/>
    <w:rsid w:val="001A49A0"/>
    <w:rsid w:val="001A4A4E"/>
    <w:rsid w:val="001A4B2E"/>
    <w:rsid w:val="001A4C9F"/>
    <w:rsid w:val="001A564C"/>
    <w:rsid w:val="001A5C44"/>
    <w:rsid w:val="001A6024"/>
    <w:rsid w:val="001A6293"/>
    <w:rsid w:val="001A641F"/>
    <w:rsid w:val="001A6A31"/>
    <w:rsid w:val="001A7663"/>
    <w:rsid w:val="001A7BD5"/>
    <w:rsid w:val="001A7BF1"/>
    <w:rsid w:val="001B035F"/>
    <w:rsid w:val="001B0510"/>
    <w:rsid w:val="001B0564"/>
    <w:rsid w:val="001B0602"/>
    <w:rsid w:val="001B0CF3"/>
    <w:rsid w:val="001B1469"/>
    <w:rsid w:val="001B164C"/>
    <w:rsid w:val="001B16A8"/>
    <w:rsid w:val="001B1E7E"/>
    <w:rsid w:val="001B1F99"/>
    <w:rsid w:val="001B20F2"/>
    <w:rsid w:val="001B2319"/>
    <w:rsid w:val="001B25DA"/>
    <w:rsid w:val="001B2622"/>
    <w:rsid w:val="001B271E"/>
    <w:rsid w:val="001B29DD"/>
    <w:rsid w:val="001B2B63"/>
    <w:rsid w:val="001B2D68"/>
    <w:rsid w:val="001B2D7B"/>
    <w:rsid w:val="001B31B7"/>
    <w:rsid w:val="001B3300"/>
    <w:rsid w:val="001B3327"/>
    <w:rsid w:val="001B3371"/>
    <w:rsid w:val="001B3BE5"/>
    <w:rsid w:val="001B3E25"/>
    <w:rsid w:val="001B41FB"/>
    <w:rsid w:val="001B4838"/>
    <w:rsid w:val="001B4869"/>
    <w:rsid w:val="001B49AC"/>
    <w:rsid w:val="001B4C6D"/>
    <w:rsid w:val="001B4D25"/>
    <w:rsid w:val="001B56CC"/>
    <w:rsid w:val="001B5C2B"/>
    <w:rsid w:val="001B5E18"/>
    <w:rsid w:val="001B5F7B"/>
    <w:rsid w:val="001B60C3"/>
    <w:rsid w:val="001B62AB"/>
    <w:rsid w:val="001B65E0"/>
    <w:rsid w:val="001B6B12"/>
    <w:rsid w:val="001B6D25"/>
    <w:rsid w:val="001B6D7E"/>
    <w:rsid w:val="001B72AE"/>
    <w:rsid w:val="001B78CE"/>
    <w:rsid w:val="001B7A29"/>
    <w:rsid w:val="001B7AD1"/>
    <w:rsid w:val="001B7C08"/>
    <w:rsid w:val="001C0296"/>
    <w:rsid w:val="001C03FA"/>
    <w:rsid w:val="001C067F"/>
    <w:rsid w:val="001C07AF"/>
    <w:rsid w:val="001C09C7"/>
    <w:rsid w:val="001C0EE4"/>
    <w:rsid w:val="001C15D7"/>
    <w:rsid w:val="001C1A2F"/>
    <w:rsid w:val="001C2516"/>
    <w:rsid w:val="001C2653"/>
    <w:rsid w:val="001C2F72"/>
    <w:rsid w:val="001C3021"/>
    <w:rsid w:val="001C3A6B"/>
    <w:rsid w:val="001C3C7F"/>
    <w:rsid w:val="001C3E93"/>
    <w:rsid w:val="001C3F0A"/>
    <w:rsid w:val="001C3F0B"/>
    <w:rsid w:val="001C4154"/>
    <w:rsid w:val="001C4326"/>
    <w:rsid w:val="001C4438"/>
    <w:rsid w:val="001C44B6"/>
    <w:rsid w:val="001C45EA"/>
    <w:rsid w:val="001C4AD0"/>
    <w:rsid w:val="001C4CAF"/>
    <w:rsid w:val="001C4F05"/>
    <w:rsid w:val="001C54E9"/>
    <w:rsid w:val="001C565C"/>
    <w:rsid w:val="001C5B85"/>
    <w:rsid w:val="001C5CF8"/>
    <w:rsid w:val="001C5FFA"/>
    <w:rsid w:val="001C6285"/>
    <w:rsid w:val="001C62E4"/>
    <w:rsid w:val="001C650E"/>
    <w:rsid w:val="001C6622"/>
    <w:rsid w:val="001C662E"/>
    <w:rsid w:val="001C6646"/>
    <w:rsid w:val="001C6861"/>
    <w:rsid w:val="001C6C4E"/>
    <w:rsid w:val="001C6DE0"/>
    <w:rsid w:val="001C77C5"/>
    <w:rsid w:val="001C7810"/>
    <w:rsid w:val="001C79BE"/>
    <w:rsid w:val="001D00CC"/>
    <w:rsid w:val="001D0170"/>
    <w:rsid w:val="001D04B5"/>
    <w:rsid w:val="001D0653"/>
    <w:rsid w:val="001D07C7"/>
    <w:rsid w:val="001D0E46"/>
    <w:rsid w:val="001D0EA5"/>
    <w:rsid w:val="001D1206"/>
    <w:rsid w:val="001D1815"/>
    <w:rsid w:val="001D18EE"/>
    <w:rsid w:val="001D1AF6"/>
    <w:rsid w:val="001D1C9F"/>
    <w:rsid w:val="001D1EEA"/>
    <w:rsid w:val="001D1F9D"/>
    <w:rsid w:val="001D23D1"/>
    <w:rsid w:val="001D24B3"/>
    <w:rsid w:val="001D290F"/>
    <w:rsid w:val="001D2A3F"/>
    <w:rsid w:val="001D2F00"/>
    <w:rsid w:val="001D3020"/>
    <w:rsid w:val="001D33FC"/>
    <w:rsid w:val="001D3975"/>
    <w:rsid w:val="001D3AD9"/>
    <w:rsid w:val="001D3BBB"/>
    <w:rsid w:val="001D404C"/>
    <w:rsid w:val="001D40EA"/>
    <w:rsid w:val="001D4582"/>
    <w:rsid w:val="001D482F"/>
    <w:rsid w:val="001D4AB6"/>
    <w:rsid w:val="001D4DDD"/>
    <w:rsid w:val="001D5156"/>
    <w:rsid w:val="001D5347"/>
    <w:rsid w:val="001D5610"/>
    <w:rsid w:val="001D565F"/>
    <w:rsid w:val="001D5895"/>
    <w:rsid w:val="001D5A92"/>
    <w:rsid w:val="001D5CDA"/>
    <w:rsid w:val="001D5E69"/>
    <w:rsid w:val="001D5EEC"/>
    <w:rsid w:val="001D6098"/>
    <w:rsid w:val="001D6E9B"/>
    <w:rsid w:val="001D6ED3"/>
    <w:rsid w:val="001D6F42"/>
    <w:rsid w:val="001D6F4C"/>
    <w:rsid w:val="001D72AC"/>
    <w:rsid w:val="001D785B"/>
    <w:rsid w:val="001E03AB"/>
    <w:rsid w:val="001E07C2"/>
    <w:rsid w:val="001E0CCD"/>
    <w:rsid w:val="001E0F7D"/>
    <w:rsid w:val="001E1541"/>
    <w:rsid w:val="001E1A16"/>
    <w:rsid w:val="001E1B39"/>
    <w:rsid w:val="001E1BD6"/>
    <w:rsid w:val="001E1DA0"/>
    <w:rsid w:val="001E1FEC"/>
    <w:rsid w:val="001E20FA"/>
    <w:rsid w:val="001E2390"/>
    <w:rsid w:val="001E27F7"/>
    <w:rsid w:val="001E2C7E"/>
    <w:rsid w:val="001E33BC"/>
    <w:rsid w:val="001E351C"/>
    <w:rsid w:val="001E3E38"/>
    <w:rsid w:val="001E3F30"/>
    <w:rsid w:val="001E41AF"/>
    <w:rsid w:val="001E43DB"/>
    <w:rsid w:val="001E44ED"/>
    <w:rsid w:val="001E455F"/>
    <w:rsid w:val="001E465E"/>
    <w:rsid w:val="001E49FB"/>
    <w:rsid w:val="001E4A3F"/>
    <w:rsid w:val="001E4A90"/>
    <w:rsid w:val="001E4D03"/>
    <w:rsid w:val="001E4DA2"/>
    <w:rsid w:val="001E4E7D"/>
    <w:rsid w:val="001E52DA"/>
    <w:rsid w:val="001E54A9"/>
    <w:rsid w:val="001E56FE"/>
    <w:rsid w:val="001E5C71"/>
    <w:rsid w:val="001E5D2A"/>
    <w:rsid w:val="001E6547"/>
    <w:rsid w:val="001E65AA"/>
    <w:rsid w:val="001E6B19"/>
    <w:rsid w:val="001E6C3E"/>
    <w:rsid w:val="001E6C81"/>
    <w:rsid w:val="001E7BD3"/>
    <w:rsid w:val="001E7FF6"/>
    <w:rsid w:val="001F0152"/>
    <w:rsid w:val="001F058C"/>
    <w:rsid w:val="001F0977"/>
    <w:rsid w:val="001F0F2E"/>
    <w:rsid w:val="001F123D"/>
    <w:rsid w:val="001F12DE"/>
    <w:rsid w:val="001F1339"/>
    <w:rsid w:val="001F17F0"/>
    <w:rsid w:val="001F275A"/>
    <w:rsid w:val="001F27FA"/>
    <w:rsid w:val="001F2A37"/>
    <w:rsid w:val="001F2D4E"/>
    <w:rsid w:val="001F2D7D"/>
    <w:rsid w:val="001F3016"/>
    <w:rsid w:val="001F3AA8"/>
    <w:rsid w:val="001F3B4E"/>
    <w:rsid w:val="001F3CD1"/>
    <w:rsid w:val="001F47B8"/>
    <w:rsid w:val="001F4ACE"/>
    <w:rsid w:val="001F4EC3"/>
    <w:rsid w:val="001F5576"/>
    <w:rsid w:val="001F57D0"/>
    <w:rsid w:val="001F5E51"/>
    <w:rsid w:val="001F5FF6"/>
    <w:rsid w:val="001F60D7"/>
    <w:rsid w:val="001F6447"/>
    <w:rsid w:val="001F64A0"/>
    <w:rsid w:val="001F6B29"/>
    <w:rsid w:val="001F6B56"/>
    <w:rsid w:val="001F6F95"/>
    <w:rsid w:val="001F7487"/>
    <w:rsid w:val="001F7828"/>
    <w:rsid w:val="001F7905"/>
    <w:rsid w:val="001F7AA8"/>
    <w:rsid w:val="001F7F0F"/>
    <w:rsid w:val="00200224"/>
    <w:rsid w:val="0020030A"/>
    <w:rsid w:val="002007EF"/>
    <w:rsid w:val="00200A5D"/>
    <w:rsid w:val="00200D95"/>
    <w:rsid w:val="00200DB5"/>
    <w:rsid w:val="00200FD2"/>
    <w:rsid w:val="0020104C"/>
    <w:rsid w:val="002013A0"/>
    <w:rsid w:val="00201AD3"/>
    <w:rsid w:val="00201CE4"/>
    <w:rsid w:val="00201FAC"/>
    <w:rsid w:val="0020216E"/>
    <w:rsid w:val="002021D2"/>
    <w:rsid w:val="00202582"/>
    <w:rsid w:val="00202740"/>
    <w:rsid w:val="00202928"/>
    <w:rsid w:val="00202AE5"/>
    <w:rsid w:val="00202B7A"/>
    <w:rsid w:val="00203206"/>
    <w:rsid w:val="00203A50"/>
    <w:rsid w:val="00203BE5"/>
    <w:rsid w:val="00204167"/>
    <w:rsid w:val="002045A6"/>
    <w:rsid w:val="002049A2"/>
    <w:rsid w:val="00204D15"/>
    <w:rsid w:val="0020520C"/>
    <w:rsid w:val="00205386"/>
    <w:rsid w:val="00205ED2"/>
    <w:rsid w:val="0020605F"/>
    <w:rsid w:val="00206210"/>
    <w:rsid w:val="0020644A"/>
    <w:rsid w:val="0020666A"/>
    <w:rsid w:val="002069DE"/>
    <w:rsid w:val="00206D2C"/>
    <w:rsid w:val="00206E16"/>
    <w:rsid w:val="002071F8"/>
    <w:rsid w:val="0021020A"/>
    <w:rsid w:val="00210600"/>
    <w:rsid w:val="00210715"/>
    <w:rsid w:val="00210797"/>
    <w:rsid w:val="002109AB"/>
    <w:rsid w:val="00210AB7"/>
    <w:rsid w:val="0021113D"/>
    <w:rsid w:val="0021158B"/>
    <w:rsid w:val="00211787"/>
    <w:rsid w:val="00211C02"/>
    <w:rsid w:val="00211C4E"/>
    <w:rsid w:val="0021200B"/>
    <w:rsid w:val="0021220C"/>
    <w:rsid w:val="002122D9"/>
    <w:rsid w:val="0021243A"/>
    <w:rsid w:val="002129CD"/>
    <w:rsid w:val="00212AE6"/>
    <w:rsid w:val="00212BD2"/>
    <w:rsid w:val="00212CB5"/>
    <w:rsid w:val="0021302A"/>
    <w:rsid w:val="0021332D"/>
    <w:rsid w:val="00213341"/>
    <w:rsid w:val="00213C6F"/>
    <w:rsid w:val="00213F13"/>
    <w:rsid w:val="00214335"/>
    <w:rsid w:val="00214625"/>
    <w:rsid w:val="00214CBC"/>
    <w:rsid w:val="002152B2"/>
    <w:rsid w:val="00215A31"/>
    <w:rsid w:val="00215DD1"/>
    <w:rsid w:val="00216649"/>
    <w:rsid w:val="002168E3"/>
    <w:rsid w:val="00216BAE"/>
    <w:rsid w:val="00216BE2"/>
    <w:rsid w:val="00216DE8"/>
    <w:rsid w:val="00216E93"/>
    <w:rsid w:val="002174A8"/>
    <w:rsid w:val="002174E9"/>
    <w:rsid w:val="002178E4"/>
    <w:rsid w:val="00217965"/>
    <w:rsid w:val="002179E5"/>
    <w:rsid w:val="00217A87"/>
    <w:rsid w:val="00220135"/>
    <w:rsid w:val="0022091C"/>
    <w:rsid w:val="002211FB"/>
    <w:rsid w:val="0022120F"/>
    <w:rsid w:val="0022129B"/>
    <w:rsid w:val="00221632"/>
    <w:rsid w:val="0022175B"/>
    <w:rsid w:val="00221B23"/>
    <w:rsid w:val="002223B5"/>
    <w:rsid w:val="0022244F"/>
    <w:rsid w:val="0022266E"/>
    <w:rsid w:val="002228E8"/>
    <w:rsid w:val="0022296A"/>
    <w:rsid w:val="00222EE3"/>
    <w:rsid w:val="00223249"/>
    <w:rsid w:val="002232DE"/>
    <w:rsid w:val="0022391A"/>
    <w:rsid w:val="00223ABB"/>
    <w:rsid w:val="00223DA1"/>
    <w:rsid w:val="00224017"/>
    <w:rsid w:val="002241C1"/>
    <w:rsid w:val="0022463B"/>
    <w:rsid w:val="00224924"/>
    <w:rsid w:val="00224B99"/>
    <w:rsid w:val="00225171"/>
    <w:rsid w:val="00225434"/>
    <w:rsid w:val="00225468"/>
    <w:rsid w:val="00225498"/>
    <w:rsid w:val="00225752"/>
    <w:rsid w:val="002257C0"/>
    <w:rsid w:val="00225E53"/>
    <w:rsid w:val="00226179"/>
    <w:rsid w:val="0022628C"/>
    <w:rsid w:val="002262B6"/>
    <w:rsid w:val="0022648B"/>
    <w:rsid w:val="002264C3"/>
    <w:rsid w:val="00226BAA"/>
    <w:rsid w:val="00226E23"/>
    <w:rsid w:val="00226F98"/>
    <w:rsid w:val="00227072"/>
    <w:rsid w:val="00227103"/>
    <w:rsid w:val="0022751F"/>
    <w:rsid w:val="00227851"/>
    <w:rsid w:val="00227BBF"/>
    <w:rsid w:val="00227E8A"/>
    <w:rsid w:val="0023048B"/>
    <w:rsid w:val="00230679"/>
    <w:rsid w:val="00230A10"/>
    <w:rsid w:val="00230E41"/>
    <w:rsid w:val="00231305"/>
    <w:rsid w:val="00231654"/>
    <w:rsid w:val="00231957"/>
    <w:rsid w:val="0023249C"/>
    <w:rsid w:val="00232A00"/>
    <w:rsid w:val="00232A42"/>
    <w:rsid w:val="00232F5E"/>
    <w:rsid w:val="00233B92"/>
    <w:rsid w:val="00233BA7"/>
    <w:rsid w:val="002343FA"/>
    <w:rsid w:val="00234950"/>
    <w:rsid w:val="00234BC5"/>
    <w:rsid w:val="00234C57"/>
    <w:rsid w:val="002354B0"/>
    <w:rsid w:val="002355C5"/>
    <w:rsid w:val="002356AE"/>
    <w:rsid w:val="00235A91"/>
    <w:rsid w:val="00235C09"/>
    <w:rsid w:val="00235C45"/>
    <w:rsid w:val="00236216"/>
    <w:rsid w:val="00236238"/>
    <w:rsid w:val="00236D0F"/>
    <w:rsid w:val="00237A97"/>
    <w:rsid w:val="00237B83"/>
    <w:rsid w:val="00237C6D"/>
    <w:rsid w:val="00237D73"/>
    <w:rsid w:val="002407C1"/>
    <w:rsid w:val="002407CA"/>
    <w:rsid w:val="00240B4C"/>
    <w:rsid w:val="00240D7A"/>
    <w:rsid w:val="00240F4C"/>
    <w:rsid w:val="00241316"/>
    <w:rsid w:val="00241395"/>
    <w:rsid w:val="002414F1"/>
    <w:rsid w:val="0024158F"/>
    <w:rsid w:val="00241C31"/>
    <w:rsid w:val="00242093"/>
    <w:rsid w:val="002421FF"/>
    <w:rsid w:val="002424FF"/>
    <w:rsid w:val="00242935"/>
    <w:rsid w:val="00242BB8"/>
    <w:rsid w:val="002431A0"/>
    <w:rsid w:val="00243777"/>
    <w:rsid w:val="0024380A"/>
    <w:rsid w:val="00243A8C"/>
    <w:rsid w:val="00243BF2"/>
    <w:rsid w:val="00243DD0"/>
    <w:rsid w:val="00243E4A"/>
    <w:rsid w:val="00244051"/>
    <w:rsid w:val="00244216"/>
    <w:rsid w:val="0024423F"/>
    <w:rsid w:val="00244AEE"/>
    <w:rsid w:val="00244EEB"/>
    <w:rsid w:val="00244EFF"/>
    <w:rsid w:val="00244F0E"/>
    <w:rsid w:val="0024525A"/>
    <w:rsid w:val="002456EE"/>
    <w:rsid w:val="00245861"/>
    <w:rsid w:val="00245985"/>
    <w:rsid w:val="00245988"/>
    <w:rsid w:val="00245AE3"/>
    <w:rsid w:val="00245D53"/>
    <w:rsid w:val="00245EE4"/>
    <w:rsid w:val="002460F5"/>
    <w:rsid w:val="0024626E"/>
    <w:rsid w:val="002464ED"/>
    <w:rsid w:val="002466CD"/>
    <w:rsid w:val="00246EA3"/>
    <w:rsid w:val="002470C4"/>
    <w:rsid w:val="00247517"/>
    <w:rsid w:val="00247664"/>
    <w:rsid w:val="002478C6"/>
    <w:rsid w:val="002479C4"/>
    <w:rsid w:val="00247BAF"/>
    <w:rsid w:val="00247D44"/>
    <w:rsid w:val="00250DE8"/>
    <w:rsid w:val="00250E55"/>
    <w:rsid w:val="00251119"/>
    <w:rsid w:val="00251356"/>
    <w:rsid w:val="002514DC"/>
    <w:rsid w:val="002515D5"/>
    <w:rsid w:val="00251ABC"/>
    <w:rsid w:val="00251BF4"/>
    <w:rsid w:val="00251D93"/>
    <w:rsid w:val="00251E73"/>
    <w:rsid w:val="0025233A"/>
    <w:rsid w:val="0025240F"/>
    <w:rsid w:val="0025264C"/>
    <w:rsid w:val="00252798"/>
    <w:rsid w:val="00252997"/>
    <w:rsid w:val="00252A52"/>
    <w:rsid w:val="00252AB5"/>
    <w:rsid w:val="00252CBD"/>
    <w:rsid w:val="00253017"/>
    <w:rsid w:val="0025315A"/>
    <w:rsid w:val="0025319C"/>
    <w:rsid w:val="0025321D"/>
    <w:rsid w:val="002533C5"/>
    <w:rsid w:val="00254030"/>
    <w:rsid w:val="0025443D"/>
    <w:rsid w:val="002546A6"/>
    <w:rsid w:val="0025480F"/>
    <w:rsid w:val="00255000"/>
    <w:rsid w:val="00255686"/>
    <w:rsid w:val="00255891"/>
    <w:rsid w:val="002558F8"/>
    <w:rsid w:val="00255943"/>
    <w:rsid w:val="00255BB7"/>
    <w:rsid w:val="00255C18"/>
    <w:rsid w:val="00255CED"/>
    <w:rsid w:val="00255DE9"/>
    <w:rsid w:val="00255FD9"/>
    <w:rsid w:val="00256DCA"/>
    <w:rsid w:val="002571E6"/>
    <w:rsid w:val="0025747F"/>
    <w:rsid w:val="00257753"/>
    <w:rsid w:val="00257B1A"/>
    <w:rsid w:val="00257BE1"/>
    <w:rsid w:val="0026007F"/>
    <w:rsid w:val="00260B0D"/>
    <w:rsid w:val="00261839"/>
    <w:rsid w:val="00261BC5"/>
    <w:rsid w:val="00261C2E"/>
    <w:rsid w:val="0026204B"/>
    <w:rsid w:val="002623E6"/>
    <w:rsid w:val="002625E0"/>
    <w:rsid w:val="002626A2"/>
    <w:rsid w:val="0026292C"/>
    <w:rsid w:val="00262B27"/>
    <w:rsid w:val="00263024"/>
    <w:rsid w:val="002631D7"/>
    <w:rsid w:val="0026325E"/>
    <w:rsid w:val="002632DD"/>
    <w:rsid w:val="002638CD"/>
    <w:rsid w:val="00263A23"/>
    <w:rsid w:val="00263ACA"/>
    <w:rsid w:val="00263D46"/>
    <w:rsid w:val="00263DB2"/>
    <w:rsid w:val="00264101"/>
    <w:rsid w:val="002643A5"/>
    <w:rsid w:val="002644FD"/>
    <w:rsid w:val="00264F32"/>
    <w:rsid w:val="00265192"/>
    <w:rsid w:val="002656FF"/>
    <w:rsid w:val="00265B08"/>
    <w:rsid w:val="00265C56"/>
    <w:rsid w:val="00265C81"/>
    <w:rsid w:val="00265E00"/>
    <w:rsid w:val="0026624D"/>
    <w:rsid w:val="00266A29"/>
    <w:rsid w:val="00266DFD"/>
    <w:rsid w:val="002672AD"/>
    <w:rsid w:val="00267360"/>
    <w:rsid w:val="002675CE"/>
    <w:rsid w:val="002676AB"/>
    <w:rsid w:val="00267F5E"/>
    <w:rsid w:val="00267FA8"/>
    <w:rsid w:val="0027015B"/>
    <w:rsid w:val="0027043C"/>
    <w:rsid w:val="0027052A"/>
    <w:rsid w:val="00270AE2"/>
    <w:rsid w:val="00270CC6"/>
    <w:rsid w:val="00271594"/>
    <w:rsid w:val="0027195C"/>
    <w:rsid w:val="00271BC5"/>
    <w:rsid w:val="00272699"/>
    <w:rsid w:val="002726A5"/>
    <w:rsid w:val="002728C9"/>
    <w:rsid w:val="002729C4"/>
    <w:rsid w:val="002734EA"/>
    <w:rsid w:val="002735AF"/>
    <w:rsid w:val="002736B9"/>
    <w:rsid w:val="002741DF"/>
    <w:rsid w:val="00274270"/>
    <w:rsid w:val="00274977"/>
    <w:rsid w:val="00274BC4"/>
    <w:rsid w:val="00274C8F"/>
    <w:rsid w:val="00275078"/>
    <w:rsid w:val="00275489"/>
    <w:rsid w:val="002755F0"/>
    <w:rsid w:val="00275724"/>
    <w:rsid w:val="00275819"/>
    <w:rsid w:val="002759A2"/>
    <w:rsid w:val="00275B58"/>
    <w:rsid w:val="00275E27"/>
    <w:rsid w:val="00275F99"/>
    <w:rsid w:val="00276122"/>
    <w:rsid w:val="0027619F"/>
    <w:rsid w:val="0027696A"/>
    <w:rsid w:val="00276C6F"/>
    <w:rsid w:val="00277016"/>
    <w:rsid w:val="0027717C"/>
    <w:rsid w:val="00277B56"/>
    <w:rsid w:val="002800F9"/>
    <w:rsid w:val="00280471"/>
    <w:rsid w:val="00280977"/>
    <w:rsid w:val="00281493"/>
    <w:rsid w:val="0028176C"/>
    <w:rsid w:val="00281A3A"/>
    <w:rsid w:val="00281C3C"/>
    <w:rsid w:val="00281E0A"/>
    <w:rsid w:val="00281FBE"/>
    <w:rsid w:val="00282143"/>
    <w:rsid w:val="0028217E"/>
    <w:rsid w:val="00282A3A"/>
    <w:rsid w:val="00282B32"/>
    <w:rsid w:val="00282C90"/>
    <w:rsid w:val="00282EBA"/>
    <w:rsid w:val="00282F63"/>
    <w:rsid w:val="0028377D"/>
    <w:rsid w:val="00284065"/>
    <w:rsid w:val="00284367"/>
    <w:rsid w:val="002844E8"/>
    <w:rsid w:val="0028454F"/>
    <w:rsid w:val="00284B89"/>
    <w:rsid w:val="00284D53"/>
    <w:rsid w:val="002850E8"/>
    <w:rsid w:val="0028533C"/>
    <w:rsid w:val="002859CF"/>
    <w:rsid w:val="00285A26"/>
    <w:rsid w:val="00285BDD"/>
    <w:rsid w:val="002860F7"/>
    <w:rsid w:val="002863E9"/>
    <w:rsid w:val="0028646D"/>
    <w:rsid w:val="00286830"/>
    <w:rsid w:val="00286B13"/>
    <w:rsid w:val="00286BB4"/>
    <w:rsid w:val="00286C0E"/>
    <w:rsid w:val="00286DEB"/>
    <w:rsid w:val="00286EAA"/>
    <w:rsid w:val="00286FF7"/>
    <w:rsid w:val="00287178"/>
    <w:rsid w:val="00287426"/>
    <w:rsid w:val="00287716"/>
    <w:rsid w:val="00287AFA"/>
    <w:rsid w:val="00287D7E"/>
    <w:rsid w:val="00290094"/>
    <w:rsid w:val="00290C17"/>
    <w:rsid w:val="00290C5A"/>
    <w:rsid w:val="00290E6E"/>
    <w:rsid w:val="00290E80"/>
    <w:rsid w:val="002914CC"/>
    <w:rsid w:val="002916DA"/>
    <w:rsid w:val="002926C1"/>
    <w:rsid w:val="002927BC"/>
    <w:rsid w:val="00292B2A"/>
    <w:rsid w:val="00292E01"/>
    <w:rsid w:val="00292E21"/>
    <w:rsid w:val="00293321"/>
    <w:rsid w:val="002934DF"/>
    <w:rsid w:val="00293524"/>
    <w:rsid w:val="00293781"/>
    <w:rsid w:val="0029379C"/>
    <w:rsid w:val="00293954"/>
    <w:rsid w:val="00293A27"/>
    <w:rsid w:val="00293D1F"/>
    <w:rsid w:val="0029405B"/>
    <w:rsid w:val="00294135"/>
    <w:rsid w:val="002941DD"/>
    <w:rsid w:val="002942D6"/>
    <w:rsid w:val="002947AD"/>
    <w:rsid w:val="002948B0"/>
    <w:rsid w:val="00294C17"/>
    <w:rsid w:val="00295884"/>
    <w:rsid w:val="0029592B"/>
    <w:rsid w:val="002959FF"/>
    <w:rsid w:val="00295B8E"/>
    <w:rsid w:val="00295F04"/>
    <w:rsid w:val="00296BFE"/>
    <w:rsid w:val="00296CB5"/>
    <w:rsid w:val="00296CE1"/>
    <w:rsid w:val="00296F63"/>
    <w:rsid w:val="00297082"/>
    <w:rsid w:val="00297103"/>
    <w:rsid w:val="0029750F"/>
    <w:rsid w:val="002976D0"/>
    <w:rsid w:val="002977DA"/>
    <w:rsid w:val="002978BF"/>
    <w:rsid w:val="00297A21"/>
    <w:rsid w:val="00297EB4"/>
    <w:rsid w:val="00297F02"/>
    <w:rsid w:val="002A01CE"/>
    <w:rsid w:val="002A0832"/>
    <w:rsid w:val="002A0B2E"/>
    <w:rsid w:val="002A0C24"/>
    <w:rsid w:val="002A11EC"/>
    <w:rsid w:val="002A1CB1"/>
    <w:rsid w:val="002A2062"/>
    <w:rsid w:val="002A25DA"/>
    <w:rsid w:val="002A27AD"/>
    <w:rsid w:val="002A27FF"/>
    <w:rsid w:val="002A2D8B"/>
    <w:rsid w:val="002A3188"/>
    <w:rsid w:val="002A31CB"/>
    <w:rsid w:val="002A3B04"/>
    <w:rsid w:val="002A3F71"/>
    <w:rsid w:val="002A461F"/>
    <w:rsid w:val="002A4A6E"/>
    <w:rsid w:val="002A4C9C"/>
    <w:rsid w:val="002A4D7C"/>
    <w:rsid w:val="002A5065"/>
    <w:rsid w:val="002A51BA"/>
    <w:rsid w:val="002A5530"/>
    <w:rsid w:val="002A58E3"/>
    <w:rsid w:val="002A5932"/>
    <w:rsid w:val="002A597A"/>
    <w:rsid w:val="002A65D7"/>
    <w:rsid w:val="002A6B2B"/>
    <w:rsid w:val="002A6E7A"/>
    <w:rsid w:val="002A7299"/>
    <w:rsid w:val="002A7419"/>
    <w:rsid w:val="002A7AA8"/>
    <w:rsid w:val="002B01AF"/>
    <w:rsid w:val="002B0471"/>
    <w:rsid w:val="002B04C1"/>
    <w:rsid w:val="002B078E"/>
    <w:rsid w:val="002B0AD8"/>
    <w:rsid w:val="002B1137"/>
    <w:rsid w:val="002B11C1"/>
    <w:rsid w:val="002B1EEB"/>
    <w:rsid w:val="002B1FF4"/>
    <w:rsid w:val="002B2098"/>
    <w:rsid w:val="002B2433"/>
    <w:rsid w:val="002B249A"/>
    <w:rsid w:val="002B26FE"/>
    <w:rsid w:val="002B2D04"/>
    <w:rsid w:val="002B2E72"/>
    <w:rsid w:val="002B2F5C"/>
    <w:rsid w:val="002B32E2"/>
    <w:rsid w:val="002B3377"/>
    <w:rsid w:val="002B387B"/>
    <w:rsid w:val="002B3B8C"/>
    <w:rsid w:val="002B3DDE"/>
    <w:rsid w:val="002B4040"/>
    <w:rsid w:val="002B4B11"/>
    <w:rsid w:val="002B4B20"/>
    <w:rsid w:val="002B4F32"/>
    <w:rsid w:val="002B51F7"/>
    <w:rsid w:val="002B5600"/>
    <w:rsid w:val="002B59BB"/>
    <w:rsid w:val="002B5D02"/>
    <w:rsid w:val="002B5E09"/>
    <w:rsid w:val="002B5F23"/>
    <w:rsid w:val="002B5F9F"/>
    <w:rsid w:val="002B6160"/>
    <w:rsid w:val="002B6194"/>
    <w:rsid w:val="002B68CB"/>
    <w:rsid w:val="002B6B00"/>
    <w:rsid w:val="002B6DDA"/>
    <w:rsid w:val="002B7217"/>
    <w:rsid w:val="002B7675"/>
    <w:rsid w:val="002B76A4"/>
    <w:rsid w:val="002B7708"/>
    <w:rsid w:val="002B77FD"/>
    <w:rsid w:val="002B7E04"/>
    <w:rsid w:val="002C024C"/>
    <w:rsid w:val="002C0345"/>
    <w:rsid w:val="002C059B"/>
    <w:rsid w:val="002C08E2"/>
    <w:rsid w:val="002C091A"/>
    <w:rsid w:val="002C0EAE"/>
    <w:rsid w:val="002C100F"/>
    <w:rsid w:val="002C14F7"/>
    <w:rsid w:val="002C15CA"/>
    <w:rsid w:val="002C1631"/>
    <w:rsid w:val="002C1889"/>
    <w:rsid w:val="002C1C7E"/>
    <w:rsid w:val="002C1E48"/>
    <w:rsid w:val="002C23D0"/>
    <w:rsid w:val="002C2B2D"/>
    <w:rsid w:val="002C2E22"/>
    <w:rsid w:val="002C2F47"/>
    <w:rsid w:val="002C3147"/>
    <w:rsid w:val="002C36E3"/>
    <w:rsid w:val="002C3854"/>
    <w:rsid w:val="002C3B38"/>
    <w:rsid w:val="002C3C6C"/>
    <w:rsid w:val="002C3D68"/>
    <w:rsid w:val="002C3DB6"/>
    <w:rsid w:val="002C40AD"/>
    <w:rsid w:val="002C43E6"/>
    <w:rsid w:val="002C474A"/>
    <w:rsid w:val="002C4A76"/>
    <w:rsid w:val="002C4AD9"/>
    <w:rsid w:val="002C4ED1"/>
    <w:rsid w:val="002C4F0D"/>
    <w:rsid w:val="002C56DF"/>
    <w:rsid w:val="002C5BFB"/>
    <w:rsid w:val="002C5C18"/>
    <w:rsid w:val="002C6C2D"/>
    <w:rsid w:val="002C6D01"/>
    <w:rsid w:val="002C6D8D"/>
    <w:rsid w:val="002C6F10"/>
    <w:rsid w:val="002C6FD0"/>
    <w:rsid w:val="002C7946"/>
    <w:rsid w:val="002C7AAB"/>
    <w:rsid w:val="002D038A"/>
    <w:rsid w:val="002D04D4"/>
    <w:rsid w:val="002D0B7D"/>
    <w:rsid w:val="002D0C5D"/>
    <w:rsid w:val="002D0E11"/>
    <w:rsid w:val="002D0EA2"/>
    <w:rsid w:val="002D1367"/>
    <w:rsid w:val="002D1632"/>
    <w:rsid w:val="002D1F75"/>
    <w:rsid w:val="002D226C"/>
    <w:rsid w:val="002D2431"/>
    <w:rsid w:val="002D271A"/>
    <w:rsid w:val="002D2865"/>
    <w:rsid w:val="002D2D35"/>
    <w:rsid w:val="002D30C1"/>
    <w:rsid w:val="002D312D"/>
    <w:rsid w:val="002D3AD4"/>
    <w:rsid w:val="002D3C8D"/>
    <w:rsid w:val="002D3EC6"/>
    <w:rsid w:val="002D4114"/>
    <w:rsid w:val="002D4439"/>
    <w:rsid w:val="002D46D1"/>
    <w:rsid w:val="002D489C"/>
    <w:rsid w:val="002D4BEE"/>
    <w:rsid w:val="002D4DA8"/>
    <w:rsid w:val="002D5393"/>
    <w:rsid w:val="002D5629"/>
    <w:rsid w:val="002D5A40"/>
    <w:rsid w:val="002D63B0"/>
    <w:rsid w:val="002D6680"/>
    <w:rsid w:val="002D7042"/>
    <w:rsid w:val="002D7182"/>
    <w:rsid w:val="002D7387"/>
    <w:rsid w:val="002D7479"/>
    <w:rsid w:val="002D76F5"/>
    <w:rsid w:val="002D7771"/>
    <w:rsid w:val="002D77A8"/>
    <w:rsid w:val="002D7860"/>
    <w:rsid w:val="002D7C0D"/>
    <w:rsid w:val="002E0062"/>
    <w:rsid w:val="002E0081"/>
    <w:rsid w:val="002E00DD"/>
    <w:rsid w:val="002E0116"/>
    <w:rsid w:val="002E0491"/>
    <w:rsid w:val="002E0939"/>
    <w:rsid w:val="002E0A3A"/>
    <w:rsid w:val="002E161D"/>
    <w:rsid w:val="002E1808"/>
    <w:rsid w:val="002E1848"/>
    <w:rsid w:val="002E1925"/>
    <w:rsid w:val="002E1B0E"/>
    <w:rsid w:val="002E1B22"/>
    <w:rsid w:val="002E1E96"/>
    <w:rsid w:val="002E2086"/>
    <w:rsid w:val="002E261E"/>
    <w:rsid w:val="002E2804"/>
    <w:rsid w:val="002E3193"/>
    <w:rsid w:val="002E3613"/>
    <w:rsid w:val="002E40B8"/>
    <w:rsid w:val="002E4686"/>
    <w:rsid w:val="002E49B0"/>
    <w:rsid w:val="002E4F85"/>
    <w:rsid w:val="002E57A6"/>
    <w:rsid w:val="002E57F1"/>
    <w:rsid w:val="002E5803"/>
    <w:rsid w:val="002E58F6"/>
    <w:rsid w:val="002E5ED3"/>
    <w:rsid w:val="002E5F85"/>
    <w:rsid w:val="002E652E"/>
    <w:rsid w:val="002E69F1"/>
    <w:rsid w:val="002E6BBF"/>
    <w:rsid w:val="002E6D24"/>
    <w:rsid w:val="002E6DBB"/>
    <w:rsid w:val="002E70D9"/>
    <w:rsid w:val="002E7310"/>
    <w:rsid w:val="002E782B"/>
    <w:rsid w:val="002F0367"/>
    <w:rsid w:val="002F0639"/>
    <w:rsid w:val="002F07D6"/>
    <w:rsid w:val="002F0CFA"/>
    <w:rsid w:val="002F10FD"/>
    <w:rsid w:val="002F156C"/>
    <w:rsid w:val="002F161F"/>
    <w:rsid w:val="002F1628"/>
    <w:rsid w:val="002F218A"/>
    <w:rsid w:val="002F2524"/>
    <w:rsid w:val="002F2555"/>
    <w:rsid w:val="002F2572"/>
    <w:rsid w:val="002F26E6"/>
    <w:rsid w:val="002F2B09"/>
    <w:rsid w:val="002F2C79"/>
    <w:rsid w:val="002F317E"/>
    <w:rsid w:val="002F3840"/>
    <w:rsid w:val="002F38EE"/>
    <w:rsid w:val="002F39AA"/>
    <w:rsid w:val="002F3AF4"/>
    <w:rsid w:val="002F3C0D"/>
    <w:rsid w:val="002F4055"/>
    <w:rsid w:val="002F41E1"/>
    <w:rsid w:val="002F4593"/>
    <w:rsid w:val="002F4612"/>
    <w:rsid w:val="002F4948"/>
    <w:rsid w:val="002F4AE3"/>
    <w:rsid w:val="002F4CCD"/>
    <w:rsid w:val="002F4DED"/>
    <w:rsid w:val="002F5462"/>
    <w:rsid w:val="002F5732"/>
    <w:rsid w:val="002F588E"/>
    <w:rsid w:val="002F5A09"/>
    <w:rsid w:val="002F5E2A"/>
    <w:rsid w:val="002F66A8"/>
    <w:rsid w:val="002F6A69"/>
    <w:rsid w:val="002F6C81"/>
    <w:rsid w:val="002F6D17"/>
    <w:rsid w:val="002F7247"/>
    <w:rsid w:val="002F738E"/>
    <w:rsid w:val="002F7426"/>
    <w:rsid w:val="002F74A4"/>
    <w:rsid w:val="002F76F3"/>
    <w:rsid w:val="002F77C0"/>
    <w:rsid w:val="002F7A92"/>
    <w:rsid w:val="00300021"/>
    <w:rsid w:val="00300236"/>
    <w:rsid w:val="003002E2"/>
    <w:rsid w:val="0030054E"/>
    <w:rsid w:val="00300864"/>
    <w:rsid w:val="00300954"/>
    <w:rsid w:val="00300974"/>
    <w:rsid w:val="0030177D"/>
    <w:rsid w:val="00301ABD"/>
    <w:rsid w:val="00301B42"/>
    <w:rsid w:val="00301BC9"/>
    <w:rsid w:val="00301C4A"/>
    <w:rsid w:val="00301CC2"/>
    <w:rsid w:val="00301F2D"/>
    <w:rsid w:val="003023C5"/>
    <w:rsid w:val="00302BB3"/>
    <w:rsid w:val="00302DE4"/>
    <w:rsid w:val="00302ECA"/>
    <w:rsid w:val="00302F91"/>
    <w:rsid w:val="0030341B"/>
    <w:rsid w:val="0030367C"/>
    <w:rsid w:val="00303ADF"/>
    <w:rsid w:val="00304070"/>
    <w:rsid w:val="003040F2"/>
    <w:rsid w:val="00304222"/>
    <w:rsid w:val="003042F6"/>
    <w:rsid w:val="003046BC"/>
    <w:rsid w:val="00304E3B"/>
    <w:rsid w:val="00305143"/>
    <w:rsid w:val="003055F5"/>
    <w:rsid w:val="00305712"/>
    <w:rsid w:val="003057E1"/>
    <w:rsid w:val="00305842"/>
    <w:rsid w:val="0030592C"/>
    <w:rsid w:val="00305C00"/>
    <w:rsid w:val="003060FC"/>
    <w:rsid w:val="00306471"/>
    <w:rsid w:val="0030690F"/>
    <w:rsid w:val="00306958"/>
    <w:rsid w:val="00306A07"/>
    <w:rsid w:val="00306C82"/>
    <w:rsid w:val="00306FF3"/>
    <w:rsid w:val="0030759B"/>
    <w:rsid w:val="003075F9"/>
    <w:rsid w:val="0030766F"/>
    <w:rsid w:val="00307822"/>
    <w:rsid w:val="00307904"/>
    <w:rsid w:val="00307A6A"/>
    <w:rsid w:val="00307AF5"/>
    <w:rsid w:val="00307AFF"/>
    <w:rsid w:val="00307B55"/>
    <w:rsid w:val="00307BEA"/>
    <w:rsid w:val="00307DEA"/>
    <w:rsid w:val="00310300"/>
    <w:rsid w:val="00310880"/>
    <w:rsid w:val="003108C5"/>
    <w:rsid w:val="00310AE3"/>
    <w:rsid w:val="003111F1"/>
    <w:rsid w:val="00311D31"/>
    <w:rsid w:val="00311E01"/>
    <w:rsid w:val="00311EC9"/>
    <w:rsid w:val="0031209D"/>
    <w:rsid w:val="0031224F"/>
    <w:rsid w:val="00312484"/>
    <w:rsid w:val="0031305D"/>
    <w:rsid w:val="0031305E"/>
    <w:rsid w:val="003133C6"/>
    <w:rsid w:val="00313679"/>
    <w:rsid w:val="00313D70"/>
    <w:rsid w:val="00313E6E"/>
    <w:rsid w:val="00313F94"/>
    <w:rsid w:val="003140FF"/>
    <w:rsid w:val="0031420A"/>
    <w:rsid w:val="003142C9"/>
    <w:rsid w:val="003142FE"/>
    <w:rsid w:val="00314E6D"/>
    <w:rsid w:val="00314F9C"/>
    <w:rsid w:val="0031528A"/>
    <w:rsid w:val="003152A0"/>
    <w:rsid w:val="00315432"/>
    <w:rsid w:val="003156D9"/>
    <w:rsid w:val="00315BFB"/>
    <w:rsid w:val="0031608E"/>
    <w:rsid w:val="0031618C"/>
    <w:rsid w:val="0031639F"/>
    <w:rsid w:val="00316464"/>
    <w:rsid w:val="003166F3"/>
    <w:rsid w:val="00316C2D"/>
    <w:rsid w:val="00316E99"/>
    <w:rsid w:val="00317063"/>
    <w:rsid w:val="0031712A"/>
    <w:rsid w:val="003175F9"/>
    <w:rsid w:val="00317A70"/>
    <w:rsid w:val="00317B73"/>
    <w:rsid w:val="00317BD0"/>
    <w:rsid w:val="003208FA"/>
    <w:rsid w:val="00320906"/>
    <w:rsid w:val="003209E8"/>
    <w:rsid w:val="00320A99"/>
    <w:rsid w:val="00320B79"/>
    <w:rsid w:val="00320EA2"/>
    <w:rsid w:val="003212FA"/>
    <w:rsid w:val="003214DA"/>
    <w:rsid w:val="0032158A"/>
    <w:rsid w:val="003219B0"/>
    <w:rsid w:val="00321AA3"/>
    <w:rsid w:val="00321CAB"/>
    <w:rsid w:val="00321D06"/>
    <w:rsid w:val="00321EDE"/>
    <w:rsid w:val="003220DA"/>
    <w:rsid w:val="003221B2"/>
    <w:rsid w:val="00322379"/>
    <w:rsid w:val="0032257A"/>
    <w:rsid w:val="00322C7E"/>
    <w:rsid w:val="00322E08"/>
    <w:rsid w:val="00323252"/>
    <w:rsid w:val="00323631"/>
    <w:rsid w:val="0032394C"/>
    <w:rsid w:val="003239FD"/>
    <w:rsid w:val="00323A1D"/>
    <w:rsid w:val="00323CDB"/>
    <w:rsid w:val="0032426C"/>
    <w:rsid w:val="003242AB"/>
    <w:rsid w:val="00324627"/>
    <w:rsid w:val="003248B7"/>
    <w:rsid w:val="00324A72"/>
    <w:rsid w:val="00324AD1"/>
    <w:rsid w:val="00324D4F"/>
    <w:rsid w:val="003250E4"/>
    <w:rsid w:val="0032520E"/>
    <w:rsid w:val="003255F3"/>
    <w:rsid w:val="00325824"/>
    <w:rsid w:val="00325A47"/>
    <w:rsid w:val="00325E68"/>
    <w:rsid w:val="00325FD6"/>
    <w:rsid w:val="00326B37"/>
    <w:rsid w:val="00326BD7"/>
    <w:rsid w:val="00326E93"/>
    <w:rsid w:val="0032702B"/>
    <w:rsid w:val="00327081"/>
    <w:rsid w:val="00327F95"/>
    <w:rsid w:val="00330454"/>
    <w:rsid w:val="00330DAB"/>
    <w:rsid w:val="003311C0"/>
    <w:rsid w:val="00331B17"/>
    <w:rsid w:val="00331B53"/>
    <w:rsid w:val="00331C35"/>
    <w:rsid w:val="003321FB"/>
    <w:rsid w:val="00332629"/>
    <w:rsid w:val="003328DC"/>
    <w:rsid w:val="00332CB5"/>
    <w:rsid w:val="00332D67"/>
    <w:rsid w:val="00333061"/>
    <w:rsid w:val="003330FF"/>
    <w:rsid w:val="00333181"/>
    <w:rsid w:val="00333306"/>
    <w:rsid w:val="0033354C"/>
    <w:rsid w:val="00333AB6"/>
    <w:rsid w:val="00333B1B"/>
    <w:rsid w:val="00333CAA"/>
    <w:rsid w:val="00333D04"/>
    <w:rsid w:val="00334156"/>
    <w:rsid w:val="003342FC"/>
    <w:rsid w:val="00334340"/>
    <w:rsid w:val="00334671"/>
    <w:rsid w:val="003346A0"/>
    <w:rsid w:val="0033487B"/>
    <w:rsid w:val="00334A8A"/>
    <w:rsid w:val="00334D54"/>
    <w:rsid w:val="00334E84"/>
    <w:rsid w:val="0033507F"/>
    <w:rsid w:val="00335346"/>
    <w:rsid w:val="00335545"/>
    <w:rsid w:val="00335550"/>
    <w:rsid w:val="0033579E"/>
    <w:rsid w:val="00335B12"/>
    <w:rsid w:val="00335BA6"/>
    <w:rsid w:val="00335C27"/>
    <w:rsid w:val="00335CDF"/>
    <w:rsid w:val="003365ED"/>
    <w:rsid w:val="003368A8"/>
    <w:rsid w:val="00336D3F"/>
    <w:rsid w:val="0033703E"/>
    <w:rsid w:val="0033728B"/>
    <w:rsid w:val="003372DF"/>
    <w:rsid w:val="00337556"/>
    <w:rsid w:val="003379AE"/>
    <w:rsid w:val="00337DCF"/>
    <w:rsid w:val="00340047"/>
    <w:rsid w:val="0034016C"/>
    <w:rsid w:val="003402DA"/>
    <w:rsid w:val="00340523"/>
    <w:rsid w:val="003407E4"/>
    <w:rsid w:val="003408AB"/>
    <w:rsid w:val="003412BA"/>
    <w:rsid w:val="0034142C"/>
    <w:rsid w:val="00341EFD"/>
    <w:rsid w:val="00342051"/>
    <w:rsid w:val="003425A1"/>
    <w:rsid w:val="003429A7"/>
    <w:rsid w:val="00342A28"/>
    <w:rsid w:val="00342ABA"/>
    <w:rsid w:val="00342D69"/>
    <w:rsid w:val="00342EAF"/>
    <w:rsid w:val="0034316F"/>
    <w:rsid w:val="0034325A"/>
    <w:rsid w:val="0034353C"/>
    <w:rsid w:val="0034380B"/>
    <w:rsid w:val="00343C43"/>
    <w:rsid w:val="00343CDB"/>
    <w:rsid w:val="00344277"/>
    <w:rsid w:val="003443DE"/>
    <w:rsid w:val="0034492F"/>
    <w:rsid w:val="00344A81"/>
    <w:rsid w:val="00345479"/>
    <w:rsid w:val="0034599B"/>
    <w:rsid w:val="00345C62"/>
    <w:rsid w:val="00345C6C"/>
    <w:rsid w:val="00345F11"/>
    <w:rsid w:val="00346030"/>
    <w:rsid w:val="00346244"/>
    <w:rsid w:val="00346391"/>
    <w:rsid w:val="003463EA"/>
    <w:rsid w:val="003465EE"/>
    <w:rsid w:val="0034683A"/>
    <w:rsid w:val="00346A04"/>
    <w:rsid w:val="00346B22"/>
    <w:rsid w:val="00346CC9"/>
    <w:rsid w:val="003473C5"/>
    <w:rsid w:val="003477F4"/>
    <w:rsid w:val="003478FC"/>
    <w:rsid w:val="00347A30"/>
    <w:rsid w:val="00347B39"/>
    <w:rsid w:val="00347C28"/>
    <w:rsid w:val="00347EE0"/>
    <w:rsid w:val="0035011B"/>
    <w:rsid w:val="003501DC"/>
    <w:rsid w:val="00350235"/>
    <w:rsid w:val="00350D2C"/>
    <w:rsid w:val="00351581"/>
    <w:rsid w:val="003519AD"/>
    <w:rsid w:val="00351A68"/>
    <w:rsid w:val="00351FE2"/>
    <w:rsid w:val="003526D1"/>
    <w:rsid w:val="00352918"/>
    <w:rsid w:val="00352BD2"/>
    <w:rsid w:val="00353317"/>
    <w:rsid w:val="003538E9"/>
    <w:rsid w:val="00353A50"/>
    <w:rsid w:val="00353B47"/>
    <w:rsid w:val="003542E3"/>
    <w:rsid w:val="00354501"/>
    <w:rsid w:val="003547E9"/>
    <w:rsid w:val="00354BED"/>
    <w:rsid w:val="00354CDA"/>
    <w:rsid w:val="00354DE3"/>
    <w:rsid w:val="00354F5B"/>
    <w:rsid w:val="003554F7"/>
    <w:rsid w:val="00355A6C"/>
    <w:rsid w:val="0035617B"/>
    <w:rsid w:val="0035675B"/>
    <w:rsid w:val="003568CB"/>
    <w:rsid w:val="00356E74"/>
    <w:rsid w:val="003571FC"/>
    <w:rsid w:val="003574DD"/>
    <w:rsid w:val="0035771D"/>
    <w:rsid w:val="00357B76"/>
    <w:rsid w:val="00357D8C"/>
    <w:rsid w:val="003601E4"/>
    <w:rsid w:val="0036036E"/>
    <w:rsid w:val="003604C7"/>
    <w:rsid w:val="00360564"/>
    <w:rsid w:val="00360747"/>
    <w:rsid w:val="00360992"/>
    <w:rsid w:val="00360C13"/>
    <w:rsid w:val="00360F5C"/>
    <w:rsid w:val="00361073"/>
    <w:rsid w:val="00361725"/>
    <w:rsid w:val="0036172D"/>
    <w:rsid w:val="00361785"/>
    <w:rsid w:val="00361868"/>
    <w:rsid w:val="00361E16"/>
    <w:rsid w:val="00362271"/>
    <w:rsid w:val="00362533"/>
    <w:rsid w:val="00362555"/>
    <w:rsid w:val="0036291C"/>
    <w:rsid w:val="00362F86"/>
    <w:rsid w:val="00363099"/>
    <w:rsid w:val="0036336F"/>
    <w:rsid w:val="0036370F"/>
    <w:rsid w:val="0036392B"/>
    <w:rsid w:val="00363BE6"/>
    <w:rsid w:val="00364141"/>
    <w:rsid w:val="00364630"/>
    <w:rsid w:val="003648DF"/>
    <w:rsid w:val="00364BD4"/>
    <w:rsid w:val="00364CEA"/>
    <w:rsid w:val="00364D3A"/>
    <w:rsid w:val="00364DC0"/>
    <w:rsid w:val="00364E93"/>
    <w:rsid w:val="00364FA3"/>
    <w:rsid w:val="0036523A"/>
    <w:rsid w:val="003654E4"/>
    <w:rsid w:val="00365514"/>
    <w:rsid w:val="003656C3"/>
    <w:rsid w:val="003657AA"/>
    <w:rsid w:val="003658F5"/>
    <w:rsid w:val="00365D18"/>
    <w:rsid w:val="00365F3C"/>
    <w:rsid w:val="0036666D"/>
    <w:rsid w:val="00366888"/>
    <w:rsid w:val="00366EBF"/>
    <w:rsid w:val="003673C6"/>
    <w:rsid w:val="0036756A"/>
    <w:rsid w:val="00367720"/>
    <w:rsid w:val="0036796B"/>
    <w:rsid w:val="00367D9B"/>
    <w:rsid w:val="00367E26"/>
    <w:rsid w:val="00367E5B"/>
    <w:rsid w:val="00367F45"/>
    <w:rsid w:val="0037038C"/>
    <w:rsid w:val="0037059A"/>
    <w:rsid w:val="0037094C"/>
    <w:rsid w:val="0037098D"/>
    <w:rsid w:val="00370B15"/>
    <w:rsid w:val="00370FDD"/>
    <w:rsid w:val="003710FB"/>
    <w:rsid w:val="003719FE"/>
    <w:rsid w:val="00371B37"/>
    <w:rsid w:val="00371B62"/>
    <w:rsid w:val="00371F3C"/>
    <w:rsid w:val="00371FED"/>
    <w:rsid w:val="00372216"/>
    <w:rsid w:val="00372428"/>
    <w:rsid w:val="0037254F"/>
    <w:rsid w:val="003725C8"/>
    <w:rsid w:val="0037272F"/>
    <w:rsid w:val="00372A40"/>
    <w:rsid w:val="0037357B"/>
    <w:rsid w:val="00373813"/>
    <w:rsid w:val="003738C3"/>
    <w:rsid w:val="00373C6A"/>
    <w:rsid w:val="00373E02"/>
    <w:rsid w:val="0037441D"/>
    <w:rsid w:val="0037442B"/>
    <w:rsid w:val="00374571"/>
    <w:rsid w:val="0037473E"/>
    <w:rsid w:val="00374C4E"/>
    <w:rsid w:val="00374D53"/>
    <w:rsid w:val="00374E5B"/>
    <w:rsid w:val="003751D1"/>
    <w:rsid w:val="00375223"/>
    <w:rsid w:val="0037555D"/>
    <w:rsid w:val="00375643"/>
    <w:rsid w:val="003758DF"/>
    <w:rsid w:val="00376091"/>
    <w:rsid w:val="00376460"/>
    <w:rsid w:val="003766EB"/>
    <w:rsid w:val="0037686F"/>
    <w:rsid w:val="003769E5"/>
    <w:rsid w:val="00376F62"/>
    <w:rsid w:val="00377107"/>
    <w:rsid w:val="003774B9"/>
    <w:rsid w:val="0037762B"/>
    <w:rsid w:val="00377805"/>
    <w:rsid w:val="00377908"/>
    <w:rsid w:val="00377CA1"/>
    <w:rsid w:val="0038027D"/>
    <w:rsid w:val="00380825"/>
    <w:rsid w:val="00380BF7"/>
    <w:rsid w:val="003810B8"/>
    <w:rsid w:val="0038154B"/>
    <w:rsid w:val="0038177A"/>
    <w:rsid w:val="00381969"/>
    <w:rsid w:val="00381ABE"/>
    <w:rsid w:val="00382328"/>
    <w:rsid w:val="003823F9"/>
    <w:rsid w:val="003826F3"/>
    <w:rsid w:val="00382A13"/>
    <w:rsid w:val="00382AF9"/>
    <w:rsid w:val="00382D3B"/>
    <w:rsid w:val="0038302E"/>
    <w:rsid w:val="0038330E"/>
    <w:rsid w:val="0038344C"/>
    <w:rsid w:val="0038349A"/>
    <w:rsid w:val="00383CE7"/>
    <w:rsid w:val="00384152"/>
    <w:rsid w:val="00384320"/>
    <w:rsid w:val="003847AF"/>
    <w:rsid w:val="00384D32"/>
    <w:rsid w:val="00384E3D"/>
    <w:rsid w:val="003851D2"/>
    <w:rsid w:val="003858D2"/>
    <w:rsid w:val="0038607F"/>
    <w:rsid w:val="00386685"/>
    <w:rsid w:val="003866D6"/>
    <w:rsid w:val="003866F7"/>
    <w:rsid w:val="00387063"/>
    <w:rsid w:val="00387730"/>
    <w:rsid w:val="0039000D"/>
    <w:rsid w:val="00390130"/>
    <w:rsid w:val="00390151"/>
    <w:rsid w:val="003905CC"/>
    <w:rsid w:val="00390B9F"/>
    <w:rsid w:val="00390EBB"/>
    <w:rsid w:val="003911B3"/>
    <w:rsid w:val="003912E9"/>
    <w:rsid w:val="00391583"/>
    <w:rsid w:val="0039184C"/>
    <w:rsid w:val="003919E6"/>
    <w:rsid w:val="003925A5"/>
    <w:rsid w:val="00392B7F"/>
    <w:rsid w:val="00392DDD"/>
    <w:rsid w:val="00392F33"/>
    <w:rsid w:val="0039302C"/>
    <w:rsid w:val="0039332E"/>
    <w:rsid w:val="003933A7"/>
    <w:rsid w:val="0039382C"/>
    <w:rsid w:val="00393D65"/>
    <w:rsid w:val="00393ECA"/>
    <w:rsid w:val="00393FE7"/>
    <w:rsid w:val="003941B8"/>
    <w:rsid w:val="00394656"/>
    <w:rsid w:val="00394788"/>
    <w:rsid w:val="00394A4D"/>
    <w:rsid w:val="00394BFB"/>
    <w:rsid w:val="00394C1D"/>
    <w:rsid w:val="00394DD3"/>
    <w:rsid w:val="003952D6"/>
    <w:rsid w:val="00395B53"/>
    <w:rsid w:val="00395C25"/>
    <w:rsid w:val="00395DBB"/>
    <w:rsid w:val="00395EDD"/>
    <w:rsid w:val="00395F74"/>
    <w:rsid w:val="00396080"/>
    <w:rsid w:val="003963CF"/>
    <w:rsid w:val="0039681F"/>
    <w:rsid w:val="00396A37"/>
    <w:rsid w:val="00396A64"/>
    <w:rsid w:val="00396BF5"/>
    <w:rsid w:val="00396DBA"/>
    <w:rsid w:val="00396E68"/>
    <w:rsid w:val="00397043"/>
    <w:rsid w:val="003975BF"/>
    <w:rsid w:val="003976B1"/>
    <w:rsid w:val="0039784A"/>
    <w:rsid w:val="00397D98"/>
    <w:rsid w:val="003A00BA"/>
    <w:rsid w:val="003A01D9"/>
    <w:rsid w:val="003A01FA"/>
    <w:rsid w:val="003A034A"/>
    <w:rsid w:val="003A0833"/>
    <w:rsid w:val="003A092E"/>
    <w:rsid w:val="003A09F8"/>
    <w:rsid w:val="003A1125"/>
    <w:rsid w:val="003A1680"/>
    <w:rsid w:val="003A1751"/>
    <w:rsid w:val="003A2082"/>
    <w:rsid w:val="003A22B7"/>
    <w:rsid w:val="003A281B"/>
    <w:rsid w:val="003A2AFA"/>
    <w:rsid w:val="003A2F1A"/>
    <w:rsid w:val="003A3150"/>
    <w:rsid w:val="003A344E"/>
    <w:rsid w:val="003A3603"/>
    <w:rsid w:val="003A38CA"/>
    <w:rsid w:val="003A39E6"/>
    <w:rsid w:val="003A3A8D"/>
    <w:rsid w:val="003A3BF4"/>
    <w:rsid w:val="003A4394"/>
    <w:rsid w:val="003A4C0F"/>
    <w:rsid w:val="003A4F17"/>
    <w:rsid w:val="003A51A8"/>
    <w:rsid w:val="003A54CB"/>
    <w:rsid w:val="003A5601"/>
    <w:rsid w:val="003A571B"/>
    <w:rsid w:val="003A5876"/>
    <w:rsid w:val="003A5B48"/>
    <w:rsid w:val="003A5F75"/>
    <w:rsid w:val="003A6075"/>
    <w:rsid w:val="003A636D"/>
    <w:rsid w:val="003A6626"/>
    <w:rsid w:val="003A6A33"/>
    <w:rsid w:val="003A6C14"/>
    <w:rsid w:val="003A6C21"/>
    <w:rsid w:val="003A6EFF"/>
    <w:rsid w:val="003A7497"/>
    <w:rsid w:val="003A7627"/>
    <w:rsid w:val="003A792B"/>
    <w:rsid w:val="003A7B05"/>
    <w:rsid w:val="003A7CFA"/>
    <w:rsid w:val="003A7CFF"/>
    <w:rsid w:val="003A7F75"/>
    <w:rsid w:val="003A7FC3"/>
    <w:rsid w:val="003B012C"/>
    <w:rsid w:val="003B02B6"/>
    <w:rsid w:val="003B036E"/>
    <w:rsid w:val="003B08A9"/>
    <w:rsid w:val="003B1106"/>
    <w:rsid w:val="003B14BB"/>
    <w:rsid w:val="003B192C"/>
    <w:rsid w:val="003B1BFA"/>
    <w:rsid w:val="003B1D4E"/>
    <w:rsid w:val="003B2AF5"/>
    <w:rsid w:val="003B2CE2"/>
    <w:rsid w:val="003B2F69"/>
    <w:rsid w:val="003B30C5"/>
    <w:rsid w:val="003B33EC"/>
    <w:rsid w:val="003B3420"/>
    <w:rsid w:val="003B376B"/>
    <w:rsid w:val="003B38EC"/>
    <w:rsid w:val="003B3A61"/>
    <w:rsid w:val="003B3AF9"/>
    <w:rsid w:val="003B4553"/>
    <w:rsid w:val="003B4838"/>
    <w:rsid w:val="003B4988"/>
    <w:rsid w:val="003B4A6B"/>
    <w:rsid w:val="003B52C5"/>
    <w:rsid w:val="003B5317"/>
    <w:rsid w:val="003B5457"/>
    <w:rsid w:val="003B5C67"/>
    <w:rsid w:val="003B5CD9"/>
    <w:rsid w:val="003B5FDC"/>
    <w:rsid w:val="003B5FF2"/>
    <w:rsid w:val="003B64CF"/>
    <w:rsid w:val="003B651A"/>
    <w:rsid w:val="003B66F1"/>
    <w:rsid w:val="003B6B30"/>
    <w:rsid w:val="003B7195"/>
    <w:rsid w:val="003B71FD"/>
    <w:rsid w:val="003B76CE"/>
    <w:rsid w:val="003B7840"/>
    <w:rsid w:val="003B78EE"/>
    <w:rsid w:val="003B7903"/>
    <w:rsid w:val="003C0126"/>
    <w:rsid w:val="003C02E6"/>
    <w:rsid w:val="003C0604"/>
    <w:rsid w:val="003C0735"/>
    <w:rsid w:val="003C0925"/>
    <w:rsid w:val="003C0B66"/>
    <w:rsid w:val="003C0D78"/>
    <w:rsid w:val="003C0F45"/>
    <w:rsid w:val="003C1599"/>
    <w:rsid w:val="003C1967"/>
    <w:rsid w:val="003C1C6D"/>
    <w:rsid w:val="003C1F80"/>
    <w:rsid w:val="003C203B"/>
    <w:rsid w:val="003C2233"/>
    <w:rsid w:val="003C228B"/>
    <w:rsid w:val="003C28DE"/>
    <w:rsid w:val="003C2917"/>
    <w:rsid w:val="003C2B57"/>
    <w:rsid w:val="003C2B65"/>
    <w:rsid w:val="003C2BFE"/>
    <w:rsid w:val="003C2C8F"/>
    <w:rsid w:val="003C3149"/>
    <w:rsid w:val="003C35D1"/>
    <w:rsid w:val="003C3868"/>
    <w:rsid w:val="003C3951"/>
    <w:rsid w:val="003C3B1B"/>
    <w:rsid w:val="003C3CFB"/>
    <w:rsid w:val="003C4052"/>
    <w:rsid w:val="003C4521"/>
    <w:rsid w:val="003C4650"/>
    <w:rsid w:val="003C4733"/>
    <w:rsid w:val="003C4877"/>
    <w:rsid w:val="003C4AE4"/>
    <w:rsid w:val="003C5072"/>
    <w:rsid w:val="003C50F2"/>
    <w:rsid w:val="003C5103"/>
    <w:rsid w:val="003C53F1"/>
    <w:rsid w:val="003C5A29"/>
    <w:rsid w:val="003C5DAF"/>
    <w:rsid w:val="003C616C"/>
    <w:rsid w:val="003C62BB"/>
    <w:rsid w:val="003C6D0A"/>
    <w:rsid w:val="003C6DD3"/>
    <w:rsid w:val="003C6F47"/>
    <w:rsid w:val="003C738B"/>
    <w:rsid w:val="003C7751"/>
    <w:rsid w:val="003D01B4"/>
    <w:rsid w:val="003D0308"/>
    <w:rsid w:val="003D042A"/>
    <w:rsid w:val="003D0F8A"/>
    <w:rsid w:val="003D12A4"/>
    <w:rsid w:val="003D15B5"/>
    <w:rsid w:val="003D18EC"/>
    <w:rsid w:val="003D2531"/>
    <w:rsid w:val="003D2BDF"/>
    <w:rsid w:val="003D2D10"/>
    <w:rsid w:val="003D2DDA"/>
    <w:rsid w:val="003D30CB"/>
    <w:rsid w:val="003D3637"/>
    <w:rsid w:val="003D3837"/>
    <w:rsid w:val="003D3CD4"/>
    <w:rsid w:val="003D4521"/>
    <w:rsid w:val="003D464C"/>
    <w:rsid w:val="003D490A"/>
    <w:rsid w:val="003D4EE6"/>
    <w:rsid w:val="003D54F0"/>
    <w:rsid w:val="003D5663"/>
    <w:rsid w:val="003D56F7"/>
    <w:rsid w:val="003D573A"/>
    <w:rsid w:val="003D615C"/>
    <w:rsid w:val="003D63EA"/>
    <w:rsid w:val="003D6569"/>
    <w:rsid w:val="003D6904"/>
    <w:rsid w:val="003D6C99"/>
    <w:rsid w:val="003D6E9D"/>
    <w:rsid w:val="003D7284"/>
    <w:rsid w:val="003D74EA"/>
    <w:rsid w:val="003D75A2"/>
    <w:rsid w:val="003D77FF"/>
    <w:rsid w:val="003E0597"/>
    <w:rsid w:val="003E0882"/>
    <w:rsid w:val="003E0F10"/>
    <w:rsid w:val="003E1080"/>
    <w:rsid w:val="003E135E"/>
    <w:rsid w:val="003E14D9"/>
    <w:rsid w:val="003E161E"/>
    <w:rsid w:val="003E1E2F"/>
    <w:rsid w:val="003E23F7"/>
    <w:rsid w:val="003E23FF"/>
    <w:rsid w:val="003E2A64"/>
    <w:rsid w:val="003E30B0"/>
    <w:rsid w:val="003E327C"/>
    <w:rsid w:val="003E343D"/>
    <w:rsid w:val="003E3DA2"/>
    <w:rsid w:val="003E3F9B"/>
    <w:rsid w:val="003E3FB4"/>
    <w:rsid w:val="003E41F0"/>
    <w:rsid w:val="003E4393"/>
    <w:rsid w:val="003E4394"/>
    <w:rsid w:val="003E4405"/>
    <w:rsid w:val="003E4742"/>
    <w:rsid w:val="003E48ED"/>
    <w:rsid w:val="003E4E58"/>
    <w:rsid w:val="003E5686"/>
    <w:rsid w:val="003E5C3F"/>
    <w:rsid w:val="003E6569"/>
    <w:rsid w:val="003E68DD"/>
    <w:rsid w:val="003E6B76"/>
    <w:rsid w:val="003E6B9E"/>
    <w:rsid w:val="003E6D7B"/>
    <w:rsid w:val="003E6D9B"/>
    <w:rsid w:val="003E734A"/>
    <w:rsid w:val="003E7441"/>
    <w:rsid w:val="003E761E"/>
    <w:rsid w:val="003E7B4E"/>
    <w:rsid w:val="003E7CC0"/>
    <w:rsid w:val="003E7CE1"/>
    <w:rsid w:val="003E7D6D"/>
    <w:rsid w:val="003E7FDF"/>
    <w:rsid w:val="003F033C"/>
    <w:rsid w:val="003F03CF"/>
    <w:rsid w:val="003F0523"/>
    <w:rsid w:val="003F0748"/>
    <w:rsid w:val="003F0A28"/>
    <w:rsid w:val="003F0BDC"/>
    <w:rsid w:val="003F0CE2"/>
    <w:rsid w:val="003F12B6"/>
    <w:rsid w:val="003F135F"/>
    <w:rsid w:val="003F17E5"/>
    <w:rsid w:val="003F192E"/>
    <w:rsid w:val="003F21FF"/>
    <w:rsid w:val="003F2BB6"/>
    <w:rsid w:val="003F2C90"/>
    <w:rsid w:val="003F2E26"/>
    <w:rsid w:val="003F2E5D"/>
    <w:rsid w:val="003F2E60"/>
    <w:rsid w:val="003F31BB"/>
    <w:rsid w:val="003F3214"/>
    <w:rsid w:val="003F3257"/>
    <w:rsid w:val="003F33B5"/>
    <w:rsid w:val="003F37B9"/>
    <w:rsid w:val="003F3881"/>
    <w:rsid w:val="003F3A8B"/>
    <w:rsid w:val="003F3B44"/>
    <w:rsid w:val="003F4447"/>
    <w:rsid w:val="003F463C"/>
    <w:rsid w:val="003F4C96"/>
    <w:rsid w:val="003F4D5D"/>
    <w:rsid w:val="003F4EF7"/>
    <w:rsid w:val="003F533E"/>
    <w:rsid w:val="003F5481"/>
    <w:rsid w:val="003F54C3"/>
    <w:rsid w:val="003F5C1C"/>
    <w:rsid w:val="003F5D74"/>
    <w:rsid w:val="003F6059"/>
    <w:rsid w:val="003F60D8"/>
    <w:rsid w:val="003F61FF"/>
    <w:rsid w:val="003F62D1"/>
    <w:rsid w:val="003F6473"/>
    <w:rsid w:val="003F66B0"/>
    <w:rsid w:val="003F69D4"/>
    <w:rsid w:val="003F6A00"/>
    <w:rsid w:val="003F6B9A"/>
    <w:rsid w:val="003F6EC3"/>
    <w:rsid w:val="003F754C"/>
    <w:rsid w:val="003F78B3"/>
    <w:rsid w:val="0040005F"/>
    <w:rsid w:val="004000BE"/>
    <w:rsid w:val="00400DA6"/>
    <w:rsid w:val="00400F23"/>
    <w:rsid w:val="00401217"/>
    <w:rsid w:val="00401308"/>
    <w:rsid w:val="00401488"/>
    <w:rsid w:val="00401692"/>
    <w:rsid w:val="00401887"/>
    <w:rsid w:val="00401A3B"/>
    <w:rsid w:val="0040215E"/>
    <w:rsid w:val="00402F05"/>
    <w:rsid w:val="00403369"/>
    <w:rsid w:val="00403807"/>
    <w:rsid w:val="00403840"/>
    <w:rsid w:val="00403A35"/>
    <w:rsid w:val="00403D68"/>
    <w:rsid w:val="00403EBC"/>
    <w:rsid w:val="004041F5"/>
    <w:rsid w:val="00404568"/>
    <w:rsid w:val="0040483D"/>
    <w:rsid w:val="00404918"/>
    <w:rsid w:val="00404BDA"/>
    <w:rsid w:val="00404FB3"/>
    <w:rsid w:val="00405035"/>
    <w:rsid w:val="00405114"/>
    <w:rsid w:val="00405390"/>
    <w:rsid w:val="004054D0"/>
    <w:rsid w:val="00405700"/>
    <w:rsid w:val="0040583A"/>
    <w:rsid w:val="00405952"/>
    <w:rsid w:val="004062ED"/>
    <w:rsid w:val="004066E3"/>
    <w:rsid w:val="00406979"/>
    <w:rsid w:val="00406EEF"/>
    <w:rsid w:val="00406F79"/>
    <w:rsid w:val="0040713B"/>
    <w:rsid w:val="004072C1"/>
    <w:rsid w:val="004077EC"/>
    <w:rsid w:val="00407AAF"/>
    <w:rsid w:val="00410151"/>
    <w:rsid w:val="004104E7"/>
    <w:rsid w:val="00410AF1"/>
    <w:rsid w:val="004115A5"/>
    <w:rsid w:val="00411915"/>
    <w:rsid w:val="00411AC4"/>
    <w:rsid w:val="00412685"/>
    <w:rsid w:val="00412BE6"/>
    <w:rsid w:val="0041322E"/>
    <w:rsid w:val="00413245"/>
    <w:rsid w:val="00413260"/>
    <w:rsid w:val="00413776"/>
    <w:rsid w:val="004137A0"/>
    <w:rsid w:val="00413CB4"/>
    <w:rsid w:val="00413CFC"/>
    <w:rsid w:val="00413E5E"/>
    <w:rsid w:val="00413F52"/>
    <w:rsid w:val="00414085"/>
    <w:rsid w:val="004141D8"/>
    <w:rsid w:val="004144DF"/>
    <w:rsid w:val="00414F10"/>
    <w:rsid w:val="00414FF5"/>
    <w:rsid w:val="004156DB"/>
    <w:rsid w:val="00416556"/>
    <w:rsid w:val="00416667"/>
    <w:rsid w:val="00416842"/>
    <w:rsid w:val="00416875"/>
    <w:rsid w:val="00416E8E"/>
    <w:rsid w:val="004178E5"/>
    <w:rsid w:val="00417A51"/>
    <w:rsid w:val="00417AA8"/>
    <w:rsid w:val="004201B2"/>
    <w:rsid w:val="0042039B"/>
    <w:rsid w:val="004205A0"/>
    <w:rsid w:val="004205BB"/>
    <w:rsid w:val="00420608"/>
    <w:rsid w:val="00420618"/>
    <w:rsid w:val="00420623"/>
    <w:rsid w:val="00421096"/>
    <w:rsid w:val="00421343"/>
    <w:rsid w:val="00421425"/>
    <w:rsid w:val="00421579"/>
    <w:rsid w:val="00421598"/>
    <w:rsid w:val="00421635"/>
    <w:rsid w:val="0042171E"/>
    <w:rsid w:val="00421720"/>
    <w:rsid w:val="00421809"/>
    <w:rsid w:val="0042270F"/>
    <w:rsid w:val="00422C8B"/>
    <w:rsid w:val="00422D11"/>
    <w:rsid w:val="00422FDC"/>
    <w:rsid w:val="0042321B"/>
    <w:rsid w:val="004235D6"/>
    <w:rsid w:val="004237DA"/>
    <w:rsid w:val="00423970"/>
    <w:rsid w:val="00424034"/>
    <w:rsid w:val="00424B86"/>
    <w:rsid w:val="00424BAA"/>
    <w:rsid w:val="004252A4"/>
    <w:rsid w:val="004253EB"/>
    <w:rsid w:val="004256B2"/>
    <w:rsid w:val="00425B93"/>
    <w:rsid w:val="00425CB3"/>
    <w:rsid w:val="00425E6B"/>
    <w:rsid w:val="00425FED"/>
    <w:rsid w:val="004261D9"/>
    <w:rsid w:val="004269C8"/>
    <w:rsid w:val="00426CEF"/>
    <w:rsid w:val="00426D62"/>
    <w:rsid w:val="00427033"/>
    <w:rsid w:val="00427042"/>
    <w:rsid w:val="0042715D"/>
    <w:rsid w:val="0042795D"/>
    <w:rsid w:val="004279E9"/>
    <w:rsid w:val="00427C73"/>
    <w:rsid w:val="00427EE8"/>
    <w:rsid w:val="00427FF6"/>
    <w:rsid w:val="00430067"/>
    <w:rsid w:val="004300A5"/>
    <w:rsid w:val="0043064C"/>
    <w:rsid w:val="00430701"/>
    <w:rsid w:val="00430752"/>
    <w:rsid w:val="004308EB"/>
    <w:rsid w:val="00430D92"/>
    <w:rsid w:val="0043140B"/>
    <w:rsid w:val="004318E4"/>
    <w:rsid w:val="00431962"/>
    <w:rsid w:val="00431B93"/>
    <w:rsid w:val="00431C06"/>
    <w:rsid w:val="00431D52"/>
    <w:rsid w:val="00432317"/>
    <w:rsid w:val="00432405"/>
    <w:rsid w:val="004324EA"/>
    <w:rsid w:val="00432B9B"/>
    <w:rsid w:val="00432BD8"/>
    <w:rsid w:val="00432D5A"/>
    <w:rsid w:val="00433016"/>
    <w:rsid w:val="00433070"/>
    <w:rsid w:val="004334B2"/>
    <w:rsid w:val="004334D3"/>
    <w:rsid w:val="00433BE7"/>
    <w:rsid w:val="00433DD7"/>
    <w:rsid w:val="00434008"/>
    <w:rsid w:val="00434110"/>
    <w:rsid w:val="004341D7"/>
    <w:rsid w:val="004341F6"/>
    <w:rsid w:val="0043446D"/>
    <w:rsid w:val="004344AE"/>
    <w:rsid w:val="00434851"/>
    <w:rsid w:val="004349D1"/>
    <w:rsid w:val="00434DA7"/>
    <w:rsid w:val="0043564D"/>
    <w:rsid w:val="004359F8"/>
    <w:rsid w:val="00435EC9"/>
    <w:rsid w:val="00436125"/>
    <w:rsid w:val="0043683F"/>
    <w:rsid w:val="004368E5"/>
    <w:rsid w:val="00436C68"/>
    <w:rsid w:val="00436CFF"/>
    <w:rsid w:val="00436E25"/>
    <w:rsid w:val="00436EB9"/>
    <w:rsid w:val="0043705A"/>
    <w:rsid w:val="004400F7"/>
    <w:rsid w:val="004401A8"/>
    <w:rsid w:val="004406D4"/>
    <w:rsid w:val="00440805"/>
    <w:rsid w:val="0044083F"/>
    <w:rsid w:val="00440A46"/>
    <w:rsid w:val="00440E55"/>
    <w:rsid w:val="0044100A"/>
    <w:rsid w:val="00441066"/>
    <w:rsid w:val="004411B8"/>
    <w:rsid w:val="00441249"/>
    <w:rsid w:val="004416BD"/>
    <w:rsid w:val="00441709"/>
    <w:rsid w:val="00441CDF"/>
    <w:rsid w:val="00441EC6"/>
    <w:rsid w:val="004421EC"/>
    <w:rsid w:val="00442477"/>
    <w:rsid w:val="00442C27"/>
    <w:rsid w:val="00442D9B"/>
    <w:rsid w:val="00442F90"/>
    <w:rsid w:val="00443137"/>
    <w:rsid w:val="004431C4"/>
    <w:rsid w:val="004434E7"/>
    <w:rsid w:val="00443606"/>
    <w:rsid w:val="00443762"/>
    <w:rsid w:val="00443E2D"/>
    <w:rsid w:val="004445D3"/>
    <w:rsid w:val="0044470D"/>
    <w:rsid w:val="00444739"/>
    <w:rsid w:val="00444B46"/>
    <w:rsid w:val="00444B8D"/>
    <w:rsid w:val="00444BBA"/>
    <w:rsid w:val="00444D1E"/>
    <w:rsid w:val="00444DF3"/>
    <w:rsid w:val="00444F16"/>
    <w:rsid w:val="004450C1"/>
    <w:rsid w:val="004452E9"/>
    <w:rsid w:val="00445625"/>
    <w:rsid w:val="00445650"/>
    <w:rsid w:val="00445A65"/>
    <w:rsid w:val="00445E23"/>
    <w:rsid w:val="00446351"/>
    <w:rsid w:val="00446415"/>
    <w:rsid w:val="00446A92"/>
    <w:rsid w:val="00446C36"/>
    <w:rsid w:val="00446CE6"/>
    <w:rsid w:val="00446FD1"/>
    <w:rsid w:val="004472FF"/>
    <w:rsid w:val="00447329"/>
    <w:rsid w:val="004473B6"/>
    <w:rsid w:val="00447486"/>
    <w:rsid w:val="00447685"/>
    <w:rsid w:val="00447698"/>
    <w:rsid w:val="004478DF"/>
    <w:rsid w:val="00447B3E"/>
    <w:rsid w:val="00447BFE"/>
    <w:rsid w:val="00447E9F"/>
    <w:rsid w:val="004500CE"/>
    <w:rsid w:val="00450518"/>
    <w:rsid w:val="004505A1"/>
    <w:rsid w:val="00451028"/>
    <w:rsid w:val="004510B4"/>
    <w:rsid w:val="00451271"/>
    <w:rsid w:val="00451E00"/>
    <w:rsid w:val="004520FA"/>
    <w:rsid w:val="004522BC"/>
    <w:rsid w:val="004523FA"/>
    <w:rsid w:val="0045272E"/>
    <w:rsid w:val="00452A0D"/>
    <w:rsid w:val="00452A64"/>
    <w:rsid w:val="00452B67"/>
    <w:rsid w:val="00452DDC"/>
    <w:rsid w:val="00452FA8"/>
    <w:rsid w:val="0045304E"/>
    <w:rsid w:val="00453494"/>
    <w:rsid w:val="004535B2"/>
    <w:rsid w:val="00453B32"/>
    <w:rsid w:val="00453E2E"/>
    <w:rsid w:val="00453F13"/>
    <w:rsid w:val="00454664"/>
    <w:rsid w:val="00454A8E"/>
    <w:rsid w:val="00454CD2"/>
    <w:rsid w:val="004551FB"/>
    <w:rsid w:val="0045553F"/>
    <w:rsid w:val="00455556"/>
    <w:rsid w:val="00455690"/>
    <w:rsid w:val="00455777"/>
    <w:rsid w:val="004557A0"/>
    <w:rsid w:val="00455843"/>
    <w:rsid w:val="00455B05"/>
    <w:rsid w:val="00455C90"/>
    <w:rsid w:val="00455E81"/>
    <w:rsid w:val="00456073"/>
    <w:rsid w:val="00456103"/>
    <w:rsid w:val="00456328"/>
    <w:rsid w:val="004564E1"/>
    <w:rsid w:val="00456544"/>
    <w:rsid w:val="004568D8"/>
    <w:rsid w:val="00456B13"/>
    <w:rsid w:val="00456D79"/>
    <w:rsid w:val="00457096"/>
    <w:rsid w:val="004571BD"/>
    <w:rsid w:val="004571C8"/>
    <w:rsid w:val="00457383"/>
    <w:rsid w:val="004573B3"/>
    <w:rsid w:val="004574CF"/>
    <w:rsid w:val="00457720"/>
    <w:rsid w:val="004577E9"/>
    <w:rsid w:val="004578D5"/>
    <w:rsid w:val="004578DC"/>
    <w:rsid w:val="004578FD"/>
    <w:rsid w:val="0046015D"/>
    <w:rsid w:val="00460F5E"/>
    <w:rsid w:val="004611A0"/>
    <w:rsid w:val="0046152C"/>
    <w:rsid w:val="00461804"/>
    <w:rsid w:val="00461B0B"/>
    <w:rsid w:val="00461F5D"/>
    <w:rsid w:val="0046216F"/>
    <w:rsid w:val="00462225"/>
    <w:rsid w:val="004622EA"/>
    <w:rsid w:val="00462512"/>
    <w:rsid w:val="00462914"/>
    <w:rsid w:val="004629DE"/>
    <w:rsid w:val="00462B19"/>
    <w:rsid w:val="00462B5A"/>
    <w:rsid w:val="00462D00"/>
    <w:rsid w:val="00462EE7"/>
    <w:rsid w:val="004634C7"/>
    <w:rsid w:val="00463DB5"/>
    <w:rsid w:val="00463DBE"/>
    <w:rsid w:val="004640E8"/>
    <w:rsid w:val="00464118"/>
    <w:rsid w:val="004641C4"/>
    <w:rsid w:val="0046433D"/>
    <w:rsid w:val="00464E24"/>
    <w:rsid w:val="0046576C"/>
    <w:rsid w:val="0046582B"/>
    <w:rsid w:val="00465BB6"/>
    <w:rsid w:val="0046628E"/>
    <w:rsid w:val="0046634A"/>
    <w:rsid w:val="004663B9"/>
    <w:rsid w:val="00466633"/>
    <w:rsid w:val="004668F7"/>
    <w:rsid w:val="00466BE4"/>
    <w:rsid w:val="00466E02"/>
    <w:rsid w:val="00466E61"/>
    <w:rsid w:val="00466F7D"/>
    <w:rsid w:val="00467184"/>
    <w:rsid w:val="0046770C"/>
    <w:rsid w:val="0046784D"/>
    <w:rsid w:val="004678AD"/>
    <w:rsid w:val="00467C12"/>
    <w:rsid w:val="00467C35"/>
    <w:rsid w:val="00467C55"/>
    <w:rsid w:val="0047009B"/>
    <w:rsid w:val="00470384"/>
    <w:rsid w:val="00470D22"/>
    <w:rsid w:val="0047139C"/>
    <w:rsid w:val="00471471"/>
    <w:rsid w:val="0047172F"/>
    <w:rsid w:val="0047193D"/>
    <w:rsid w:val="00471A7A"/>
    <w:rsid w:val="00471F83"/>
    <w:rsid w:val="004720DE"/>
    <w:rsid w:val="004721C5"/>
    <w:rsid w:val="00472464"/>
    <w:rsid w:val="004726AE"/>
    <w:rsid w:val="00472FCA"/>
    <w:rsid w:val="004733CE"/>
    <w:rsid w:val="004733E9"/>
    <w:rsid w:val="004734A9"/>
    <w:rsid w:val="004739DF"/>
    <w:rsid w:val="00473A5B"/>
    <w:rsid w:val="00473D58"/>
    <w:rsid w:val="00473F50"/>
    <w:rsid w:val="004744B9"/>
    <w:rsid w:val="00474F40"/>
    <w:rsid w:val="00475416"/>
    <w:rsid w:val="0047546E"/>
    <w:rsid w:val="00475AA5"/>
    <w:rsid w:val="00476054"/>
    <w:rsid w:val="004761E1"/>
    <w:rsid w:val="0047655C"/>
    <w:rsid w:val="0047666E"/>
    <w:rsid w:val="00476F6D"/>
    <w:rsid w:val="0047709B"/>
    <w:rsid w:val="004778A9"/>
    <w:rsid w:val="00477A71"/>
    <w:rsid w:val="00477CDC"/>
    <w:rsid w:val="00477F9F"/>
    <w:rsid w:val="004800DE"/>
    <w:rsid w:val="00480314"/>
    <w:rsid w:val="004806FA"/>
    <w:rsid w:val="004808C0"/>
    <w:rsid w:val="00480D55"/>
    <w:rsid w:val="00480ED0"/>
    <w:rsid w:val="00481037"/>
    <w:rsid w:val="00481183"/>
    <w:rsid w:val="004812F7"/>
    <w:rsid w:val="00481436"/>
    <w:rsid w:val="0048145F"/>
    <w:rsid w:val="00481570"/>
    <w:rsid w:val="004815F5"/>
    <w:rsid w:val="00481635"/>
    <w:rsid w:val="00481802"/>
    <w:rsid w:val="00482178"/>
    <w:rsid w:val="00482776"/>
    <w:rsid w:val="004831FB"/>
    <w:rsid w:val="00483335"/>
    <w:rsid w:val="00483429"/>
    <w:rsid w:val="00483455"/>
    <w:rsid w:val="00483717"/>
    <w:rsid w:val="00483F28"/>
    <w:rsid w:val="004844B2"/>
    <w:rsid w:val="0048459F"/>
    <w:rsid w:val="00484655"/>
    <w:rsid w:val="00484837"/>
    <w:rsid w:val="0048510D"/>
    <w:rsid w:val="00485400"/>
    <w:rsid w:val="004858E2"/>
    <w:rsid w:val="004859F5"/>
    <w:rsid w:val="00485F77"/>
    <w:rsid w:val="0048631A"/>
    <w:rsid w:val="00486B10"/>
    <w:rsid w:val="00486C6F"/>
    <w:rsid w:val="0048724D"/>
    <w:rsid w:val="00487630"/>
    <w:rsid w:val="0048776A"/>
    <w:rsid w:val="00487A79"/>
    <w:rsid w:val="00487CA1"/>
    <w:rsid w:val="00487E6A"/>
    <w:rsid w:val="00487E8E"/>
    <w:rsid w:val="00490039"/>
    <w:rsid w:val="004901B8"/>
    <w:rsid w:val="0049052B"/>
    <w:rsid w:val="004906DF"/>
    <w:rsid w:val="00490D1C"/>
    <w:rsid w:val="00491017"/>
    <w:rsid w:val="00491412"/>
    <w:rsid w:val="00491771"/>
    <w:rsid w:val="00491A48"/>
    <w:rsid w:val="00491C08"/>
    <w:rsid w:val="00492185"/>
    <w:rsid w:val="004925A9"/>
    <w:rsid w:val="004930BB"/>
    <w:rsid w:val="004937BA"/>
    <w:rsid w:val="004938A5"/>
    <w:rsid w:val="00493ACA"/>
    <w:rsid w:val="00493FBE"/>
    <w:rsid w:val="00494174"/>
    <w:rsid w:val="004941ED"/>
    <w:rsid w:val="004942C3"/>
    <w:rsid w:val="0049476A"/>
    <w:rsid w:val="00494899"/>
    <w:rsid w:val="0049497C"/>
    <w:rsid w:val="00494DEF"/>
    <w:rsid w:val="00494E7C"/>
    <w:rsid w:val="0049504D"/>
    <w:rsid w:val="00495113"/>
    <w:rsid w:val="004952F2"/>
    <w:rsid w:val="00495583"/>
    <w:rsid w:val="004955D8"/>
    <w:rsid w:val="00495962"/>
    <w:rsid w:val="00495E19"/>
    <w:rsid w:val="00495F01"/>
    <w:rsid w:val="004962EE"/>
    <w:rsid w:val="004966A4"/>
    <w:rsid w:val="0049671C"/>
    <w:rsid w:val="004967C9"/>
    <w:rsid w:val="004968C9"/>
    <w:rsid w:val="00497214"/>
    <w:rsid w:val="00497494"/>
    <w:rsid w:val="004976AF"/>
    <w:rsid w:val="00497A7C"/>
    <w:rsid w:val="00497B66"/>
    <w:rsid w:val="004A0222"/>
    <w:rsid w:val="004A0301"/>
    <w:rsid w:val="004A0B60"/>
    <w:rsid w:val="004A0DC2"/>
    <w:rsid w:val="004A0E0D"/>
    <w:rsid w:val="004A110A"/>
    <w:rsid w:val="004A13C7"/>
    <w:rsid w:val="004A15E9"/>
    <w:rsid w:val="004A1AFF"/>
    <w:rsid w:val="004A1D23"/>
    <w:rsid w:val="004A1F21"/>
    <w:rsid w:val="004A2084"/>
    <w:rsid w:val="004A268B"/>
    <w:rsid w:val="004A26B6"/>
    <w:rsid w:val="004A283E"/>
    <w:rsid w:val="004A2874"/>
    <w:rsid w:val="004A2A77"/>
    <w:rsid w:val="004A2BA6"/>
    <w:rsid w:val="004A2CB6"/>
    <w:rsid w:val="004A2D51"/>
    <w:rsid w:val="004A3027"/>
    <w:rsid w:val="004A334B"/>
    <w:rsid w:val="004A3B70"/>
    <w:rsid w:val="004A3D2A"/>
    <w:rsid w:val="004A3F29"/>
    <w:rsid w:val="004A42E7"/>
    <w:rsid w:val="004A48C6"/>
    <w:rsid w:val="004A4A54"/>
    <w:rsid w:val="004A4AF0"/>
    <w:rsid w:val="004A4D76"/>
    <w:rsid w:val="004A4E2E"/>
    <w:rsid w:val="004A4F3C"/>
    <w:rsid w:val="004A51C4"/>
    <w:rsid w:val="004A526D"/>
    <w:rsid w:val="004A5A21"/>
    <w:rsid w:val="004A5A74"/>
    <w:rsid w:val="004A5E09"/>
    <w:rsid w:val="004A5F10"/>
    <w:rsid w:val="004A5FEA"/>
    <w:rsid w:val="004A5FF0"/>
    <w:rsid w:val="004A6201"/>
    <w:rsid w:val="004A635D"/>
    <w:rsid w:val="004A64B0"/>
    <w:rsid w:val="004A64C4"/>
    <w:rsid w:val="004A658E"/>
    <w:rsid w:val="004A6BA2"/>
    <w:rsid w:val="004A6D97"/>
    <w:rsid w:val="004A6F13"/>
    <w:rsid w:val="004A6F82"/>
    <w:rsid w:val="004A70A0"/>
    <w:rsid w:val="004A70DD"/>
    <w:rsid w:val="004A733C"/>
    <w:rsid w:val="004A7474"/>
    <w:rsid w:val="004A7648"/>
    <w:rsid w:val="004A7876"/>
    <w:rsid w:val="004A78C3"/>
    <w:rsid w:val="004A799F"/>
    <w:rsid w:val="004A7B30"/>
    <w:rsid w:val="004A7D71"/>
    <w:rsid w:val="004A7F2C"/>
    <w:rsid w:val="004B0061"/>
    <w:rsid w:val="004B05B1"/>
    <w:rsid w:val="004B0773"/>
    <w:rsid w:val="004B0910"/>
    <w:rsid w:val="004B0E0F"/>
    <w:rsid w:val="004B0FA2"/>
    <w:rsid w:val="004B1081"/>
    <w:rsid w:val="004B139A"/>
    <w:rsid w:val="004B14F2"/>
    <w:rsid w:val="004B1872"/>
    <w:rsid w:val="004B195E"/>
    <w:rsid w:val="004B1E7B"/>
    <w:rsid w:val="004B1EF7"/>
    <w:rsid w:val="004B20EC"/>
    <w:rsid w:val="004B2371"/>
    <w:rsid w:val="004B25CE"/>
    <w:rsid w:val="004B273F"/>
    <w:rsid w:val="004B2845"/>
    <w:rsid w:val="004B2F3E"/>
    <w:rsid w:val="004B30A8"/>
    <w:rsid w:val="004B31B9"/>
    <w:rsid w:val="004B32AE"/>
    <w:rsid w:val="004B394E"/>
    <w:rsid w:val="004B3F65"/>
    <w:rsid w:val="004B40DE"/>
    <w:rsid w:val="004B4DDE"/>
    <w:rsid w:val="004B4F47"/>
    <w:rsid w:val="004B5721"/>
    <w:rsid w:val="004B5F69"/>
    <w:rsid w:val="004B64BF"/>
    <w:rsid w:val="004B6666"/>
    <w:rsid w:val="004B670D"/>
    <w:rsid w:val="004B6A86"/>
    <w:rsid w:val="004B6B52"/>
    <w:rsid w:val="004B6BDF"/>
    <w:rsid w:val="004B71D1"/>
    <w:rsid w:val="004B7465"/>
    <w:rsid w:val="004B7825"/>
    <w:rsid w:val="004B7B18"/>
    <w:rsid w:val="004B7E4D"/>
    <w:rsid w:val="004C0335"/>
    <w:rsid w:val="004C0728"/>
    <w:rsid w:val="004C0C8D"/>
    <w:rsid w:val="004C0D22"/>
    <w:rsid w:val="004C0FCC"/>
    <w:rsid w:val="004C12D1"/>
    <w:rsid w:val="004C2053"/>
    <w:rsid w:val="004C23E6"/>
    <w:rsid w:val="004C28E0"/>
    <w:rsid w:val="004C29B8"/>
    <w:rsid w:val="004C3BD2"/>
    <w:rsid w:val="004C3E9A"/>
    <w:rsid w:val="004C4177"/>
    <w:rsid w:val="004C443F"/>
    <w:rsid w:val="004C445D"/>
    <w:rsid w:val="004C4490"/>
    <w:rsid w:val="004C45F0"/>
    <w:rsid w:val="004C5482"/>
    <w:rsid w:val="004C55B9"/>
    <w:rsid w:val="004C573A"/>
    <w:rsid w:val="004C615E"/>
    <w:rsid w:val="004C620C"/>
    <w:rsid w:val="004C63FD"/>
    <w:rsid w:val="004C6960"/>
    <w:rsid w:val="004C6AA2"/>
    <w:rsid w:val="004C6E25"/>
    <w:rsid w:val="004C6E95"/>
    <w:rsid w:val="004C731C"/>
    <w:rsid w:val="004C7C9A"/>
    <w:rsid w:val="004D00B2"/>
    <w:rsid w:val="004D022A"/>
    <w:rsid w:val="004D03C8"/>
    <w:rsid w:val="004D0580"/>
    <w:rsid w:val="004D05CB"/>
    <w:rsid w:val="004D07CE"/>
    <w:rsid w:val="004D0A7F"/>
    <w:rsid w:val="004D0AD7"/>
    <w:rsid w:val="004D0DF9"/>
    <w:rsid w:val="004D1023"/>
    <w:rsid w:val="004D120B"/>
    <w:rsid w:val="004D1579"/>
    <w:rsid w:val="004D1671"/>
    <w:rsid w:val="004D1C4B"/>
    <w:rsid w:val="004D1C5D"/>
    <w:rsid w:val="004D1C7A"/>
    <w:rsid w:val="004D1CB6"/>
    <w:rsid w:val="004D1CD5"/>
    <w:rsid w:val="004D1EF7"/>
    <w:rsid w:val="004D1FFF"/>
    <w:rsid w:val="004D24B5"/>
    <w:rsid w:val="004D2B60"/>
    <w:rsid w:val="004D2D30"/>
    <w:rsid w:val="004D2E60"/>
    <w:rsid w:val="004D2F7A"/>
    <w:rsid w:val="004D3467"/>
    <w:rsid w:val="004D3A88"/>
    <w:rsid w:val="004D3D1F"/>
    <w:rsid w:val="004D3E45"/>
    <w:rsid w:val="004D3F84"/>
    <w:rsid w:val="004D40D4"/>
    <w:rsid w:val="004D41C2"/>
    <w:rsid w:val="004D46CF"/>
    <w:rsid w:val="004D48A4"/>
    <w:rsid w:val="004D4D07"/>
    <w:rsid w:val="004D4E95"/>
    <w:rsid w:val="004D56E0"/>
    <w:rsid w:val="004D577F"/>
    <w:rsid w:val="004D5DA5"/>
    <w:rsid w:val="004D5FD8"/>
    <w:rsid w:val="004D67A7"/>
    <w:rsid w:val="004D67EF"/>
    <w:rsid w:val="004D682B"/>
    <w:rsid w:val="004D6B7B"/>
    <w:rsid w:val="004D6F26"/>
    <w:rsid w:val="004D721C"/>
    <w:rsid w:val="004D740A"/>
    <w:rsid w:val="004D7946"/>
    <w:rsid w:val="004D7DEB"/>
    <w:rsid w:val="004D7FD8"/>
    <w:rsid w:val="004E00FC"/>
    <w:rsid w:val="004E0457"/>
    <w:rsid w:val="004E0467"/>
    <w:rsid w:val="004E0A47"/>
    <w:rsid w:val="004E0C08"/>
    <w:rsid w:val="004E0D09"/>
    <w:rsid w:val="004E108B"/>
    <w:rsid w:val="004E1B15"/>
    <w:rsid w:val="004E1F14"/>
    <w:rsid w:val="004E1F18"/>
    <w:rsid w:val="004E2B6A"/>
    <w:rsid w:val="004E2E7D"/>
    <w:rsid w:val="004E3016"/>
    <w:rsid w:val="004E3063"/>
    <w:rsid w:val="004E3465"/>
    <w:rsid w:val="004E348A"/>
    <w:rsid w:val="004E3497"/>
    <w:rsid w:val="004E35E0"/>
    <w:rsid w:val="004E37B0"/>
    <w:rsid w:val="004E3BAB"/>
    <w:rsid w:val="004E3E76"/>
    <w:rsid w:val="004E40FD"/>
    <w:rsid w:val="004E4397"/>
    <w:rsid w:val="004E47EE"/>
    <w:rsid w:val="004E4BDD"/>
    <w:rsid w:val="004E4D69"/>
    <w:rsid w:val="004E4FD6"/>
    <w:rsid w:val="004E52D1"/>
    <w:rsid w:val="004E5603"/>
    <w:rsid w:val="004E566C"/>
    <w:rsid w:val="004E574C"/>
    <w:rsid w:val="004E5767"/>
    <w:rsid w:val="004E581F"/>
    <w:rsid w:val="004E5C9C"/>
    <w:rsid w:val="004E5CA9"/>
    <w:rsid w:val="004E60D2"/>
    <w:rsid w:val="004E61CD"/>
    <w:rsid w:val="004E61F2"/>
    <w:rsid w:val="004E6421"/>
    <w:rsid w:val="004E65D4"/>
    <w:rsid w:val="004E66E4"/>
    <w:rsid w:val="004E675A"/>
    <w:rsid w:val="004E6B29"/>
    <w:rsid w:val="004E6B42"/>
    <w:rsid w:val="004E6CE4"/>
    <w:rsid w:val="004E6DE3"/>
    <w:rsid w:val="004E6E33"/>
    <w:rsid w:val="004E6F9D"/>
    <w:rsid w:val="004E7457"/>
    <w:rsid w:val="004E762E"/>
    <w:rsid w:val="004E77A4"/>
    <w:rsid w:val="004E7A0F"/>
    <w:rsid w:val="004E7C11"/>
    <w:rsid w:val="004E7EAE"/>
    <w:rsid w:val="004E7EBC"/>
    <w:rsid w:val="004F0FDC"/>
    <w:rsid w:val="004F19EB"/>
    <w:rsid w:val="004F250B"/>
    <w:rsid w:val="004F2641"/>
    <w:rsid w:val="004F269F"/>
    <w:rsid w:val="004F299C"/>
    <w:rsid w:val="004F2A73"/>
    <w:rsid w:val="004F2B3B"/>
    <w:rsid w:val="004F3564"/>
    <w:rsid w:val="004F3A29"/>
    <w:rsid w:val="004F3EE4"/>
    <w:rsid w:val="004F3F14"/>
    <w:rsid w:val="004F3F8A"/>
    <w:rsid w:val="004F40FF"/>
    <w:rsid w:val="004F43B7"/>
    <w:rsid w:val="004F4568"/>
    <w:rsid w:val="004F459A"/>
    <w:rsid w:val="004F4886"/>
    <w:rsid w:val="004F4AEF"/>
    <w:rsid w:val="004F4CB4"/>
    <w:rsid w:val="004F5330"/>
    <w:rsid w:val="004F5D28"/>
    <w:rsid w:val="004F5FD2"/>
    <w:rsid w:val="004F62D9"/>
    <w:rsid w:val="004F6722"/>
    <w:rsid w:val="004F679B"/>
    <w:rsid w:val="004F69FB"/>
    <w:rsid w:val="004F7488"/>
    <w:rsid w:val="004F74C3"/>
    <w:rsid w:val="004F76BB"/>
    <w:rsid w:val="004F7F3B"/>
    <w:rsid w:val="005003D4"/>
    <w:rsid w:val="005006A2"/>
    <w:rsid w:val="005010C0"/>
    <w:rsid w:val="0050126F"/>
    <w:rsid w:val="00501358"/>
    <w:rsid w:val="00501406"/>
    <w:rsid w:val="00501512"/>
    <w:rsid w:val="0050197E"/>
    <w:rsid w:val="005019C1"/>
    <w:rsid w:val="00502A3E"/>
    <w:rsid w:val="00502CE6"/>
    <w:rsid w:val="00502ED8"/>
    <w:rsid w:val="00503210"/>
    <w:rsid w:val="00503751"/>
    <w:rsid w:val="005037BC"/>
    <w:rsid w:val="005039D8"/>
    <w:rsid w:val="00503A11"/>
    <w:rsid w:val="00503BDC"/>
    <w:rsid w:val="00503CB9"/>
    <w:rsid w:val="00503CC8"/>
    <w:rsid w:val="00503E7F"/>
    <w:rsid w:val="00503EEA"/>
    <w:rsid w:val="005042C2"/>
    <w:rsid w:val="00504587"/>
    <w:rsid w:val="0050476D"/>
    <w:rsid w:val="00504A1E"/>
    <w:rsid w:val="00504B96"/>
    <w:rsid w:val="00504D52"/>
    <w:rsid w:val="0050537C"/>
    <w:rsid w:val="00505A5A"/>
    <w:rsid w:val="0050646F"/>
    <w:rsid w:val="005064B8"/>
    <w:rsid w:val="00506752"/>
    <w:rsid w:val="00506866"/>
    <w:rsid w:val="00506D0A"/>
    <w:rsid w:val="00506E66"/>
    <w:rsid w:val="0050701B"/>
    <w:rsid w:val="005071C6"/>
    <w:rsid w:val="005073FA"/>
    <w:rsid w:val="00507D2A"/>
    <w:rsid w:val="00507E2B"/>
    <w:rsid w:val="00507F52"/>
    <w:rsid w:val="00510A99"/>
    <w:rsid w:val="00510B77"/>
    <w:rsid w:val="0051104B"/>
    <w:rsid w:val="00511216"/>
    <w:rsid w:val="00511842"/>
    <w:rsid w:val="005118DA"/>
    <w:rsid w:val="005118EC"/>
    <w:rsid w:val="00511B16"/>
    <w:rsid w:val="00511C8C"/>
    <w:rsid w:val="0051246C"/>
    <w:rsid w:val="0051249F"/>
    <w:rsid w:val="0051292B"/>
    <w:rsid w:val="005129D1"/>
    <w:rsid w:val="00512BAF"/>
    <w:rsid w:val="005131E7"/>
    <w:rsid w:val="00513548"/>
    <w:rsid w:val="005137FD"/>
    <w:rsid w:val="00513D3B"/>
    <w:rsid w:val="00513F6A"/>
    <w:rsid w:val="00513F92"/>
    <w:rsid w:val="005140E2"/>
    <w:rsid w:val="0051455F"/>
    <w:rsid w:val="005145A5"/>
    <w:rsid w:val="0051465B"/>
    <w:rsid w:val="005146B0"/>
    <w:rsid w:val="00514775"/>
    <w:rsid w:val="00514970"/>
    <w:rsid w:val="00514C98"/>
    <w:rsid w:val="00514FD6"/>
    <w:rsid w:val="0051564E"/>
    <w:rsid w:val="00515E51"/>
    <w:rsid w:val="005162B5"/>
    <w:rsid w:val="00516334"/>
    <w:rsid w:val="00516626"/>
    <w:rsid w:val="00516826"/>
    <w:rsid w:val="00516F06"/>
    <w:rsid w:val="00516F12"/>
    <w:rsid w:val="00516F68"/>
    <w:rsid w:val="00517035"/>
    <w:rsid w:val="00517302"/>
    <w:rsid w:val="0051798E"/>
    <w:rsid w:val="00517B10"/>
    <w:rsid w:val="00520271"/>
    <w:rsid w:val="005203F2"/>
    <w:rsid w:val="00520411"/>
    <w:rsid w:val="0052043D"/>
    <w:rsid w:val="005207C8"/>
    <w:rsid w:val="00520AFD"/>
    <w:rsid w:val="00520BA1"/>
    <w:rsid w:val="00520BA8"/>
    <w:rsid w:val="00520BE8"/>
    <w:rsid w:val="00520EAA"/>
    <w:rsid w:val="00521574"/>
    <w:rsid w:val="00521C79"/>
    <w:rsid w:val="00522287"/>
    <w:rsid w:val="0052239B"/>
    <w:rsid w:val="00522718"/>
    <w:rsid w:val="00522840"/>
    <w:rsid w:val="00522BDF"/>
    <w:rsid w:val="00522D10"/>
    <w:rsid w:val="00522D43"/>
    <w:rsid w:val="00522DB7"/>
    <w:rsid w:val="00522DDB"/>
    <w:rsid w:val="00522EF8"/>
    <w:rsid w:val="00522FAC"/>
    <w:rsid w:val="005235F7"/>
    <w:rsid w:val="005236CF"/>
    <w:rsid w:val="00523734"/>
    <w:rsid w:val="00523A9E"/>
    <w:rsid w:val="00523D72"/>
    <w:rsid w:val="00524911"/>
    <w:rsid w:val="00524A25"/>
    <w:rsid w:val="00524AA5"/>
    <w:rsid w:val="005250A0"/>
    <w:rsid w:val="0052526C"/>
    <w:rsid w:val="00525307"/>
    <w:rsid w:val="005253FC"/>
    <w:rsid w:val="00525DB7"/>
    <w:rsid w:val="0052640F"/>
    <w:rsid w:val="00526495"/>
    <w:rsid w:val="00526570"/>
    <w:rsid w:val="00526949"/>
    <w:rsid w:val="005269F4"/>
    <w:rsid w:val="005279E3"/>
    <w:rsid w:val="00530039"/>
    <w:rsid w:val="00530427"/>
    <w:rsid w:val="00530640"/>
    <w:rsid w:val="00530701"/>
    <w:rsid w:val="005309F2"/>
    <w:rsid w:val="00530A99"/>
    <w:rsid w:val="00530D19"/>
    <w:rsid w:val="005311F9"/>
    <w:rsid w:val="005314B4"/>
    <w:rsid w:val="005314EA"/>
    <w:rsid w:val="00531BAE"/>
    <w:rsid w:val="00531DFB"/>
    <w:rsid w:val="00531EB4"/>
    <w:rsid w:val="00531F7C"/>
    <w:rsid w:val="00532002"/>
    <w:rsid w:val="00532713"/>
    <w:rsid w:val="00532884"/>
    <w:rsid w:val="00532E76"/>
    <w:rsid w:val="00532E86"/>
    <w:rsid w:val="00532EF6"/>
    <w:rsid w:val="00532EF8"/>
    <w:rsid w:val="00533598"/>
    <w:rsid w:val="00533625"/>
    <w:rsid w:val="005336E4"/>
    <w:rsid w:val="00533A4C"/>
    <w:rsid w:val="00533C24"/>
    <w:rsid w:val="00534135"/>
    <w:rsid w:val="005341E5"/>
    <w:rsid w:val="00534484"/>
    <w:rsid w:val="005348C6"/>
    <w:rsid w:val="00534C5D"/>
    <w:rsid w:val="00535042"/>
    <w:rsid w:val="00535194"/>
    <w:rsid w:val="005355B0"/>
    <w:rsid w:val="005355DC"/>
    <w:rsid w:val="00535A84"/>
    <w:rsid w:val="00535C05"/>
    <w:rsid w:val="00535E21"/>
    <w:rsid w:val="00535F9C"/>
    <w:rsid w:val="00536173"/>
    <w:rsid w:val="0053642A"/>
    <w:rsid w:val="00536A2B"/>
    <w:rsid w:val="00536BA0"/>
    <w:rsid w:val="0053733D"/>
    <w:rsid w:val="0053760B"/>
    <w:rsid w:val="005376AE"/>
    <w:rsid w:val="00537780"/>
    <w:rsid w:val="00537B66"/>
    <w:rsid w:val="00537D38"/>
    <w:rsid w:val="00537EBA"/>
    <w:rsid w:val="00537FD1"/>
    <w:rsid w:val="0054003B"/>
    <w:rsid w:val="00540A63"/>
    <w:rsid w:val="00540DF0"/>
    <w:rsid w:val="00540E0B"/>
    <w:rsid w:val="005410D7"/>
    <w:rsid w:val="0054113C"/>
    <w:rsid w:val="0054123E"/>
    <w:rsid w:val="00541BFD"/>
    <w:rsid w:val="00541D36"/>
    <w:rsid w:val="00541D68"/>
    <w:rsid w:val="00541F95"/>
    <w:rsid w:val="00542190"/>
    <w:rsid w:val="005421CC"/>
    <w:rsid w:val="00542203"/>
    <w:rsid w:val="0054229B"/>
    <w:rsid w:val="00542963"/>
    <w:rsid w:val="00542D16"/>
    <w:rsid w:val="00542EFF"/>
    <w:rsid w:val="00543152"/>
    <w:rsid w:val="005438A1"/>
    <w:rsid w:val="005443B6"/>
    <w:rsid w:val="00544B9B"/>
    <w:rsid w:val="00544C20"/>
    <w:rsid w:val="0054503A"/>
    <w:rsid w:val="005454AB"/>
    <w:rsid w:val="005454DD"/>
    <w:rsid w:val="00545DED"/>
    <w:rsid w:val="005468B4"/>
    <w:rsid w:val="005469EF"/>
    <w:rsid w:val="00546E11"/>
    <w:rsid w:val="00546FDC"/>
    <w:rsid w:val="0054721E"/>
    <w:rsid w:val="00547368"/>
    <w:rsid w:val="0054740B"/>
    <w:rsid w:val="00547891"/>
    <w:rsid w:val="00547EA8"/>
    <w:rsid w:val="005506B0"/>
    <w:rsid w:val="00550855"/>
    <w:rsid w:val="00550A56"/>
    <w:rsid w:val="00550C7A"/>
    <w:rsid w:val="00550CE5"/>
    <w:rsid w:val="00550D31"/>
    <w:rsid w:val="00550DE6"/>
    <w:rsid w:val="00551124"/>
    <w:rsid w:val="005513A7"/>
    <w:rsid w:val="005513AC"/>
    <w:rsid w:val="00551580"/>
    <w:rsid w:val="005517FD"/>
    <w:rsid w:val="00551BF5"/>
    <w:rsid w:val="00551D30"/>
    <w:rsid w:val="00551D52"/>
    <w:rsid w:val="00551F8C"/>
    <w:rsid w:val="0055209F"/>
    <w:rsid w:val="00552A29"/>
    <w:rsid w:val="00552A4D"/>
    <w:rsid w:val="00552B79"/>
    <w:rsid w:val="005530B2"/>
    <w:rsid w:val="00553242"/>
    <w:rsid w:val="0055329F"/>
    <w:rsid w:val="005533AE"/>
    <w:rsid w:val="005535B6"/>
    <w:rsid w:val="005536B0"/>
    <w:rsid w:val="0055386E"/>
    <w:rsid w:val="00553962"/>
    <w:rsid w:val="00553C72"/>
    <w:rsid w:val="00553F13"/>
    <w:rsid w:val="00553F9F"/>
    <w:rsid w:val="00554239"/>
    <w:rsid w:val="0055449E"/>
    <w:rsid w:val="00554575"/>
    <w:rsid w:val="005548E0"/>
    <w:rsid w:val="00554A79"/>
    <w:rsid w:val="00554DA7"/>
    <w:rsid w:val="00554DDE"/>
    <w:rsid w:val="005550E3"/>
    <w:rsid w:val="00555526"/>
    <w:rsid w:val="00555664"/>
    <w:rsid w:val="005557C2"/>
    <w:rsid w:val="00555AB5"/>
    <w:rsid w:val="00555D76"/>
    <w:rsid w:val="00555DA7"/>
    <w:rsid w:val="00556187"/>
    <w:rsid w:val="005565D1"/>
    <w:rsid w:val="00556802"/>
    <w:rsid w:val="00556A40"/>
    <w:rsid w:val="00556AAA"/>
    <w:rsid w:val="00556ACB"/>
    <w:rsid w:val="00556ACE"/>
    <w:rsid w:val="00556C63"/>
    <w:rsid w:val="00556DA8"/>
    <w:rsid w:val="00556FB4"/>
    <w:rsid w:val="005570C0"/>
    <w:rsid w:val="00557102"/>
    <w:rsid w:val="00557473"/>
    <w:rsid w:val="005574E7"/>
    <w:rsid w:val="005579FF"/>
    <w:rsid w:val="00557A0A"/>
    <w:rsid w:val="00557B83"/>
    <w:rsid w:val="00557BA4"/>
    <w:rsid w:val="00557DD3"/>
    <w:rsid w:val="0056004F"/>
    <w:rsid w:val="00560845"/>
    <w:rsid w:val="00561077"/>
    <w:rsid w:val="00561101"/>
    <w:rsid w:val="005611F7"/>
    <w:rsid w:val="00561284"/>
    <w:rsid w:val="00561323"/>
    <w:rsid w:val="00561846"/>
    <w:rsid w:val="005618F1"/>
    <w:rsid w:val="0056196B"/>
    <w:rsid w:val="00561DA1"/>
    <w:rsid w:val="005621F1"/>
    <w:rsid w:val="00562A9C"/>
    <w:rsid w:val="00562B3C"/>
    <w:rsid w:val="00562D85"/>
    <w:rsid w:val="00562F6A"/>
    <w:rsid w:val="005630EB"/>
    <w:rsid w:val="0056339C"/>
    <w:rsid w:val="00563632"/>
    <w:rsid w:val="00563772"/>
    <w:rsid w:val="0056377C"/>
    <w:rsid w:val="005639E4"/>
    <w:rsid w:val="00563BDC"/>
    <w:rsid w:val="00563BF7"/>
    <w:rsid w:val="005641AD"/>
    <w:rsid w:val="0056429B"/>
    <w:rsid w:val="005649D2"/>
    <w:rsid w:val="00564C6C"/>
    <w:rsid w:val="005650B8"/>
    <w:rsid w:val="0056519B"/>
    <w:rsid w:val="0056525F"/>
    <w:rsid w:val="00565327"/>
    <w:rsid w:val="005655E8"/>
    <w:rsid w:val="005656D0"/>
    <w:rsid w:val="00565A98"/>
    <w:rsid w:val="00565ACC"/>
    <w:rsid w:val="0056601F"/>
    <w:rsid w:val="00566396"/>
    <w:rsid w:val="00566B36"/>
    <w:rsid w:val="0056714B"/>
    <w:rsid w:val="00567C1F"/>
    <w:rsid w:val="00570049"/>
    <w:rsid w:val="0057055D"/>
    <w:rsid w:val="0057063D"/>
    <w:rsid w:val="00570951"/>
    <w:rsid w:val="0057095E"/>
    <w:rsid w:val="00570A2B"/>
    <w:rsid w:val="00571000"/>
    <w:rsid w:val="00571105"/>
    <w:rsid w:val="0057186E"/>
    <w:rsid w:val="005718A5"/>
    <w:rsid w:val="005719FF"/>
    <w:rsid w:val="00571C07"/>
    <w:rsid w:val="00571CEB"/>
    <w:rsid w:val="00571D5C"/>
    <w:rsid w:val="0057247C"/>
    <w:rsid w:val="005724B5"/>
    <w:rsid w:val="005724D7"/>
    <w:rsid w:val="0057253D"/>
    <w:rsid w:val="00572927"/>
    <w:rsid w:val="00572F2C"/>
    <w:rsid w:val="00573983"/>
    <w:rsid w:val="00573C9E"/>
    <w:rsid w:val="00573DD0"/>
    <w:rsid w:val="00574071"/>
    <w:rsid w:val="005742A8"/>
    <w:rsid w:val="0057462C"/>
    <w:rsid w:val="005748EF"/>
    <w:rsid w:val="00574E93"/>
    <w:rsid w:val="00574F2F"/>
    <w:rsid w:val="0057531D"/>
    <w:rsid w:val="0057539C"/>
    <w:rsid w:val="005757F9"/>
    <w:rsid w:val="00575A0E"/>
    <w:rsid w:val="00575C70"/>
    <w:rsid w:val="00575FEC"/>
    <w:rsid w:val="00576016"/>
    <w:rsid w:val="0057625B"/>
    <w:rsid w:val="005766AF"/>
    <w:rsid w:val="00576A3B"/>
    <w:rsid w:val="00576AAD"/>
    <w:rsid w:val="00576DD3"/>
    <w:rsid w:val="005770C5"/>
    <w:rsid w:val="00577610"/>
    <w:rsid w:val="005776FC"/>
    <w:rsid w:val="00577C97"/>
    <w:rsid w:val="00577CB5"/>
    <w:rsid w:val="00577DFD"/>
    <w:rsid w:val="00577E34"/>
    <w:rsid w:val="005803FC"/>
    <w:rsid w:val="00580A06"/>
    <w:rsid w:val="00580A52"/>
    <w:rsid w:val="00580E1E"/>
    <w:rsid w:val="005813AA"/>
    <w:rsid w:val="005813AD"/>
    <w:rsid w:val="005816A6"/>
    <w:rsid w:val="00581752"/>
    <w:rsid w:val="005818B2"/>
    <w:rsid w:val="005818D7"/>
    <w:rsid w:val="00581B3E"/>
    <w:rsid w:val="00581D49"/>
    <w:rsid w:val="00581E00"/>
    <w:rsid w:val="005823CC"/>
    <w:rsid w:val="0058257B"/>
    <w:rsid w:val="005827D7"/>
    <w:rsid w:val="00583403"/>
    <w:rsid w:val="00583772"/>
    <w:rsid w:val="00583D09"/>
    <w:rsid w:val="00583ECC"/>
    <w:rsid w:val="005840A1"/>
    <w:rsid w:val="005844F9"/>
    <w:rsid w:val="005847E3"/>
    <w:rsid w:val="005849F6"/>
    <w:rsid w:val="00584CC1"/>
    <w:rsid w:val="00584D6B"/>
    <w:rsid w:val="0058501B"/>
    <w:rsid w:val="0058521A"/>
    <w:rsid w:val="005855F7"/>
    <w:rsid w:val="00585764"/>
    <w:rsid w:val="005858A5"/>
    <w:rsid w:val="00585FCC"/>
    <w:rsid w:val="00586489"/>
    <w:rsid w:val="00586565"/>
    <w:rsid w:val="00586B5E"/>
    <w:rsid w:val="00586CC0"/>
    <w:rsid w:val="00587225"/>
    <w:rsid w:val="005873F2"/>
    <w:rsid w:val="00587737"/>
    <w:rsid w:val="00587AFD"/>
    <w:rsid w:val="00587B90"/>
    <w:rsid w:val="005901E8"/>
    <w:rsid w:val="00590D2C"/>
    <w:rsid w:val="00590EC2"/>
    <w:rsid w:val="00590FB6"/>
    <w:rsid w:val="005913CB"/>
    <w:rsid w:val="00591DF5"/>
    <w:rsid w:val="0059254B"/>
    <w:rsid w:val="00592659"/>
    <w:rsid w:val="0059277D"/>
    <w:rsid w:val="00592A23"/>
    <w:rsid w:val="00592C3F"/>
    <w:rsid w:val="00592DA4"/>
    <w:rsid w:val="00592F1B"/>
    <w:rsid w:val="00592F2E"/>
    <w:rsid w:val="00593770"/>
    <w:rsid w:val="00593AA5"/>
    <w:rsid w:val="00593CE1"/>
    <w:rsid w:val="0059402A"/>
    <w:rsid w:val="0059544B"/>
    <w:rsid w:val="005957AF"/>
    <w:rsid w:val="00595C55"/>
    <w:rsid w:val="0059604E"/>
    <w:rsid w:val="0059606E"/>
    <w:rsid w:val="005966E1"/>
    <w:rsid w:val="005968E1"/>
    <w:rsid w:val="00596B35"/>
    <w:rsid w:val="00596C52"/>
    <w:rsid w:val="00597221"/>
    <w:rsid w:val="00597376"/>
    <w:rsid w:val="005973FD"/>
    <w:rsid w:val="005974E8"/>
    <w:rsid w:val="0059757E"/>
    <w:rsid w:val="005975C5"/>
    <w:rsid w:val="005979DB"/>
    <w:rsid w:val="00597B0A"/>
    <w:rsid w:val="00597C04"/>
    <w:rsid w:val="00597CC3"/>
    <w:rsid w:val="005A011B"/>
    <w:rsid w:val="005A0225"/>
    <w:rsid w:val="005A044D"/>
    <w:rsid w:val="005A058C"/>
    <w:rsid w:val="005A09AF"/>
    <w:rsid w:val="005A0C6F"/>
    <w:rsid w:val="005A0F35"/>
    <w:rsid w:val="005A12C2"/>
    <w:rsid w:val="005A14A0"/>
    <w:rsid w:val="005A15DE"/>
    <w:rsid w:val="005A1860"/>
    <w:rsid w:val="005A1C28"/>
    <w:rsid w:val="005A28A7"/>
    <w:rsid w:val="005A2933"/>
    <w:rsid w:val="005A2963"/>
    <w:rsid w:val="005A2AC5"/>
    <w:rsid w:val="005A2EC4"/>
    <w:rsid w:val="005A319E"/>
    <w:rsid w:val="005A32B7"/>
    <w:rsid w:val="005A3394"/>
    <w:rsid w:val="005A34E1"/>
    <w:rsid w:val="005A382A"/>
    <w:rsid w:val="005A3C65"/>
    <w:rsid w:val="005A485C"/>
    <w:rsid w:val="005A48C3"/>
    <w:rsid w:val="005A5195"/>
    <w:rsid w:val="005A56DA"/>
    <w:rsid w:val="005A57CC"/>
    <w:rsid w:val="005A6114"/>
    <w:rsid w:val="005A62AD"/>
    <w:rsid w:val="005A6383"/>
    <w:rsid w:val="005A67CC"/>
    <w:rsid w:val="005A68FA"/>
    <w:rsid w:val="005A6BB7"/>
    <w:rsid w:val="005A70C1"/>
    <w:rsid w:val="005A70FA"/>
    <w:rsid w:val="005A7447"/>
    <w:rsid w:val="005A784F"/>
    <w:rsid w:val="005B02EC"/>
    <w:rsid w:val="005B09A1"/>
    <w:rsid w:val="005B0C9F"/>
    <w:rsid w:val="005B0CD9"/>
    <w:rsid w:val="005B0DF3"/>
    <w:rsid w:val="005B105E"/>
    <w:rsid w:val="005B14F7"/>
    <w:rsid w:val="005B1620"/>
    <w:rsid w:val="005B166C"/>
    <w:rsid w:val="005B171C"/>
    <w:rsid w:val="005B1995"/>
    <w:rsid w:val="005B1B50"/>
    <w:rsid w:val="005B2068"/>
    <w:rsid w:val="005B20BD"/>
    <w:rsid w:val="005B241C"/>
    <w:rsid w:val="005B2818"/>
    <w:rsid w:val="005B2FB4"/>
    <w:rsid w:val="005B3097"/>
    <w:rsid w:val="005B324A"/>
    <w:rsid w:val="005B325F"/>
    <w:rsid w:val="005B3496"/>
    <w:rsid w:val="005B3874"/>
    <w:rsid w:val="005B40ED"/>
    <w:rsid w:val="005B4351"/>
    <w:rsid w:val="005B4395"/>
    <w:rsid w:val="005B450F"/>
    <w:rsid w:val="005B490F"/>
    <w:rsid w:val="005B4929"/>
    <w:rsid w:val="005B53E6"/>
    <w:rsid w:val="005B5536"/>
    <w:rsid w:val="005B56A8"/>
    <w:rsid w:val="005B5924"/>
    <w:rsid w:val="005B5AEC"/>
    <w:rsid w:val="005B5C5C"/>
    <w:rsid w:val="005B605A"/>
    <w:rsid w:val="005B615E"/>
    <w:rsid w:val="005B616E"/>
    <w:rsid w:val="005B61DD"/>
    <w:rsid w:val="005B62C3"/>
    <w:rsid w:val="005B66BC"/>
    <w:rsid w:val="005B69E9"/>
    <w:rsid w:val="005B6AF8"/>
    <w:rsid w:val="005B6B24"/>
    <w:rsid w:val="005B7599"/>
    <w:rsid w:val="005B7DDB"/>
    <w:rsid w:val="005B7F1E"/>
    <w:rsid w:val="005C027D"/>
    <w:rsid w:val="005C0313"/>
    <w:rsid w:val="005C068C"/>
    <w:rsid w:val="005C0807"/>
    <w:rsid w:val="005C0D1B"/>
    <w:rsid w:val="005C0D74"/>
    <w:rsid w:val="005C0E7E"/>
    <w:rsid w:val="005C0E93"/>
    <w:rsid w:val="005C0F1D"/>
    <w:rsid w:val="005C0F82"/>
    <w:rsid w:val="005C1465"/>
    <w:rsid w:val="005C15E8"/>
    <w:rsid w:val="005C15E9"/>
    <w:rsid w:val="005C1A16"/>
    <w:rsid w:val="005C1AA0"/>
    <w:rsid w:val="005C1ECF"/>
    <w:rsid w:val="005C2043"/>
    <w:rsid w:val="005C20D9"/>
    <w:rsid w:val="005C22EB"/>
    <w:rsid w:val="005C23AE"/>
    <w:rsid w:val="005C2AA9"/>
    <w:rsid w:val="005C2C2D"/>
    <w:rsid w:val="005C2DB0"/>
    <w:rsid w:val="005C31C1"/>
    <w:rsid w:val="005C336A"/>
    <w:rsid w:val="005C33DD"/>
    <w:rsid w:val="005C36C0"/>
    <w:rsid w:val="005C4216"/>
    <w:rsid w:val="005C43AF"/>
    <w:rsid w:val="005C44E5"/>
    <w:rsid w:val="005C458E"/>
    <w:rsid w:val="005C46B4"/>
    <w:rsid w:val="005C494A"/>
    <w:rsid w:val="005C496D"/>
    <w:rsid w:val="005C4B9B"/>
    <w:rsid w:val="005C4BCC"/>
    <w:rsid w:val="005C50C2"/>
    <w:rsid w:val="005C54F3"/>
    <w:rsid w:val="005C56BB"/>
    <w:rsid w:val="005C59FD"/>
    <w:rsid w:val="005C5AD1"/>
    <w:rsid w:val="005C5B3C"/>
    <w:rsid w:val="005C6834"/>
    <w:rsid w:val="005C6A1B"/>
    <w:rsid w:val="005C6B75"/>
    <w:rsid w:val="005C6C1B"/>
    <w:rsid w:val="005C6F57"/>
    <w:rsid w:val="005C6FE7"/>
    <w:rsid w:val="005C7085"/>
    <w:rsid w:val="005C73F2"/>
    <w:rsid w:val="005C750B"/>
    <w:rsid w:val="005C7585"/>
    <w:rsid w:val="005C7D9A"/>
    <w:rsid w:val="005D0252"/>
    <w:rsid w:val="005D0569"/>
    <w:rsid w:val="005D088E"/>
    <w:rsid w:val="005D0A21"/>
    <w:rsid w:val="005D0BE2"/>
    <w:rsid w:val="005D0E58"/>
    <w:rsid w:val="005D0E5A"/>
    <w:rsid w:val="005D100C"/>
    <w:rsid w:val="005D239E"/>
    <w:rsid w:val="005D23B2"/>
    <w:rsid w:val="005D24BD"/>
    <w:rsid w:val="005D24FB"/>
    <w:rsid w:val="005D2A1A"/>
    <w:rsid w:val="005D30A8"/>
    <w:rsid w:val="005D325B"/>
    <w:rsid w:val="005D3313"/>
    <w:rsid w:val="005D359B"/>
    <w:rsid w:val="005D37F0"/>
    <w:rsid w:val="005D3A49"/>
    <w:rsid w:val="005D3CA0"/>
    <w:rsid w:val="005D3D22"/>
    <w:rsid w:val="005D3DED"/>
    <w:rsid w:val="005D4292"/>
    <w:rsid w:val="005D4628"/>
    <w:rsid w:val="005D482B"/>
    <w:rsid w:val="005D48C8"/>
    <w:rsid w:val="005D49C6"/>
    <w:rsid w:val="005D4A5E"/>
    <w:rsid w:val="005D4AFD"/>
    <w:rsid w:val="005D4C85"/>
    <w:rsid w:val="005D51E2"/>
    <w:rsid w:val="005D538B"/>
    <w:rsid w:val="005D541A"/>
    <w:rsid w:val="005D5690"/>
    <w:rsid w:val="005D581F"/>
    <w:rsid w:val="005D58FD"/>
    <w:rsid w:val="005D5901"/>
    <w:rsid w:val="005D5ACC"/>
    <w:rsid w:val="005D5C52"/>
    <w:rsid w:val="005D5FFC"/>
    <w:rsid w:val="005D6815"/>
    <w:rsid w:val="005D6B6A"/>
    <w:rsid w:val="005D6F0C"/>
    <w:rsid w:val="005D711B"/>
    <w:rsid w:val="005D769D"/>
    <w:rsid w:val="005D7765"/>
    <w:rsid w:val="005D7823"/>
    <w:rsid w:val="005D78A4"/>
    <w:rsid w:val="005D78BF"/>
    <w:rsid w:val="005D7B09"/>
    <w:rsid w:val="005D7BA0"/>
    <w:rsid w:val="005D7D40"/>
    <w:rsid w:val="005E03AA"/>
    <w:rsid w:val="005E054D"/>
    <w:rsid w:val="005E05D4"/>
    <w:rsid w:val="005E077A"/>
    <w:rsid w:val="005E089A"/>
    <w:rsid w:val="005E0A4D"/>
    <w:rsid w:val="005E1089"/>
    <w:rsid w:val="005E10E1"/>
    <w:rsid w:val="005E1528"/>
    <w:rsid w:val="005E1666"/>
    <w:rsid w:val="005E1784"/>
    <w:rsid w:val="005E17AA"/>
    <w:rsid w:val="005E189A"/>
    <w:rsid w:val="005E1FB7"/>
    <w:rsid w:val="005E2279"/>
    <w:rsid w:val="005E27FB"/>
    <w:rsid w:val="005E2826"/>
    <w:rsid w:val="005E2A90"/>
    <w:rsid w:val="005E2C89"/>
    <w:rsid w:val="005E2D5F"/>
    <w:rsid w:val="005E326E"/>
    <w:rsid w:val="005E339C"/>
    <w:rsid w:val="005E343C"/>
    <w:rsid w:val="005E350C"/>
    <w:rsid w:val="005E371D"/>
    <w:rsid w:val="005E3859"/>
    <w:rsid w:val="005E3ACB"/>
    <w:rsid w:val="005E3DDA"/>
    <w:rsid w:val="005E4088"/>
    <w:rsid w:val="005E4587"/>
    <w:rsid w:val="005E467B"/>
    <w:rsid w:val="005E494E"/>
    <w:rsid w:val="005E4EF2"/>
    <w:rsid w:val="005E541E"/>
    <w:rsid w:val="005E5861"/>
    <w:rsid w:val="005E5955"/>
    <w:rsid w:val="005E59BF"/>
    <w:rsid w:val="005E5CA0"/>
    <w:rsid w:val="005E6047"/>
    <w:rsid w:val="005E64BE"/>
    <w:rsid w:val="005E656B"/>
    <w:rsid w:val="005E65AA"/>
    <w:rsid w:val="005E667A"/>
    <w:rsid w:val="005E6DE9"/>
    <w:rsid w:val="005E7496"/>
    <w:rsid w:val="005E75EA"/>
    <w:rsid w:val="005E7657"/>
    <w:rsid w:val="005E7A43"/>
    <w:rsid w:val="005E7DC3"/>
    <w:rsid w:val="005E7EE3"/>
    <w:rsid w:val="005F00A8"/>
    <w:rsid w:val="005F021E"/>
    <w:rsid w:val="005F0263"/>
    <w:rsid w:val="005F0DD6"/>
    <w:rsid w:val="005F133C"/>
    <w:rsid w:val="005F14B0"/>
    <w:rsid w:val="005F1581"/>
    <w:rsid w:val="005F1637"/>
    <w:rsid w:val="005F1759"/>
    <w:rsid w:val="005F1AB0"/>
    <w:rsid w:val="005F1B28"/>
    <w:rsid w:val="005F1D49"/>
    <w:rsid w:val="005F1F5C"/>
    <w:rsid w:val="005F22CB"/>
    <w:rsid w:val="005F28DD"/>
    <w:rsid w:val="005F29C4"/>
    <w:rsid w:val="005F29C7"/>
    <w:rsid w:val="005F2EFA"/>
    <w:rsid w:val="005F315D"/>
    <w:rsid w:val="005F3379"/>
    <w:rsid w:val="005F34CB"/>
    <w:rsid w:val="005F3901"/>
    <w:rsid w:val="005F3A63"/>
    <w:rsid w:val="005F465D"/>
    <w:rsid w:val="005F49BC"/>
    <w:rsid w:val="005F4F2E"/>
    <w:rsid w:val="005F4FB1"/>
    <w:rsid w:val="005F5158"/>
    <w:rsid w:val="005F5165"/>
    <w:rsid w:val="005F535B"/>
    <w:rsid w:val="005F5490"/>
    <w:rsid w:val="005F54AB"/>
    <w:rsid w:val="005F54EC"/>
    <w:rsid w:val="005F602C"/>
    <w:rsid w:val="005F6227"/>
    <w:rsid w:val="005F6586"/>
    <w:rsid w:val="005F7AB2"/>
    <w:rsid w:val="005F7AE0"/>
    <w:rsid w:val="005F7DC7"/>
    <w:rsid w:val="0060042F"/>
    <w:rsid w:val="006005F7"/>
    <w:rsid w:val="00600AA0"/>
    <w:rsid w:val="00600C64"/>
    <w:rsid w:val="00600E7F"/>
    <w:rsid w:val="006011B4"/>
    <w:rsid w:val="0060146A"/>
    <w:rsid w:val="0060168B"/>
    <w:rsid w:val="0060194F"/>
    <w:rsid w:val="00601D7E"/>
    <w:rsid w:val="00601E61"/>
    <w:rsid w:val="00601ECC"/>
    <w:rsid w:val="00601FFD"/>
    <w:rsid w:val="006028EC"/>
    <w:rsid w:val="00602D6C"/>
    <w:rsid w:val="0060333F"/>
    <w:rsid w:val="00603347"/>
    <w:rsid w:val="00603B51"/>
    <w:rsid w:val="00603E2F"/>
    <w:rsid w:val="00603EC2"/>
    <w:rsid w:val="006042AF"/>
    <w:rsid w:val="00604732"/>
    <w:rsid w:val="00604F7A"/>
    <w:rsid w:val="00604FA6"/>
    <w:rsid w:val="00605162"/>
    <w:rsid w:val="0060594F"/>
    <w:rsid w:val="00605C0F"/>
    <w:rsid w:val="00605E35"/>
    <w:rsid w:val="006062CD"/>
    <w:rsid w:val="0060687A"/>
    <w:rsid w:val="00606FD6"/>
    <w:rsid w:val="00607117"/>
    <w:rsid w:val="006071B1"/>
    <w:rsid w:val="006071FD"/>
    <w:rsid w:val="006072A8"/>
    <w:rsid w:val="00607455"/>
    <w:rsid w:val="0060776E"/>
    <w:rsid w:val="006078C4"/>
    <w:rsid w:val="00607DE5"/>
    <w:rsid w:val="00607EDC"/>
    <w:rsid w:val="0061029C"/>
    <w:rsid w:val="0061049E"/>
    <w:rsid w:val="00610D84"/>
    <w:rsid w:val="00610F59"/>
    <w:rsid w:val="006110A6"/>
    <w:rsid w:val="00611427"/>
    <w:rsid w:val="00611682"/>
    <w:rsid w:val="006118AF"/>
    <w:rsid w:val="00611BB3"/>
    <w:rsid w:val="006124C3"/>
    <w:rsid w:val="00612F01"/>
    <w:rsid w:val="00613414"/>
    <w:rsid w:val="0061341F"/>
    <w:rsid w:val="00613650"/>
    <w:rsid w:val="00613EFE"/>
    <w:rsid w:val="00614269"/>
    <w:rsid w:val="0061455D"/>
    <w:rsid w:val="006145F0"/>
    <w:rsid w:val="00615580"/>
    <w:rsid w:val="006155B6"/>
    <w:rsid w:val="00615F6E"/>
    <w:rsid w:val="00615F86"/>
    <w:rsid w:val="006164C8"/>
    <w:rsid w:val="00617333"/>
    <w:rsid w:val="006174DC"/>
    <w:rsid w:val="00620275"/>
    <w:rsid w:val="006204B6"/>
    <w:rsid w:val="006206A9"/>
    <w:rsid w:val="0062085E"/>
    <w:rsid w:val="00621550"/>
    <w:rsid w:val="00621564"/>
    <w:rsid w:val="00621673"/>
    <w:rsid w:val="00621A15"/>
    <w:rsid w:val="00621D1F"/>
    <w:rsid w:val="006221B5"/>
    <w:rsid w:val="00622822"/>
    <w:rsid w:val="006229BE"/>
    <w:rsid w:val="00622B18"/>
    <w:rsid w:val="00622BE8"/>
    <w:rsid w:val="00622DA2"/>
    <w:rsid w:val="00622E6B"/>
    <w:rsid w:val="00623175"/>
    <w:rsid w:val="00623452"/>
    <w:rsid w:val="00623772"/>
    <w:rsid w:val="006237AA"/>
    <w:rsid w:val="00623943"/>
    <w:rsid w:val="00623C75"/>
    <w:rsid w:val="00623CD8"/>
    <w:rsid w:val="0062422E"/>
    <w:rsid w:val="006242D1"/>
    <w:rsid w:val="0062442E"/>
    <w:rsid w:val="006248D3"/>
    <w:rsid w:val="00624EB8"/>
    <w:rsid w:val="006256DE"/>
    <w:rsid w:val="006258B9"/>
    <w:rsid w:val="00625969"/>
    <w:rsid w:val="00626693"/>
    <w:rsid w:val="00626CF7"/>
    <w:rsid w:val="00627310"/>
    <w:rsid w:val="006278FA"/>
    <w:rsid w:val="00627A70"/>
    <w:rsid w:val="00627D31"/>
    <w:rsid w:val="00627D65"/>
    <w:rsid w:val="00627D99"/>
    <w:rsid w:val="00627F07"/>
    <w:rsid w:val="00627FE4"/>
    <w:rsid w:val="006303BD"/>
    <w:rsid w:val="0063059D"/>
    <w:rsid w:val="00630881"/>
    <w:rsid w:val="00630CC7"/>
    <w:rsid w:val="00630CFF"/>
    <w:rsid w:val="00631338"/>
    <w:rsid w:val="00631352"/>
    <w:rsid w:val="00631525"/>
    <w:rsid w:val="006315B1"/>
    <w:rsid w:val="006316F9"/>
    <w:rsid w:val="006319BE"/>
    <w:rsid w:val="00632080"/>
    <w:rsid w:val="00632331"/>
    <w:rsid w:val="0063242A"/>
    <w:rsid w:val="00632AFF"/>
    <w:rsid w:val="00632CA9"/>
    <w:rsid w:val="00632E32"/>
    <w:rsid w:val="00633360"/>
    <w:rsid w:val="006337AA"/>
    <w:rsid w:val="00633801"/>
    <w:rsid w:val="00633821"/>
    <w:rsid w:val="00633A38"/>
    <w:rsid w:val="00633EB9"/>
    <w:rsid w:val="00633F0C"/>
    <w:rsid w:val="006341EA"/>
    <w:rsid w:val="006349E3"/>
    <w:rsid w:val="00634B08"/>
    <w:rsid w:val="00634C53"/>
    <w:rsid w:val="00634CFC"/>
    <w:rsid w:val="00635096"/>
    <w:rsid w:val="00635187"/>
    <w:rsid w:val="0063544B"/>
    <w:rsid w:val="00635A86"/>
    <w:rsid w:val="00635C52"/>
    <w:rsid w:val="00635D32"/>
    <w:rsid w:val="00635D49"/>
    <w:rsid w:val="00635F74"/>
    <w:rsid w:val="00635F77"/>
    <w:rsid w:val="006363DA"/>
    <w:rsid w:val="0063650D"/>
    <w:rsid w:val="006365F1"/>
    <w:rsid w:val="00636805"/>
    <w:rsid w:val="00636863"/>
    <w:rsid w:val="00636933"/>
    <w:rsid w:val="00636B83"/>
    <w:rsid w:val="00636E8A"/>
    <w:rsid w:val="00636F5B"/>
    <w:rsid w:val="00637106"/>
    <w:rsid w:val="00637426"/>
    <w:rsid w:val="00637495"/>
    <w:rsid w:val="006376C6"/>
    <w:rsid w:val="00637E59"/>
    <w:rsid w:val="0064026E"/>
    <w:rsid w:val="00640617"/>
    <w:rsid w:val="00640EF8"/>
    <w:rsid w:val="00641097"/>
    <w:rsid w:val="0064119F"/>
    <w:rsid w:val="006418B2"/>
    <w:rsid w:val="00641B14"/>
    <w:rsid w:val="00642210"/>
    <w:rsid w:val="0064268B"/>
    <w:rsid w:val="00642787"/>
    <w:rsid w:val="00642891"/>
    <w:rsid w:val="006428EE"/>
    <w:rsid w:val="00642D60"/>
    <w:rsid w:val="00643033"/>
    <w:rsid w:val="00643127"/>
    <w:rsid w:val="0064350B"/>
    <w:rsid w:val="00643514"/>
    <w:rsid w:val="006437BC"/>
    <w:rsid w:val="00643AEA"/>
    <w:rsid w:val="00643B4C"/>
    <w:rsid w:val="006443F8"/>
    <w:rsid w:val="00644661"/>
    <w:rsid w:val="006446B9"/>
    <w:rsid w:val="00644928"/>
    <w:rsid w:val="0064492E"/>
    <w:rsid w:val="00644BB7"/>
    <w:rsid w:val="00644C1A"/>
    <w:rsid w:val="00645180"/>
    <w:rsid w:val="006457B2"/>
    <w:rsid w:val="0064648A"/>
    <w:rsid w:val="006466C5"/>
    <w:rsid w:val="0064685D"/>
    <w:rsid w:val="00646914"/>
    <w:rsid w:val="00646C80"/>
    <w:rsid w:val="00646CB7"/>
    <w:rsid w:val="00646D84"/>
    <w:rsid w:val="006470AA"/>
    <w:rsid w:val="006471EC"/>
    <w:rsid w:val="00647218"/>
    <w:rsid w:val="006472E6"/>
    <w:rsid w:val="0064757A"/>
    <w:rsid w:val="00647620"/>
    <w:rsid w:val="00647796"/>
    <w:rsid w:val="00647DAA"/>
    <w:rsid w:val="00647FEC"/>
    <w:rsid w:val="006501B6"/>
    <w:rsid w:val="006506CC"/>
    <w:rsid w:val="0065099F"/>
    <w:rsid w:val="00650CB3"/>
    <w:rsid w:val="00650EF9"/>
    <w:rsid w:val="00650F47"/>
    <w:rsid w:val="00650FB3"/>
    <w:rsid w:val="006511A4"/>
    <w:rsid w:val="0065124F"/>
    <w:rsid w:val="006515B4"/>
    <w:rsid w:val="00651A80"/>
    <w:rsid w:val="00652316"/>
    <w:rsid w:val="006527BA"/>
    <w:rsid w:val="0065285E"/>
    <w:rsid w:val="00652D59"/>
    <w:rsid w:val="00653353"/>
    <w:rsid w:val="00653489"/>
    <w:rsid w:val="00653EA7"/>
    <w:rsid w:val="006540F7"/>
    <w:rsid w:val="0065473A"/>
    <w:rsid w:val="00654744"/>
    <w:rsid w:val="00654E13"/>
    <w:rsid w:val="006554B6"/>
    <w:rsid w:val="0065558D"/>
    <w:rsid w:val="0065673A"/>
    <w:rsid w:val="00656A54"/>
    <w:rsid w:val="006570C3"/>
    <w:rsid w:val="00657167"/>
    <w:rsid w:val="00657A3D"/>
    <w:rsid w:val="00657F33"/>
    <w:rsid w:val="00660DE4"/>
    <w:rsid w:val="006618BA"/>
    <w:rsid w:val="00661B8D"/>
    <w:rsid w:val="00661CDA"/>
    <w:rsid w:val="00661DE0"/>
    <w:rsid w:val="00661E7E"/>
    <w:rsid w:val="00661F10"/>
    <w:rsid w:val="006620FF"/>
    <w:rsid w:val="0066215C"/>
    <w:rsid w:val="006622E8"/>
    <w:rsid w:val="0066246F"/>
    <w:rsid w:val="006624E9"/>
    <w:rsid w:val="00662603"/>
    <w:rsid w:val="006626D2"/>
    <w:rsid w:val="0066289B"/>
    <w:rsid w:val="00662C2A"/>
    <w:rsid w:val="00662DAC"/>
    <w:rsid w:val="00663961"/>
    <w:rsid w:val="00663AE0"/>
    <w:rsid w:val="00663CD1"/>
    <w:rsid w:val="006641E2"/>
    <w:rsid w:val="0066437F"/>
    <w:rsid w:val="00664941"/>
    <w:rsid w:val="00664AB0"/>
    <w:rsid w:val="00664B3E"/>
    <w:rsid w:val="00664C84"/>
    <w:rsid w:val="00664F24"/>
    <w:rsid w:val="006653C3"/>
    <w:rsid w:val="00665D51"/>
    <w:rsid w:val="00666290"/>
    <w:rsid w:val="006664BC"/>
    <w:rsid w:val="006667AA"/>
    <w:rsid w:val="00666871"/>
    <w:rsid w:val="0066745C"/>
    <w:rsid w:val="006674D6"/>
    <w:rsid w:val="0066772A"/>
    <w:rsid w:val="00667C90"/>
    <w:rsid w:val="00667F0F"/>
    <w:rsid w:val="006700CC"/>
    <w:rsid w:val="00670316"/>
    <w:rsid w:val="006712C9"/>
    <w:rsid w:val="00671536"/>
    <w:rsid w:val="006716D1"/>
    <w:rsid w:val="00671CD7"/>
    <w:rsid w:val="00671DFB"/>
    <w:rsid w:val="00672241"/>
    <w:rsid w:val="00672766"/>
    <w:rsid w:val="00672CCC"/>
    <w:rsid w:val="0067322D"/>
    <w:rsid w:val="0067343E"/>
    <w:rsid w:val="00673754"/>
    <w:rsid w:val="0067379D"/>
    <w:rsid w:val="00673907"/>
    <w:rsid w:val="00673A11"/>
    <w:rsid w:val="00673D18"/>
    <w:rsid w:val="00673FF5"/>
    <w:rsid w:val="00674485"/>
    <w:rsid w:val="00674532"/>
    <w:rsid w:val="006746C6"/>
    <w:rsid w:val="0067481E"/>
    <w:rsid w:val="006748B7"/>
    <w:rsid w:val="00674EE0"/>
    <w:rsid w:val="006755BC"/>
    <w:rsid w:val="006756FD"/>
    <w:rsid w:val="00675D9E"/>
    <w:rsid w:val="00675EF7"/>
    <w:rsid w:val="006761E8"/>
    <w:rsid w:val="006765E4"/>
    <w:rsid w:val="00676699"/>
    <w:rsid w:val="0067694D"/>
    <w:rsid w:val="006769CF"/>
    <w:rsid w:val="00676BEA"/>
    <w:rsid w:val="00676E8B"/>
    <w:rsid w:val="006770D5"/>
    <w:rsid w:val="00677224"/>
    <w:rsid w:val="006773DF"/>
    <w:rsid w:val="00677C0E"/>
    <w:rsid w:val="00677C3F"/>
    <w:rsid w:val="00677CB0"/>
    <w:rsid w:val="006805C7"/>
    <w:rsid w:val="00680617"/>
    <w:rsid w:val="00680C18"/>
    <w:rsid w:val="00680EEE"/>
    <w:rsid w:val="00681509"/>
    <w:rsid w:val="0068202A"/>
    <w:rsid w:val="00682284"/>
    <w:rsid w:val="006822BE"/>
    <w:rsid w:val="00682352"/>
    <w:rsid w:val="0068287B"/>
    <w:rsid w:val="0068299A"/>
    <w:rsid w:val="00682E20"/>
    <w:rsid w:val="00682F39"/>
    <w:rsid w:val="0068332B"/>
    <w:rsid w:val="00683393"/>
    <w:rsid w:val="006833D1"/>
    <w:rsid w:val="00683B28"/>
    <w:rsid w:val="00684769"/>
    <w:rsid w:val="00684842"/>
    <w:rsid w:val="006848B5"/>
    <w:rsid w:val="006851FC"/>
    <w:rsid w:val="0068563A"/>
    <w:rsid w:val="0068567D"/>
    <w:rsid w:val="006857C3"/>
    <w:rsid w:val="0068589F"/>
    <w:rsid w:val="00685B4B"/>
    <w:rsid w:val="00685E8F"/>
    <w:rsid w:val="006861BF"/>
    <w:rsid w:val="006865F9"/>
    <w:rsid w:val="006866C4"/>
    <w:rsid w:val="0068703C"/>
    <w:rsid w:val="0068755B"/>
    <w:rsid w:val="00687C24"/>
    <w:rsid w:val="00687C95"/>
    <w:rsid w:val="00690115"/>
    <w:rsid w:val="006901CC"/>
    <w:rsid w:val="006901F6"/>
    <w:rsid w:val="006913B4"/>
    <w:rsid w:val="006915EE"/>
    <w:rsid w:val="00691933"/>
    <w:rsid w:val="0069211F"/>
    <w:rsid w:val="006929BE"/>
    <w:rsid w:val="00692B74"/>
    <w:rsid w:val="00692D06"/>
    <w:rsid w:val="00692D63"/>
    <w:rsid w:val="00692F46"/>
    <w:rsid w:val="00693098"/>
    <w:rsid w:val="00693209"/>
    <w:rsid w:val="00693B8F"/>
    <w:rsid w:val="00693F4B"/>
    <w:rsid w:val="00693FE7"/>
    <w:rsid w:val="006940D3"/>
    <w:rsid w:val="00694352"/>
    <w:rsid w:val="00694922"/>
    <w:rsid w:val="00694C3F"/>
    <w:rsid w:val="00694CC4"/>
    <w:rsid w:val="00694F23"/>
    <w:rsid w:val="00694F86"/>
    <w:rsid w:val="006952B3"/>
    <w:rsid w:val="006955FF"/>
    <w:rsid w:val="00695C4D"/>
    <w:rsid w:val="00695EB9"/>
    <w:rsid w:val="006964BD"/>
    <w:rsid w:val="006965FC"/>
    <w:rsid w:val="00696B7A"/>
    <w:rsid w:val="00696D93"/>
    <w:rsid w:val="00696DB8"/>
    <w:rsid w:val="00696FFB"/>
    <w:rsid w:val="00697422"/>
    <w:rsid w:val="00697E7A"/>
    <w:rsid w:val="006A0076"/>
    <w:rsid w:val="006A0115"/>
    <w:rsid w:val="006A03FC"/>
    <w:rsid w:val="006A050E"/>
    <w:rsid w:val="006A05EF"/>
    <w:rsid w:val="006A0A67"/>
    <w:rsid w:val="006A0BB2"/>
    <w:rsid w:val="006A0BCE"/>
    <w:rsid w:val="006A1065"/>
    <w:rsid w:val="006A11AC"/>
    <w:rsid w:val="006A1217"/>
    <w:rsid w:val="006A1243"/>
    <w:rsid w:val="006A151B"/>
    <w:rsid w:val="006A1708"/>
    <w:rsid w:val="006A1B86"/>
    <w:rsid w:val="006A1E90"/>
    <w:rsid w:val="006A2025"/>
    <w:rsid w:val="006A22C5"/>
    <w:rsid w:val="006A24C3"/>
    <w:rsid w:val="006A26C6"/>
    <w:rsid w:val="006A2A32"/>
    <w:rsid w:val="006A2EDF"/>
    <w:rsid w:val="006A2F32"/>
    <w:rsid w:val="006A2F87"/>
    <w:rsid w:val="006A321B"/>
    <w:rsid w:val="006A34A8"/>
    <w:rsid w:val="006A3F0A"/>
    <w:rsid w:val="006A418A"/>
    <w:rsid w:val="006A44B3"/>
    <w:rsid w:val="006A4555"/>
    <w:rsid w:val="006A460F"/>
    <w:rsid w:val="006A4732"/>
    <w:rsid w:val="006A4AB1"/>
    <w:rsid w:val="006A502D"/>
    <w:rsid w:val="006A522D"/>
    <w:rsid w:val="006A5881"/>
    <w:rsid w:val="006A59FB"/>
    <w:rsid w:val="006A5A1A"/>
    <w:rsid w:val="006A5A46"/>
    <w:rsid w:val="006A5B7C"/>
    <w:rsid w:val="006A5E9E"/>
    <w:rsid w:val="006A6752"/>
    <w:rsid w:val="006B0090"/>
    <w:rsid w:val="006B0230"/>
    <w:rsid w:val="006B08A0"/>
    <w:rsid w:val="006B0A27"/>
    <w:rsid w:val="006B0AA0"/>
    <w:rsid w:val="006B0ADD"/>
    <w:rsid w:val="006B103A"/>
    <w:rsid w:val="006B112F"/>
    <w:rsid w:val="006B1248"/>
    <w:rsid w:val="006B182F"/>
    <w:rsid w:val="006B19A2"/>
    <w:rsid w:val="006B1B69"/>
    <w:rsid w:val="006B1B7F"/>
    <w:rsid w:val="006B1F21"/>
    <w:rsid w:val="006B20A3"/>
    <w:rsid w:val="006B283A"/>
    <w:rsid w:val="006B2FB4"/>
    <w:rsid w:val="006B3004"/>
    <w:rsid w:val="006B377F"/>
    <w:rsid w:val="006B3D28"/>
    <w:rsid w:val="006B4072"/>
    <w:rsid w:val="006B40F8"/>
    <w:rsid w:val="006B4205"/>
    <w:rsid w:val="006B472A"/>
    <w:rsid w:val="006B568A"/>
    <w:rsid w:val="006B56D7"/>
    <w:rsid w:val="006B5940"/>
    <w:rsid w:val="006B6180"/>
    <w:rsid w:val="006B61EB"/>
    <w:rsid w:val="006B676D"/>
    <w:rsid w:val="006B695A"/>
    <w:rsid w:val="006B75E8"/>
    <w:rsid w:val="006C026C"/>
    <w:rsid w:val="006C03AB"/>
    <w:rsid w:val="006C0815"/>
    <w:rsid w:val="006C1097"/>
    <w:rsid w:val="006C125D"/>
    <w:rsid w:val="006C1876"/>
    <w:rsid w:val="006C2010"/>
    <w:rsid w:val="006C283D"/>
    <w:rsid w:val="006C28FB"/>
    <w:rsid w:val="006C2C8C"/>
    <w:rsid w:val="006C2D8C"/>
    <w:rsid w:val="006C3569"/>
    <w:rsid w:val="006C3C53"/>
    <w:rsid w:val="006C40DC"/>
    <w:rsid w:val="006C44DC"/>
    <w:rsid w:val="006C4A42"/>
    <w:rsid w:val="006C4E24"/>
    <w:rsid w:val="006C4E46"/>
    <w:rsid w:val="006C520B"/>
    <w:rsid w:val="006C5297"/>
    <w:rsid w:val="006C57EA"/>
    <w:rsid w:val="006C5ACC"/>
    <w:rsid w:val="006C5BBA"/>
    <w:rsid w:val="006C5DA1"/>
    <w:rsid w:val="006C617C"/>
    <w:rsid w:val="006C66FC"/>
    <w:rsid w:val="006C6782"/>
    <w:rsid w:val="006C67EF"/>
    <w:rsid w:val="006C693E"/>
    <w:rsid w:val="006C696A"/>
    <w:rsid w:val="006C6A45"/>
    <w:rsid w:val="006C7045"/>
    <w:rsid w:val="006C7094"/>
    <w:rsid w:val="006C7386"/>
    <w:rsid w:val="006C76CB"/>
    <w:rsid w:val="006C77FF"/>
    <w:rsid w:val="006C78EF"/>
    <w:rsid w:val="006C7F45"/>
    <w:rsid w:val="006D0719"/>
    <w:rsid w:val="006D1010"/>
    <w:rsid w:val="006D1367"/>
    <w:rsid w:val="006D16E4"/>
    <w:rsid w:val="006D1981"/>
    <w:rsid w:val="006D1C6D"/>
    <w:rsid w:val="006D1CA6"/>
    <w:rsid w:val="006D1E2C"/>
    <w:rsid w:val="006D24A0"/>
    <w:rsid w:val="006D256D"/>
    <w:rsid w:val="006D2755"/>
    <w:rsid w:val="006D2AE9"/>
    <w:rsid w:val="006D30FC"/>
    <w:rsid w:val="006D35F0"/>
    <w:rsid w:val="006D39E2"/>
    <w:rsid w:val="006D3C5F"/>
    <w:rsid w:val="006D3DD3"/>
    <w:rsid w:val="006D3E64"/>
    <w:rsid w:val="006D3ED5"/>
    <w:rsid w:val="006D4176"/>
    <w:rsid w:val="006D4249"/>
    <w:rsid w:val="006D427D"/>
    <w:rsid w:val="006D42C8"/>
    <w:rsid w:val="006D444D"/>
    <w:rsid w:val="006D4450"/>
    <w:rsid w:val="006D4458"/>
    <w:rsid w:val="006D44F9"/>
    <w:rsid w:val="006D4576"/>
    <w:rsid w:val="006D5028"/>
    <w:rsid w:val="006D51B4"/>
    <w:rsid w:val="006D52B1"/>
    <w:rsid w:val="006D55CA"/>
    <w:rsid w:val="006D5646"/>
    <w:rsid w:val="006D5E67"/>
    <w:rsid w:val="006D5F86"/>
    <w:rsid w:val="006D6236"/>
    <w:rsid w:val="006D6321"/>
    <w:rsid w:val="006D6914"/>
    <w:rsid w:val="006D6B43"/>
    <w:rsid w:val="006D7111"/>
    <w:rsid w:val="006D7421"/>
    <w:rsid w:val="006D7944"/>
    <w:rsid w:val="006D7AC9"/>
    <w:rsid w:val="006D7B02"/>
    <w:rsid w:val="006D7BFC"/>
    <w:rsid w:val="006D7C16"/>
    <w:rsid w:val="006D7EAA"/>
    <w:rsid w:val="006D7FDC"/>
    <w:rsid w:val="006E0227"/>
    <w:rsid w:val="006E024C"/>
    <w:rsid w:val="006E054F"/>
    <w:rsid w:val="006E0A4D"/>
    <w:rsid w:val="006E0B77"/>
    <w:rsid w:val="006E0BAF"/>
    <w:rsid w:val="006E0F76"/>
    <w:rsid w:val="006E11B3"/>
    <w:rsid w:val="006E144D"/>
    <w:rsid w:val="006E158E"/>
    <w:rsid w:val="006E19E6"/>
    <w:rsid w:val="006E1AC8"/>
    <w:rsid w:val="006E1D8F"/>
    <w:rsid w:val="006E203B"/>
    <w:rsid w:val="006E206C"/>
    <w:rsid w:val="006E25F5"/>
    <w:rsid w:val="006E27C1"/>
    <w:rsid w:val="006E2822"/>
    <w:rsid w:val="006E28D6"/>
    <w:rsid w:val="006E28DA"/>
    <w:rsid w:val="006E2ACB"/>
    <w:rsid w:val="006E2AF1"/>
    <w:rsid w:val="006E328F"/>
    <w:rsid w:val="006E348C"/>
    <w:rsid w:val="006E37AA"/>
    <w:rsid w:val="006E3ABD"/>
    <w:rsid w:val="006E3D06"/>
    <w:rsid w:val="006E408F"/>
    <w:rsid w:val="006E42F1"/>
    <w:rsid w:val="006E4879"/>
    <w:rsid w:val="006E4DDC"/>
    <w:rsid w:val="006E519D"/>
    <w:rsid w:val="006E54A0"/>
    <w:rsid w:val="006E58B7"/>
    <w:rsid w:val="006E5AC8"/>
    <w:rsid w:val="006E5FE3"/>
    <w:rsid w:val="006E615F"/>
    <w:rsid w:val="006E6A89"/>
    <w:rsid w:val="006E6DED"/>
    <w:rsid w:val="006E7045"/>
    <w:rsid w:val="006E7417"/>
    <w:rsid w:val="006E75AD"/>
    <w:rsid w:val="006E781D"/>
    <w:rsid w:val="006E7AB6"/>
    <w:rsid w:val="006E7F05"/>
    <w:rsid w:val="006E7F62"/>
    <w:rsid w:val="006F0055"/>
    <w:rsid w:val="006F01AC"/>
    <w:rsid w:val="006F04E2"/>
    <w:rsid w:val="006F0781"/>
    <w:rsid w:val="006F0ADD"/>
    <w:rsid w:val="006F0E9E"/>
    <w:rsid w:val="006F117C"/>
    <w:rsid w:val="006F198E"/>
    <w:rsid w:val="006F1AE9"/>
    <w:rsid w:val="006F1E61"/>
    <w:rsid w:val="006F2441"/>
    <w:rsid w:val="006F28E2"/>
    <w:rsid w:val="006F2BBE"/>
    <w:rsid w:val="006F2C34"/>
    <w:rsid w:val="006F2D46"/>
    <w:rsid w:val="006F3066"/>
    <w:rsid w:val="006F31BD"/>
    <w:rsid w:val="006F31E8"/>
    <w:rsid w:val="006F32E1"/>
    <w:rsid w:val="006F3599"/>
    <w:rsid w:val="006F35CF"/>
    <w:rsid w:val="006F3756"/>
    <w:rsid w:val="006F387F"/>
    <w:rsid w:val="006F3CC9"/>
    <w:rsid w:val="006F3FCF"/>
    <w:rsid w:val="006F414F"/>
    <w:rsid w:val="006F4392"/>
    <w:rsid w:val="006F43FA"/>
    <w:rsid w:val="006F44F2"/>
    <w:rsid w:val="006F4615"/>
    <w:rsid w:val="006F4681"/>
    <w:rsid w:val="006F47F4"/>
    <w:rsid w:val="006F4847"/>
    <w:rsid w:val="006F4A9E"/>
    <w:rsid w:val="006F4ADC"/>
    <w:rsid w:val="006F57AF"/>
    <w:rsid w:val="006F5CA4"/>
    <w:rsid w:val="006F5E6F"/>
    <w:rsid w:val="006F6AE2"/>
    <w:rsid w:val="006F6D9D"/>
    <w:rsid w:val="006F6ECE"/>
    <w:rsid w:val="006F74FC"/>
    <w:rsid w:val="006F7670"/>
    <w:rsid w:val="006F7936"/>
    <w:rsid w:val="00700234"/>
    <w:rsid w:val="007005D3"/>
    <w:rsid w:val="007006D7"/>
    <w:rsid w:val="00700835"/>
    <w:rsid w:val="007011C2"/>
    <w:rsid w:val="0070188A"/>
    <w:rsid w:val="00701D0D"/>
    <w:rsid w:val="00701D1D"/>
    <w:rsid w:val="00702377"/>
    <w:rsid w:val="0070239B"/>
    <w:rsid w:val="00702406"/>
    <w:rsid w:val="007025C5"/>
    <w:rsid w:val="00702C2A"/>
    <w:rsid w:val="00702E2B"/>
    <w:rsid w:val="00702FE1"/>
    <w:rsid w:val="00703150"/>
    <w:rsid w:val="00703A88"/>
    <w:rsid w:val="00703B89"/>
    <w:rsid w:val="00703CFE"/>
    <w:rsid w:val="00703DAC"/>
    <w:rsid w:val="00703E5A"/>
    <w:rsid w:val="007040C7"/>
    <w:rsid w:val="0070448D"/>
    <w:rsid w:val="007045C2"/>
    <w:rsid w:val="00704772"/>
    <w:rsid w:val="00704A8B"/>
    <w:rsid w:val="00704D93"/>
    <w:rsid w:val="007056FA"/>
    <w:rsid w:val="00705C3C"/>
    <w:rsid w:val="00705DCF"/>
    <w:rsid w:val="00706057"/>
    <w:rsid w:val="00706FBE"/>
    <w:rsid w:val="0070736C"/>
    <w:rsid w:val="00707514"/>
    <w:rsid w:val="0070796E"/>
    <w:rsid w:val="007079F3"/>
    <w:rsid w:val="00707E5F"/>
    <w:rsid w:val="00710830"/>
    <w:rsid w:val="00711420"/>
    <w:rsid w:val="00711838"/>
    <w:rsid w:val="00711915"/>
    <w:rsid w:val="00711965"/>
    <w:rsid w:val="00711EE8"/>
    <w:rsid w:val="00711FC4"/>
    <w:rsid w:val="00712027"/>
    <w:rsid w:val="00712296"/>
    <w:rsid w:val="00712A07"/>
    <w:rsid w:val="00712A39"/>
    <w:rsid w:val="00712BE3"/>
    <w:rsid w:val="007131D9"/>
    <w:rsid w:val="00713279"/>
    <w:rsid w:val="00713332"/>
    <w:rsid w:val="007134E4"/>
    <w:rsid w:val="00713661"/>
    <w:rsid w:val="00713715"/>
    <w:rsid w:val="0071384C"/>
    <w:rsid w:val="00713B98"/>
    <w:rsid w:val="00713F01"/>
    <w:rsid w:val="00714321"/>
    <w:rsid w:val="0071438F"/>
    <w:rsid w:val="0071495B"/>
    <w:rsid w:val="00714D7D"/>
    <w:rsid w:val="00714DCA"/>
    <w:rsid w:val="00714F1C"/>
    <w:rsid w:val="00715181"/>
    <w:rsid w:val="007155BB"/>
    <w:rsid w:val="00715706"/>
    <w:rsid w:val="0071577B"/>
    <w:rsid w:val="007158EC"/>
    <w:rsid w:val="00715BF0"/>
    <w:rsid w:val="00715D97"/>
    <w:rsid w:val="00715EE0"/>
    <w:rsid w:val="00715EED"/>
    <w:rsid w:val="007162F9"/>
    <w:rsid w:val="0071645B"/>
    <w:rsid w:val="00716B2C"/>
    <w:rsid w:val="00716B4F"/>
    <w:rsid w:val="00716C5E"/>
    <w:rsid w:val="00716F03"/>
    <w:rsid w:val="007171DA"/>
    <w:rsid w:val="0071720D"/>
    <w:rsid w:val="00717FF4"/>
    <w:rsid w:val="00720233"/>
    <w:rsid w:val="00720593"/>
    <w:rsid w:val="007206F8"/>
    <w:rsid w:val="0072086A"/>
    <w:rsid w:val="00720C51"/>
    <w:rsid w:val="00720CE2"/>
    <w:rsid w:val="00720D64"/>
    <w:rsid w:val="00720FEC"/>
    <w:rsid w:val="0072127D"/>
    <w:rsid w:val="007212CF"/>
    <w:rsid w:val="00721949"/>
    <w:rsid w:val="00721A82"/>
    <w:rsid w:val="00721AC7"/>
    <w:rsid w:val="00721C03"/>
    <w:rsid w:val="00721D2F"/>
    <w:rsid w:val="00721DA8"/>
    <w:rsid w:val="007222B4"/>
    <w:rsid w:val="00722472"/>
    <w:rsid w:val="00722574"/>
    <w:rsid w:val="007226EC"/>
    <w:rsid w:val="007229B9"/>
    <w:rsid w:val="00722C7E"/>
    <w:rsid w:val="00722CC9"/>
    <w:rsid w:val="007231B0"/>
    <w:rsid w:val="00723216"/>
    <w:rsid w:val="00723368"/>
    <w:rsid w:val="0072350C"/>
    <w:rsid w:val="00723605"/>
    <w:rsid w:val="007238AE"/>
    <w:rsid w:val="007239CA"/>
    <w:rsid w:val="00723F90"/>
    <w:rsid w:val="00724558"/>
    <w:rsid w:val="00724712"/>
    <w:rsid w:val="0072474E"/>
    <w:rsid w:val="00724FAB"/>
    <w:rsid w:val="00725104"/>
    <w:rsid w:val="00725667"/>
    <w:rsid w:val="00725CB5"/>
    <w:rsid w:val="00726010"/>
    <w:rsid w:val="007263BD"/>
    <w:rsid w:val="00727089"/>
    <w:rsid w:val="007270E3"/>
    <w:rsid w:val="00727302"/>
    <w:rsid w:val="007275E2"/>
    <w:rsid w:val="007279F6"/>
    <w:rsid w:val="00727A26"/>
    <w:rsid w:val="007300CC"/>
    <w:rsid w:val="0073046F"/>
    <w:rsid w:val="00730601"/>
    <w:rsid w:val="00730743"/>
    <w:rsid w:val="0073150E"/>
    <w:rsid w:val="0073150F"/>
    <w:rsid w:val="007317A5"/>
    <w:rsid w:val="00731A7B"/>
    <w:rsid w:val="0073222A"/>
    <w:rsid w:val="007327D4"/>
    <w:rsid w:val="007329B1"/>
    <w:rsid w:val="00732FB9"/>
    <w:rsid w:val="007335FE"/>
    <w:rsid w:val="0073365B"/>
    <w:rsid w:val="007337E1"/>
    <w:rsid w:val="0073398C"/>
    <w:rsid w:val="00733BF8"/>
    <w:rsid w:val="00734015"/>
    <w:rsid w:val="0073415C"/>
    <w:rsid w:val="00734360"/>
    <w:rsid w:val="00734BEF"/>
    <w:rsid w:val="00735538"/>
    <w:rsid w:val="0073563A"/>
    <w:rsid w:val="007356EC"/>
    <w:rsid w:val="00735A57"/>
    <w:rsid w:val="00735AC5"/>
    <w:rsid w:val="00735C44"/>
    <w:rsid w:val="007363D8"/>
    <w:rsid w:val="00736670"/>
    <w:rsid w:val="00736EF9"/>
    <w:rsid w:val="00737225"/>
    <w:rsid w:val="0073739C"/>
    <w:rsid w:val="007373B4"/>
    <w:rsid w:val="00737BF0"/>
    <w:rsid w:val="00737CBC"/>
    <w:rsid w:val="00737CFD"/>
    <w:rsid w:val="00740113"/>
    <w:rsid w:val="00740198"/>
    <w:rsid w:val="007401BB"/>
    <w:rsid w:val="0074075E"/>
    <w:rsid w:val="00740A9A"/>
    <w:rsid w:val="00741037"/>
    <w:rsid w:val="00741086"/>
    <w:rsid w:val="007410C6"/>
    <w:rsid w:val="007412E5"/>
    <w:rsid w:val="007416D9"/>
    <w:rsid w:val="00741B0A"/>
    <w:rsid w:val="00741B10"/>
    <w:rsid w:val="00741FE5"/>
    <w:rsid w:val="00742019"/>
    <w:rsid w:val="007421F1"/>
    <w:rsid w:val="00742388"/>
    <w:rsid w:val="007424F6"/>
    <w:rsid w:val="00742647"/>
    <w:rsid w:val="0074275A"/>
    <w:rsid w:val="007429F9"/>
    <w:rsid w:val="00742A1F"/>
    <w:rsid w:val="00742DC9"/>
    <w:rsid w:val="00743542"/>
    <w:rsid w:val="007437B1"/>
    <w:rsid w:val="00743A62"/>
    <w:rsid w:val="00743FF8"/>
    <w:rsid w:val="00744955"/>
    <w:rsid w:val="00744A36"/>
    <w:rsid w:val="007454E2"/>
    <w:rsid w:val="007464B1"/>
    <w:rsid w:val="0074662F"/>
    <w:rsid w:val="00746A37"/>
    <w:rsid w:val="00746EAE"/>
    <w:rsid w:val="00747079"/>
    <w:rsid w:val="0074733D"/>
    <w:rsid w:val="00750503"/>
    <w:rsid w:val="007507B0"/>
    <w:rsid w:val="00750989"/>
    <w:rsid w:val="00750A1F"/>
    <w:rsid w:val="00750C47"/>
    <w:rsid w:val="00750F02"/>
    <w:rsid w:val="00750FA0"/>
    <w:rsid w:val="00751369"/>
    <w:rsid w:val="007513B9"/>
    <w:rsid w:val="0075155B"/>
    <w:rsid w:val="00751586"/>
    <w:rsid w:val="0075162E"/>
    <w:rsid w:val="00751653"/>
    <w:rsid w:val="00751668"/>
    <w:rsid w:val="00751699"/>
    <w:rsid w:val="0075190E"/>
    <w:rsid w:val="007519B2"/>
    <w:rsid w:val="00751B17"/>
    <w:rsid w:val="00751E99"/>
    <w:rsid w:val="007520A7"/>
    <w:rsid w:val="007527F0"/>
    <w:rsid w:val="007529F6"/>
    <w:rsid w:val="00752C6F"/>
    <w:rsid w:val="00752F86"/>
    <w:rsid w:val="0075333B"/>
    <w:rsid w:val="00753C3F"/>
    <w:rsid w:val="00753D6A"/>
    <w:rsid w:val="00754258"/>
    <w:rsid w:val="007542B1"/>
    <w:rsid w:val="00754312"/>
    <w:rsid w:val="0075480C"/>
    <w:rsid w:val="00754C07"/>
    <w:rsid w:val="00755069"/>
    <w:rsid w:val="00755553"/>
    <w:rsid w:val="007555F0"/>
    <w:rsid w:val="007557D3"/>
    <w:rsid w:val="0075630A"/>
    <w:rsid w:val="00756AA0"/>
    <w:rsid w:val="00756B32"/>
    <w:rsid w:val="00756FB2"/>
    <w:rsid w:val="00757348"/>
    <w:rsid w:val="007573F1"/>
    <w:rsid w:val="00757451"/>
    <w:rsid w:val="007575E5"/>
    <w:rsid w:val="00757665"/>
    <w:rsid w:val="007577B0"/>
    <w:rsid w:val="007578E5"/>
    <w:rsid w:val="0075798D"/>
    <w:rsid w:val="00757B5F"/>
    <w:rsid w:val="00757C21"/>
    <w:rsid w:val="00757C60"/>
    <w:rsid w:val="00757C6A"/>
    <w:rsid w:val="00757E5F"/>
    <w:rsid w:val="007600F2"/>
    <w:rsid w:val="00760126"/>
    <w:rsid w:val="007605C1"/>
    <w:rsid w:val="007607FA"/>
    <w:rsid w:val="0076082D"/>
    <w:rsid w:val="00760E17"/>
    <w:rsid w:val="00760F1A"/>
    <w:rsid w:val="00761266"/>
    <w:rsid w:val="007618E6"/>
    <w:rsid w:val="007618FB"/>
    <w:rsid w:val="00762132"/>
    <w:rsid w:val="00762878"/>
    <w:rsid w:val="00762BFA"/>
    <w:rsid w:val="00762C5F"/>
    <w:rsid w:val="007633D4"/>
    <w:rsid w:val="00763611"/>
    <w:rsid w:val="00763650"/>
    <w:rsid w:val="00763746"/>
    <w:rsid w:val="007637D9"/>
    <w:rsid w:val="00763EAE"/>
    <w:rsid w:val="0076412F"/>
    <w:rsid w:val="007646B4"/>
    <w:rsid w:val="007647E9"/>
    <w:rsid w:val="00764A4E"/>
    <w:rsid w:val="00764AC3"/>
    <w:rsid w:val="00764B04"/>
    <w:rsid w:val="00764B59"/>
    <w:rsid w:val="00764B9E"/>
    <w:rsid w:val="00764BA8"/>
    <w:rsid w:val="00764BC5"/>
    <w:rsid w:val="00764BFD"/>
    <w:rsid w:val="00764D83"/>
    <w:rsid w:val="0076517F"/>
    <w:rsid w:val="007659F8"/>
    <w:rsid w:val="00765B27"/>
    <w:rsid w:val="00765BAF"/>
    <w:rsid w:val="00765C91"/>
    <w:rsid w:val="007660E3"/>
    <w:rsid w:val="007661D8"/>
    <w:rsid w:val="007667D9"/>
    <w:rsid w:val="007667F2"/>
    <w:rsid w:val="00766825"/>
    <w:rsid w:val="00766986"/>
    <w:rsid w:val="007669DF"/>
    <w:rsid w:val="00766CBF"/>
    <w:rsid w:val="00766E1E"/>
    <w:rsid w:val="007678ED"/>
    <w:rsid w:val="00767F75"/>
    <w:rsid w:val="00770188"/>
    <w:rsid w:val="007703EF"/>
    <w:rsid w:val="007708BD"/>
    <w:rsid w:val="00770CDE"/>
    <w:rsid w:val="00770EFE"/>
    <w:rsid w:val="007713A4"/>
    <w:rsid w:val="00771573"/>
    <w:rsid w:val="00771998"/>
    <w:rsid w:val="00771B0F"/>
    <w:rsid w:val="00772233"/>
    <w:rsid w:val="00772949"/>
    <w:rsid w:val="00772A4C"/>
    <w:rsid w:val="00772B0F"/>
    <w:rsid w:val="00772B6A"/>
    <w:rsid w:val="007732B1"/>
    <w:rsid w:val="00773311"/>
    <w:rsid w:val="00773513"/>
    <w:rsid w:val="00773549"/>
    <w:rsid w:val="00773554"/>
    <w:rsid w:val="007736D4"/>
    <w:rsid w:val="007736EF"/>
    <w:rsid w:val="00773C89"/>
    <w:rsid w:val="00773E5C"/>
    <w:rsid w:val="00773FC8"/>
    <w:rsid w:val="00774015"/>
    <w:rsid w:val="0077445D"/>
    <w:rsid w:val="00774789"/>
    <w:rsid w:val="007747A8"/>
    <w:rsid w:val="00774AE0"/>
    <w:rsid w:val="00774D1C"/>
    <w:rsid w:val="00774F09"/>
    <w:rsid w:val="00775050"/>
    <w:rsid w:val="007754FE"/>
    <w:rsid w:val="0077561D"/>
    <w:rsid w:val="0077564B"/>
    <w:rsid w:val="00775665"/>
    <w:rsid w:val="0077600C"/>
    <w:rsid w:val="00776176"/>
    <w:rsid w:val="00776310"/>
    <w:rsid w:val="00776872"/>
    <w:rsid w:val="00776D84"/>
    <w:rsid w:val="007772DE"/>
    <w:rsid w:val="00777871"/>
    <w:rsid w:val="00777E68"/>
    <w:rsid w:val="00780496"/>
    <w:rsid w:val="007806EB"/>
    <w:rsid w:val="00780D0A"/>
    <w:rsid w:val="00781029"/>
    <w:rsid w:val="007814A5"/>
    <w:rsid w:val="00781568"/>
    <w:rsid w:val="00781914"/>
    <w:rsid w:val="00781CC5"/>
    <w:rsid w:val="00782026"/>
    <w:rsid w:val="00782121"/>
    <w:rsid w:val="0078219D"/>
    <w:rsid w:val="007822C6"/>
    <w:rsid w:val="00782696"/>
    <w:rsid w:val="00782DB2"/>
    <w:rsid w:val="00782E00"/>
    <w:rsid w:val="00782E57"/>
    <w:rsid w:val="0078338D"/>
    <w:rsid w:val="00783588"/>
    <w:rsid w:val="007835E1"/>
    <w:rsid w:val="007837A3"/>
    <w:rsid w:val="0078397A"/>
    <w:rsid w:val="007839E0"/>
    <w:rsid w:val="007839F8"/>
    <w:rsid w:val="00783A04"/>
    <w:rsid w:val="00783AAE"/>
    <w:rsid w:val="00783C35"/>
    <w:rsid w:val="00783CB6"/>
    <w:rsid w:val="00783D37"/>
    <w:rsid w:val="00783DB2"/>
    <w:rsid w:val="00784105"/>
    <w:rsid w:val="007842B0"/>
    <w:rsid w:val="007842ED"/>
    <w:rsid w:val="0078440C"/>
    <w:rsid w:val="00784686"/>
    <w:rsid w:val="00784F2E"/>
    <w:rsid w:val="0078502F"/>
    <w:rsid w:val="007852A5"/>
    <w:rsid w:val="00785BC8"/>
    <w:rsid w:val="007860E5"/>
    <w:rsid w:val="00786431"/>
    <w:rsid w:val="007864FE"/>
    <w:rsid w:val="00786D0B"/>
    <w:rsid w:val="00786DF5"/>
    <w:rsid w:val="00786F08"/>
    <w:rsid w:val="00787032"/>
    <w:rsid w:val="0078731A"/>
    <w:rsid w:val="007873E2"/>
    <w:rsid w:val="0078748F"/>
    <w:rsid w:val="00787523"/>
    <w:rsid w:val="0078755E"/>
    <w:rsid w:val="007877F0"/>
    <w:rsid w:val="007879D8"/>
    <w:rsid w:val="00787AA2"/>
    <w:rsid w:val="00787ADB"/>
    <w:rsid w:val="00787D91"/>
    <w:rsid w:val="00787DF2"/>
    <w:rsid w:val="00790385"/>
    <w:rsid w:val="00790536"/>
    <w:rsid w:val="00790636"/>
    <w:rsid w:val="0079074A"/>
    <w:rsid w:val="00790822"/>
    <w:rsid w:val="0079092C"/>
    <w:rsid w:val="00790C73"/>
    <w:rsid w:val="00790EBC"/>
    <w:rsid w:val="007910E7"/>
    <w:rsid w:val="00791596"/>
    <w:rsid w:val="007917D2"/>
    <w:rsid w:val="00791F27"/>
    <w:rsid w:val="007922C0"/>
    <w:rsid w:val="00792344"/>
    <w:rsid w:val="007925D3"/>
    <w:rsid w:val="00792A81"/>
    <w:rsid w:val="00793737"/>
    <w:rsid w:val="007938C2"/>
    <w:rsid w:val="00793FF8"/>
    <w:rsid w:val="007945A9"/>
    <w:rsid w:val="007946ED"/>
    <w:rsid w:val="00794A91"/>
    <w:rsid w:val="00794B99"/>
    <w:rsid w:val="00795171"/>
    <w:rsid w:val="007951B8"/>
    <w:rsid w:val="0079568E"/>
    <w:rsid w:val="0079575E"/>
    <w:rsid w:val="00795A7D"/>
    <w:rsid w:val="00795EFD"/>
    <w:rsid w:val="00795F50"/>
    <w:rsid w:val="00796067"/>
    <w:rsid w:val="0079648D"/>
    <w:rsid w:val="0079669B"/>
    <w:rsid w:val="00796877"/>
    <w:rsid w:val="00796A50"/>
    <w:rsid w:val="00796E0D"/>
    <w:rsid w:val="0079772A"/>
    <w:rsid w:val="007977EE"/>
    <w:rsid w:val="00797842"/>
    <w:rsid w:val="00797B4F"/>
    <w:rsid w:val="00797B9D"/>
    <w:rsid w:val="007A00E7"/>
    <w:rsid w:val="007A014D"/>
    <w:rsid w:val="007A01FD"/>
    <w:rsid w:val="007A053A"/>
    <w:rsid w:val="007A0787"/>
    <w:rsid w:val="007A0EE9"/>
    <w:rsid w:val="007A1523"/>
    <w:rsid w:val="007A1546"/>
    <w:rsid w:val="007A17BF"/>
    <w:rsid w:val="007A1F20"/>
    <w:rsid w:val="007A2019"/>
    <w:rsid w:val="007A2259"/>
    <w:rsid w:val="007A2334"/>
    <w:rsid w:val="007A2452"/>
    <w:rsid w:val="007A29D9"/>
    <w:rsid w:val="007A2B9B"/>
    <w:rsid w:val="007A2C06"/>
    <w:rsid w:val="007A3703"/>
    <w:rsid w:val="007A37DB"/>
    <w:rsid w:val="007A399B"/>
    <w:rsid w:val="007A3DA4"/>
    <w:rsid w:val="007A3F10"/>
    <w:rsid w:val="007A42CC"/>
    <w:rsid w:val="007A4582"/>
    <w:rsid w:val="007A47D9"/>
    <w:rsid w:val="007A47DC"/>
    <w:rsid w:val="007A4A3C"/>
    <w:rsid w:val="007A4BB1"/>
    <w:rsid w:val="007A4E57"/>
    <w:rsid w:val="007A4FD0"/>
    <w:rsid w:val="007A5004"/>
    <w:rsid w:val="007A5396"/>
    <w:rsid w:val="007A5495"/>
    <w:rsid w:val="007A56BF"/>
    <w:rsid w:val="007A5836"/>
    <w:rsid w:val="007A616C"/>
    <w:rsid w:val="007A6329"/>
    <w:rsid w:val="007A645C"/>
    <w:rsid w:val="007A67CC"/>
    <w:rsid w:val="007A6AE5"/>
    <w:rsid w:val="007A6B92"/>
    <w:rsid w:val="007A727C"/>
    <w:rsid w:val="007A74BE"/>
    <w:rsid w:val="007A77C0"/>
    <w:rsid w:val="007A788D"/>
    <w:rsid w:val="007A78D4"/>
    <w:rsid w:val="007A79CD"/>
    <w:rsid w:val="007A79E7"/>
    <w:rsid w:val="007A7BC6"/>
    <w:rsid w:val="007A7F05"/>
    <w:rsid w:val="007B0108"/>
    <w:rsid w:val="007B013E"/>
    <w:rsid w:val="007B0404"/>
    <w:rsid w:val="007B0873"/>
    <w:rsid w:val="007B0D5B"/>
    <w:rsid w:val="007B1001"/>
    <w:rsid w:val="007B10E4"/>
    <w:rsid w:val="007B1A70"/>
    <w:rsid w:val="007B1B72"/>
    <w:rsid w:val="007B1C3E"/>
    <w:rsid w:val="007B1DCD"/>
    <w:rsid w:val="007B2068"/>
    <w:rsid w:val="007B2247"/>
    <w:rsid w:val="007B261C"/>
    <w:rsid w:val="007B264B"/>
    <w:rsid w:val="007B268B"/>
    <w:rsid w:val="007B2756"/>
    <w:rsid w:val="007B288E"/>
    <w:rsid w:val="007B319C"/>
    <w:rsid w:val="007B31BD"/>
    <w:rsid w:val="007B334D"/>
    <w:rsid w:val="007B349C"/>
    <w:rsid w:val="007B38F2"/>
    <w:rsid w:val="007B3938"/>
    <w:rsid w:val="007B3EB2"/>
    <w:rsid w:val="007B4214"/>
    <w:rsid w:val="007B4646"/>
    <w:rsid w:val="007B4908"/>
    <w:rsid w:val="007B4B7A"/>
    <w:rsid w:val="007B5137"/>
    <w:rsid w:val="007B559D"/>
    <w:rsid w:val="007B58FA"/>
    <w:rsid w:val="007B5979"/>
    <w:rsid w:val="007B6168"/>
    <w:rsid w:val="007B6645"/>
    <w:rsid w:val="007B67FA"/>
    <w:rsid w:val="007B6DB4"/>
    <w:rsid w:val="007B7146"/>
    <w:rsid w:val="007B7188"/>
    <w:rsid w:val="007B725D"/>
    <w:rsid w:val="007B76F2"/>
    <w:rsid w:val="007B776C"/>
    <w:rsid w:val="007B795A"/>
    <w:rsid w:val="007B7C7A"/>
    <w:rsid w:val="007B7CED"/>
    <w:rsid w:val="007C05DA"/>
    <w:rsid w:val="007C097A"/>
    <w:rsid w:val="007C0B2C"/>
    <w:rsid w:val="007C0E14"/>
    <w:rsid w:val="007C11E9"/>
    <w:rsid w:val="007C173C"/>
    <w:rsid w:val="007C1AE8"/>
    <w:rsid w:val="007C1DE0"/>
    <w:rsid w:val="007C1E5C"/>
    <w:rsid w:val="007C1F25"/>
    <w:rsid w:val="007C20C0"/>
    <w:rsid w:val="007C20D3"/>
    <w:rsid w:val="007C250E"/>
    <w:rsid w:val="007C2B61"/>
    <w:rsid w:val="007C3153"/>
    <w:rsid w:val="007C3727"/>
    <w:rsid w:val="007C37D0"/>
    <w:rsid w:val="007C393A"/>
    <w:rsid w:val="007C3A2E"/>
    <w:rsid w:val="007C3CAD"/>
    <w:rsid w:val="007C4394"/>
    <w:rsid w:val="007C4600"/>
    <w:rsid w:val="007C51DA"/>
    <w:rsid w:val="007C5639"/>
    <w:rsid w:val="007C5926"/>
    <w:rsid w:val="007C6246"/>
    <w:rsid w:val="007C68D6"/>
    <w:rsid w:val="007C6C5C"/>
    <w:rsid w:val="007C6CD5"/>
    <w:rsid w:val="007C6CFC"/>
    <w:rsid w:val="007C6D9D"/>
    <w:rsid w:val="007C72E4"/>
    <w:rsid w:val="007C766C"/>
    <w:rsid w:val="007C77E3"/>
    <w:rsid w:val="007C79C4"/>
    <w:rsid w:val="007C7C48"/>
    <w:rsid w:val="007D0058"/>
    <w:rsid w:val="007D02D2"/>
    <w:rsid w:val="007D0BC9"/>
    <w:rsid w:val="007D0D64"/>
    <w:rsid w:val="007D0F9B"/>
    <w:rsid w:val="007D103A"/>
    <w:rsid w:val="007D1573"/>
    <w:rsid w:val="007D15DD"/>
    <w:rsid w:val="007D1D90"/>
    <w:rsid w:val="007D21E5"/>
    <w:rsid w:val="007D2268"/>
    <w:rsid w:val="007D237B"/>
    <w:rsid w:val="007D2FA5"/>
    <w:rsid w:val="007D30E8"/>
    <w:rsid w:val="007D3117"/>
    <w:rsid w:val="007D34E3"/>
    <w:rsid w:val="007D38A6"/>
    <w:rsid w:val="007D3C7E"/>
    <w:rsid w:val="007D447A"/>
    <w:rsid w:val="007D47C2"/>
    <w:rsid w:val="007D4971"/>
    <w:rsid w:val="007D4C33"/>
    <w:rsid w:val="007D4E0D"/>
    <w:rsid w:val="007D5342"/>
    <w:rsid w:val="007D5368"/>
    <w:rsid w:val="007D5623"/>
    <w:rsid w:val="007D5AEA"/>
    <w:rsid w:val="007D5FDD"/>
    <w:rsid w:val="007D6E1F"/>
    <w:rsid w:val="007D6E4E"/>
    <w:rsid w:val="007D6ECB"/>
    <w:rsid w:val="007D79D9"/>
    <w:rsid w:val="007D7ACA"/>
    <w:rsid w:val="007D7B1E"/>
    <w:rsid w:val="007D7DB4"/>
    <w:rsid w:val="007E0236"/>
    <w:rsid w:val="007E0574"/>
    <w:rsid w:val="007E096A"/>
    <w:rsid w:val="007E0C77"/>
    <w:rsid w:val="007E0EB3"/>
    <w:rsid w:val="007E1226"/>
    <w:rsid w:val="007E1708"/>
    <w:rsid w:val="007E1D12"/>
    <w:rsid w:val="007E2079"/>
    <w:rsid w:val="007E2694"/>
    <w:rsid w:val="007E3233"/>
    <w:rsid w:val="007E33F2"/>
    <w:rsid w:val="007E39E8"/>
    <w:rsid w:val="007E3A33"/>
    <w:rsid w:val="007E4106"/>
    <w:rsid w:val="007E4724"/>
    <w:rsid w:val="007E4CFB"/>
    <w:rsid w:val="007E4F92"/>
    <w:rsid w:val="007E544A"/>
    <w:rsid w:val="007E55B4"/>
    <w:rsid w:val="007E56FD"/>
    <w:rsid w:val="007E5A21"/>
    <w:rsid w:val="007E5AFE"/>
    <w:rsid w:val="007E5C4C"/>
    <w:rsid w:val="007E5EAB"/>
    <w:rsid w:val="007E623E"/>
    <w:rsid w:val="007E6569"/>
    <w:rsid w:val="007E6653"/>
    <w:rsid w:val="007E6BB0"/>
    <w:rsid w:val="007E6E47"/>
    <w:rsid w:val="007E72D3"/>
    <w:rsid w:val="007E77AB"/>
    <w:rsid w:val="007E7C6A"/>
    <w:rsid w:val="007F066F"/>
    <w:rsid w:val="007F0890"/>
    <w:rsid w:val="007F0A9E"/>
    <w:rsid w:val="007F0D78"/>
    <w:rsid w:val="007F0F20"/>
    <w:rsid w:val="007F0FBC"/>
    <w:rsid w:val="007F0FEF"/>
    <w:rsid w:val="007F1179"/>
    <w:rsid w:val="007F1370"/>
    <w:rsid w:val="007F13D0"/>
    <w:rsid w:val="007F1583"/>
    <w:rsid w:val="007F1743"/>
    <w:rsid w:val="007F17AE"/>
    <w:rsid w:val="007F17C0"/>
    <w:rsid w:val="007F1988"/>
    <w:rsid w:val="007F1C6F"/>
    <w:rsid w:val="007F1E8D"/>
    <w:rsid w:val="007F24B3"/>
    <w:rsid w:val="007F2738"/>
    <w:rsid w:val="007F29EC"/>
    <w:rsid w:val="007F2B81"/>
    <w:rsid w:val="007F2F6D"/>
    <w:rsid w:val="007F327C"/>
    <w:rsid w:val="007F3B2A"/>
    <w:rsid w:val="007F3BAE"/>
    <w:rsid w:val="007F3C55"/>
    <w:rsid w:val="007F3CA4"/>
    <w:rsid w:val="007F46C4"/>
    <w:rsid w:val="007F47BA"/>
    <w:rsid w:val="007F4825"/>
    <w:rsid w:val="007F53F3"/>
    <w:rsid w:val="007F5A5F"/>
    <w:rsid w:val="007F5CA2"/>
    <w:rsid w:val="007F629E"/>
    <w:rsid w:val="007F66FE"/>
    <w:rsid w:val="007F695C"/>
    <w:rsid w:val="007F69AC"/>
    <w:rsid w:val="007F7373"/>
    <w:rsid w:val="007F7ADE"/>
    <w:rsid w:val="007F7B40"/>
    <w:rsid w:val="0080008E"/>
    <w:rsid w:val="008004E8"/>
    <w:rsid w:val="00800EA8"/>
    <w:rsid w:val="008012BC"/>
    <w:rsid w:val="008014BC"/>
    <w:rsid w:val="00801AEC"/>
    <w:rsid w:val="00802185"/>
    <w:rsid w:val="008022C0"/>
    <w:rsid w:val="00802550"/>
    <w:rsid w:val="0080266D"/>
    <w:rsid w:val="008027CD"/>
    <w:rsid w:val="00802B04"/>
    <w:rsid w:val="0080338B"/>
    <w:rsid w:val="008034D5"/>
    <w:rsid w:val="00803576"/>
    <w:rsid w:val="008035D0"/>
    <w:rsid w:val="00803AE2"/>
    <w:rsid w:val="00803E3F"/>
    <w:rsid w:val="008040BD"/>
    <w:rsid w:val="008042B3"/>
    <w:rsid w:val="00804500"/>
    <w:rsid w:val="00804618"/>
    <w:rsid w:val="008047AD"/>
    <w:rsid w:val="00804A5E"/>
    <w:rsid w:val="00804AED"/>
    <w:rsid w:val="00804BCA"/>
    <w:rsid w:val="00804F2D"/>
    <w:rsid w:val="0080506A"/>
    <w:rsid w:val="00805074"/>
    <w:rsid w:val="00805337"/>
    <w:rsid w:val="00805534"/>
    <w:rsid w:val="008057D2"/>
    <w:rsid w:val="00805A37"/>
    <w:rsid w:val="00805C3C"/>
    <w:rsid w:val="00805D3E"/>
    <w:rsid w:val="0080618E"/>
    <w:rsid w:val="00806487"/>
    <w:rsid w:val="0080686D"/>
    <w:rsid w:val="008068D6"/>
    <w:rsid w:val="00807606"/>
    <w:rsid w:val="00807727"/>
    <w:rsid w:val="008077B7"/>
    <w:rsid w:val="00807B2B"/>
    <w:rsid w:val="00807D4A"/>
    <w:rsid w:val="008101D1"/>
    <w:rsid w:val="008106B4"/>
    <w:rsid w:val="00810A1E"/>
    <w:rsid w:val="008112E8"/>
    <w:rsid w:val="00811CD8"/>
    <w:rsid w:val="008120F7"/>
    <w:rsid w:val="00812795"/>
    <w:rsid w:val="0081288C"/>
    <w:rsid w:val="00812EEE"/>
    <w:rsid w:val="00813282"/>
    <w:rsid w:val="008132FB"/>
    <w:rsid w:val="0081368F"/>
    <w:rsid w:val="008136E1"/>
    <w:rsid w:val="008137C4"/>
    <w:rsid w:val="00813AB5"/>
    <w:rsid w:val="00813FE3"/>
    <w:rsid w:val="008141F8"/>
    <w:rsid w:val="00814222"/>
    <w:rsid w:val="00814351"/>
    <w:rsid w:val="0081457E"/>
    <w:rsid w:val="00814880"/>
    <w:rsid w:val="00814C5F"/>
    <w:rsid w:val="00814E4C"/>
    <w:rsid w:val="00815126"/>
    <w:rsid w:val="008156F7"/>
    <w:rsid w:val="00815D69"/>
    <w:rsid w:val="00815D7C"/>
    <w:rsid w:val="00815F76"/>
    <w:rsid w:val="008160D6"/>
    <w:rsid w:val="008160DD"/>
    <w:rsid w:val="008168DE"/>
    <w:rsid w:val="00816A03"/>
    <w:rsid w:val="00816AB0"/>
    <w:rsid w:val="00816BB5"/>
    <w:rsid w:val="00817349"/>
    <w:rsid w:val="00817581"/>
    <w:rsid w:val="00820107"/>
    <w:rsid w:val="0082026A"/>
    <w:rsid w:val="00820581"/>
    <w:rsid w:val="008205E1"/>
    <w:rsid w:val="008208B6"/>
    <w:rsid w:val="008209D5"/>
    <w:rsid w:val="00820CC3"/>
    <w:rsid w:val="0082118A"/>
    <w:rsid w:val="008215BC"/>
    <w:rsid w:val="008215F4"/>
    <w:rsid w:val="00821767"/>
    <w:rsid w:val="008218F4"/>
    <w:rsid w:val="00821DA0"/>
    <w:rsid w:val="00822573"/>
    <w:rsid w:val="00822608"/>
    <w:rsid w:val="00822C78"/>
    <w:rsid w:val="00822F24"/>
    <w:rsid w:val="00822FF3"/>
    <w:rsid w:val="0082344E"/>
    <w:rsid w:val="008236AD"/>
    <w:rsid w:val="00823CF0"/>
    <w:rsid w:val="00823F03"/>
    <w:rsid w:val="0082459E"/>
    <w:rsid w:val="00824BB5"/>
    <w:rsid w:val="00824C94"/>
    <w:rsid w:val="00824EEF"/>
    <w:rsid w:val="008252C8"/>
    <w:rsid w:val="008253F4"/>
    <w:rsid w:val="00825C8C"/>
    <w:rsid w:val="008260BB"/>
    <w:rsid w:val="008267A7"/>
    <w:rsid w:val="0082723A"/>
    <w:rsid w:val="0082750B"/>
    <w:rsid w:val="00827876"/>
    <w:rsid w:val="00827B0E"/>
    <w:rsid w:val="00827BDC"/>
    <w:rsid w:val="00827E57"/>
    <w:rsid w:val="0083030D"/>
    <w:rsid w:val="0083073F"/>
    <w:rsid w:val="00830A6E"/>
    <w:rsid w:val="00830BA1"/>
    <w:rsid w:val="00831203"/>
    <w:rsid w:val="00831284"/>
    <w:rsid w:val="008312E6"/>
    <w:rsid w:val="00831647"/>
    <w:rsid w:val="00831719"/>
    <w:rsid w:val="00831796"/>
    <w:rsid w:val="008318D0"/>
    <w:rsid w:val="00831935"/>
    <w:rsid w:val="00831997"/>
    <w:rsid w:val="00831D22"/>
    <w:rsid w:val="00831E92"/>
    <w:rsid w:val="00831EE7"/>
    <w:rsid w:val="008322E5"/>
    <w:rsid w:val="00832480"/>
    <w:rsid w:val="008326DC"/>
    <w:rsid w:val="00832777"/>
    <w:rsid w:val="008327EF"/>
    <w:rsid w:val="00832805"/>
    <w:rsid w:val="00832838"/>
    <w:rsid w:val="00832EFF"/>
    <w:rsid w:val="008333F5"/>
    <w:rsid w:val="008339B8"/>
    <w:rsid w:val="00833B34"/>
    <w:rsid w:val="00833B41"/>
    <w:rsid w:val="00833BDE"/>
    <w:rsid w:val="00833DF1"/>
    <w:rsid w:val="00834582"/>
    <w:rsid w:val="00834C38"/>
    <w:rsid w:val="00834C61"/>
    <w:rsid w:val="00834EF9"/>
    <w:rsid w:val="00835183"/>
    <w:rsid w:val="00835260"/>
    <w:rsid w:val="00835B1D"/>
    <w:rsid w:val="00836DC3"/>
    <w:rsid w:val="00836EF4"/>
    <w:rsid w:val="0083707E"/>
    <w:rsid w:val="008371AA"/>
    <w:rsid w:val="00837240"/>
    <w:rsid w:val="00837359"/>
    <w:rsid w:val="0083755C"/>
    <w:rsid w:val="008375BC"/>
    <w:rsid w:val="008375C5"/>
    <w:rsid w:val="00837772"/>
    <w:rsid w:val="00837886"/>
    <w:rsid w:val="00837AF9"/>
    <w:rsid w:val="00837B43"/>
    <w:rsid w:val="00837BDE"/>
    <w:rsid w:val="00840006"/>
    <w:rsid w:val="008402A5"/>
    <w:rsid w:val="0084049B"/>
    <w:rsid w:val="00840A1A"/>
    <w:rsid w:val="00840B39"/>
    <w:rsid w:val="00840D67"/>
    <w:rsid w:val="008414AE"/>
    <w:rsid w:val="00841519"/>
    <w:rsid w:val="00841BA3"/>
    <w:rsid w:val="00842324"/>
    <w:rsid w:val="008425EC"/>
    <w:rsid w:val="00842771"/>
    <w:rsid w:val="00842876"/>
    <w:rsid w:val="00842A9B"/>
    <w:rsid w:val="00842B2F"/>
    <w:rsid w:val="00842C30"/>
    <w:rsid w:val="00842D0A"/>
    <w:rsid w:val="00842DA3"/>
    <w:rsid w:val="00842E9C"/>
    <w:rsid w:val="0084312F"/>
    <w:rsid w:val="0084330D"/>
    <w:rsid w:val="0084355B"/>
    <w:rsid w:val="00843583"/>
    <w:rsid w:val="00843590"/>
    <w:rsid w:val="00843938"/>
    <w:rsid w:val="00843F24"/>
    <w:rsid w:val="00844442"/>
    <w:rsid w:val="00844597"/>
    <w:rsid w:val="008445A2"/>
    <w:rsid w:val="0084489C"/>
    <w:rsid w:val="008449CF"/>
    <w:rsid w:val="00844A09"/>
    <w:rsid w:val="00844A4F"/>
    <w:rsid w:val="00844D14"/>
    <w:rsid w:val="00844D44"/>
    <w:rsid w:val="00844E93"/>
    <w:rsid w:val="008450EC"/>
    <w:rsid w:val="008454F7"/>
    <w:rsid w:val="00845D04"/>
    <w:rsid w:val="00845D34"/>
    <w:rsid w:val="00845FB9"/>
    <w:rsid w:val="00845FC3"/>
    <w:rsid w:val="0084645F"/>
    <w:rsid w:val="008465B8"/>
    <w:rsid w:val="0084671F"/>
    <w:rsid w:val="00846746"/>
    <w:rsid w:val="0084698A"/>
    <w:rsid w:val="00846F4A"/>
    <w:rsid w:val="00847391"/>
    <w:rsid w:val="00847647"/>
    <w:rsid w:val="00847C83"/>
    <w:rsid w:val="00847D07"/>
    <w:rsid w:val="008502AD"/>
    <w:rsid w:val="008504F9"/>
    <w:rsid w:val="00850768"/>
    <w:rsid w:val="008508D7"/>
    <w:rsid w:val="00850A7D"/>
    <w:rsid w:val="00850B0F"/>
    <w:rsid w:val="0085135C"/>
    <w:rsid w:val="00851365"/>
    <w:rsid w:val="00851743"/>
    <w:rsid w:val="00851952"/>
    <w:rsid w:val="00851BD1"/>
    <w:rsid w:val="00851CA5"/>
    <w:rsid w:val="008520FA"/>
    <w:rsid w:val="0085239B"/>
    <w:rsid w:val="00852913"/>
    <w:rsid w:val="00852D0D"/>
    <w:rsid w:val="00852DDE"/>
    <w:rsid w:val="00852FC2"/>
    <w:rsid w:val="00853002"/>
    <w:rsid w:val="00853367"/>
    <w:rsid w:val="00853632"/>
    <w:rsid w:val="008537E1"/>
    <w:rsid w:val="008538E8"/>
    <w:rsid w:val="00853C8D"/>
    <w:rsid w:val="0085494C"/>
    <w:rsid w:val="00854B55"/>
    <w:rsid w:val="00854E34"/>
    <w:rsid w:val="00855030"/>
    <w:rsid w:val="00855B0F"/>
    <w:rsid w:val="00856098"/>
    <w:rsid w:val="00856341"/>
    <w:rsid w:val="00856614"/>
    <w:rsid w:val="00856661"/>
    <w:rsid w:val="008567DB"/>
    <w:rsid w:val="008568E6"/>
    <w:rsid w:val="00856A76"/>
    <w:rsid w:val="00856BA7"/>
    <w:rsid w:val="00856BB9"/>
    <w:rsid w:val="00856C15"/>
    <w:rsid w:val="008572CF"/>
    <w:rsid w:val="008573CB"/>
    <w:rsid w:val="00857B34"/>
    <w:rsid w:val="00857B52"/>
    <w:rsid w:val="00857FB6"/>
    <w:rsid w:val="0086027D"/>
    <w:rsid w:val="0086050E"/>
    <w:rsid w:val="0086051F"/>
    <w:rsid w:val="0086070D"/>
    <w:rsid w:val="00860AC0"/>
    <w:rsid w:val="00860C89"/>
    <w:rsid w:val="0086105B"/>
    <w:rsid w:val="008611E6"/>
    <w:rsid w:val="008617E6"/>
    <w:rsid w:val="00861939"/>
    <w:rsid w:val="00861FC1"/>
    <w:rsid w:val="008624B1"/>
    <w:rsid w:val="008625C6"/>
    <w:rsid w:val="008629E5"/>
    <w:rsid w:val="00862EB2"/>
    <w:rsid w:val="00862EE6"/>
    <w:rsid w:val="00862F2D"/>
    <w:rsid w:val="00863093"/>
    <w:rsid w:val="008631A9"/>
    <w:rsid w:val="00863DA3"/>
    <w:rsid w:val="00864070"/>
    <w:rsid w:val="008657DB"/>
    <w:rsid w:val="00865DFF"/>
    <w:rsid w:val="008662E3"/>
    <w:rsid w:val="008663A4"/>
    <w:rsid w:val="00866C5A"/>
    <w:rsid w:val="00866F0D"/>
    <w:rsid w:val="00866FBF"/>
    <w:rsid w:val="00867070"/>
    <w:rsid w:val="00867851"/>
    <w:rsid w:val="00867F5D"/>
    <w:rsid w:val="008700C6"/>
    <w:rsid w:val="00870503"/>
    <w:rsid w:val="00870820"/>
    <w:rsid w:val="00870A5A"/>
    <w:rsid w:val="00870B6C"/>
    <w:rsid w:val="00870DEA"/>
    <w:rsid w:val="00871117"/>
    <w:rsid w:val="008717D9"/>
    <w:rsid w:val="008718E2"/>
    <w:rsid w:val="00871ADD"/>
    <w:rsid w:val="00871FA8"/>
    <w:rsid w:val="008721C1"/>
    <w:rsid w:val="008721E8"/>
    <w:rsid w:val="008725C3"/>
    <w:rsid w:val="008727D0"/>
    <w:rsid w:val="00872C45"/>
    <w:rsid w:val="00872EA6"/>
    <w:rsid w:val="00872ED9"/>
    <w:rsid w:val="008730AF"/>
    <w:rsid w:val="008730C4"/>
    <w:rsid w:val="00873986"/>
    <w:rsid w:val="00873DBB"/>
    <w:rsid w:val="008743DF"/>
    <w:rsid w:val="00874485"/>
    <w:rsid w:val="008748FB"/>
    <w:rsid w:val="00874A4D"/>
    <w:rsid w:val="00874D27"/>
    <w:rsid w:val="0087588C"/>
    <w:rsid w:val="00875BB9"/>
    <w:rsid w:val="00875F79"/>
    <w:rsid w:val="008760A5"/>
    <w:rsid w:val="00876368"/>
    <w:rsid w:val="00876BB7"/>
    <w:rsid w:val="00877044"/>
    <w:rsid w:val="00877297"/>
    <w:rsid w:val="00877739"/>
    <w:rsid w:val="008778A4"/>
    <w:rsid w:val="00877A32"/>
    <w:rsid w:val="00877A5D"/>
    <w:rsid w:val="00877CEF"/>
    <w:rsid w:val="00877D8D"/>
    <w:rsid w:val="00877DEB"/>
    <w:rsid w:val="00877E9B"/>
    <w:rsid w:val="0088036D"/>
    <w:rsid w:val="00880C1D"/>
    <w:rsid w:val="008813B7"/>
    <w:rsid w:val="00881988"/>
    <w:rsid w:val="00881E14"/>
    <w:rsid w:val="00882134"/>
    <w:rsid w:val="008822DC"/>
    <w:rsid w:val="00882CCC"/>
    <w:rsid w:val="008831FC"/>
    <w:rsid w:val="00883581"/>
    <w:rsid w:val="00883875"/>
    <w:rsid w:val="008838EB"/>
    <w:rsid w:val="00883949"/>
    <w:rsid w:val="00883F77"/>
    <w:rsid w:val="008844F1"/>
    <w:rsid w:val="008848CB"/>
    <w:rsid w:val="00884907"/>
    <w:rsid w:val="00884AC3"/>
    <w:rsid w:val="00884FC9"/>
    <w:rsid w:val="00884FE6"/>
    <w:rsid w:val="00885065"/>
    <w:rsid w:val="008856F9"/>
    <w:rsid w:val="00885AC3"/>
    <w:rsid w:val="00885B45"/>
    <w:rsid w:val="00886393"/>
    <w:rsid w:val="00886490"/>
    <w:rsid w:val="008867CC"/>
    <w:rsid w:val="00886AA3"/>
    <w:rsid w:val="00886B00"/>
    <w:rsid w:val="00886BA9"/>
    <w:rsid w:val="00886FB9"/>
    <w:rsid w:val="00887074"/>
    <w:rsid w:val="0088799F"/>
    <w:rsid w:val="008900AC"/>
    <w:rsid w:val="008901FF"/>
    <w:rsid w:val="008902C3"/>
    <w:rsid w:val="0089034E"/>
    <w:rsid w:val="008903CE"/>
    <w:rsid w:val="00890489"/>
    <w:rsid w:val="008908F3"/>
    <w:rsid w:val="00890D7F"/>
    <w:rsid w:val="00890FE1"/>
    <w:rsid w:val="00891723"/>
    <w:rsid w:val="008917D9"/>
    <w:rsid w:val="00891AC9"/>
    <w:rsid w:val="00891C88"/>
    <w:rsid w:val="00891C8B"/>
    <w:rsid w:val="00891F24"/>
    <w:rsid w:val="00892657"/>
    <w:rsid w:val="008926E5"/>
    <w:rsid w:val="00892757"/>
    <w:rsid w:val="00892DE7"/>
    <w:rsid w:val="00892E52"/>
    <w:rsid w:val="00892F24"/>
    <w:rsid w:val="0089315D"/>
    <w:rsid w:val="0089340F"/>
    <w:rsid w:val="00893614"/>
    <w:rsid w:val="008938A0"/>
    <w:rsid w:val="00893931"/>
    <w:rsid w:val="008939E7"/>
    <w:rsid w:val="00893E95"/>
    <w:rsid w:val="0089406F"/>
    <w:rsid w:val="00895676"/>
    <w:rsid w:val="008959F3"/>
    <w:rsid w:val="00895D78"/>
    <w:rsid w:val="00896A36"/>
    <w:rsid w:val="00896A4B"/>
    <w:rsid w:val="00896CD0"/>
    <w:rsid w:val="00896DB1"/>
    <w:rsid w:val="00897462"/>
    <w:rsid w:val="008974C6"/>
    <w:rsid w:val="00897ABB"/>
    <w:rsid w:val="008A0396"/>
    <w:rsid w:val="008A04DF"/>
    <w:rsid w:val="008A07D8"/>
    <w:rsid w:val="008A0BD2"/>
    <w:rsid w:val="008A0CC1"/>
    <w:rsid w:val="008A0F2E"/>
    <w:rsid w:val="008A0F8F"/>
    <w:rsid w:val="008A0FDF"/>
    <w:rsid w:val="008A15C2"/>
    <w:rsid w:val="008A1D3E"/>
    <w:rsid w:val="008A23E9"/>
    <w:rsid w:val="008A247F"/>
    <w:rsid w:val="008A24B4"/>
    <w:rsid w:val="008A2AF9"/>
    <w:rsid w:val="008A2C9E"/>
    <w:rsid w:val="008A2E1A"/>
    <w:rsid w:val="008A3333"/>
    <w:rsid w:val="008A33EB"/>
    <w:rsid w:val="008A3954"/>
    <w:rsid w:val="008A3D20"/>
    <w:rsid w:val="008A3D7C"/>
    <w:rsid w:val="008A3EF0"/>
    <w:rsid w:val="008A3FE4"/>
    <w:rsid w:val="008A4062"/>
    <w:rsid w:val="008A4C76"/>
    <w:rsid w:val="008A5099"/>
    <w:rsid w:val="008A5148"/>
    <w:rsid w:val="008A53CB"/>
    <w:rsid w:val="008A55A2"/>
    <w:rsid w:val="008A5F99"/>
    <w:rsid w:val="008A60C5"/>
    <w:rsid w:val="008A633C"/>
    <w:rsid w:val="008A6425"/>
    <w:rsid w:val="008A6498"/>
    <w:rsid w:val="008A6609"/>
    <w:rsid w:val="008A6B49"/>
    <w:rsid w:val="008A6D25"/>
    <w:rsid w:val="008A7370"/>
    <w:rsid w:val="008A7484"/>
    <w:rsid w:val="008A7D4C"/>
    <w:rsid w:val="008A7E87"/>
    <w:rsid w:val="008B00ED"/>
    <w:rsid w:val="008B0C6E"/>
    <w:rsid w:val="008B0CDE"/>
    <w:rsid w:val="008B18B5"/>
    <w:rsid w:val="008B1A9E"/>
    <w:rsid w:val="008B1F8B"/>
    <w:rsid w:val="008B2166"/>
    <w:rsid w:val="008B27DA"/>
    <w:rsid w:val="008B2804"/>
    <w:rsid w:val="008B2895"/>
    <w:rsid w:val="008B2B00"/>
    <w:rsid w:val="008B2B80"/>
    <w:rsid w:val="008B2BC4"/>
    <w:rsid w:val="008B2EB7"/>
    <w:rsid w:val="008B31AB"/>
    <w:rsid w:val="008B3208"/>
    <w:rsid w:val="008B3639"/>
    <w:rsid w:val="008B36BD"/>
    <w:rsid w:val="008B36BE"/>
    <w:rsid w:val="008B38C4"/>
    <w:rsid w:val="008B4117"/>
    <w:rsid w:val="008B422B"/>
    <w:rsid w:val="008B4B3F"/>
    <w:rsid w:val="008B4E37"/>
    <w:rsid w:val="008B4ED0"/>
    <w:rsid w:val="008B53A0"/>
    <w:rsid w:val="008B56B3"/>
    <w:rsid w:val="008B5CD6"/>
    <w:rsid w:val="008B5D60"/>
    <w:rsid w:val="008B5E24"/>
    <w:rsid w:val="008B623E"/>
    <w:rsid w:val="008B6C99"/>
    <w:rsid w:val="008B6DE1"/>
    <w:rsid w:val="008B72F8"/>
    <w:rsid w:val="008B79EA"/>
    <w:rsid w:val="008B7C90"/>
    <w:rsid w:val="008B7ED0"/>
    <w:rsid w:val="008C025A"/>
    <w:rsid w:val="008C094F"/>
    <w:rsid w:val="008C09AA"/>
    <w:rsid w:val="008C0AAD"/>
    <w:rsid w:val="008C1099"/>
    <w:rsid w:val="008C14C7"/>
    <w:rsid w:val="008C17B4"/>
    <w:rsid w:val="008C1BDF"/>
    <w:rsid w:val="008C1D65"/>
    <w:rsid w:val="008C21B9"/>
    <w:rsid w:val="008C2772"/>
    <w:rsid w:val="008C2980"/>
    <w:rsid w:val="008C2D70"/>
    <w:rsid w:val="008C2DC6"/>
    <w:rsid w:val="008C2F49"/>
    <w:rsid w:val="008C30F2"/>
    <w:rsid w:val="008C34C6"/>
    <w:rsid w:val="008C3938"/>
    <w:rsid w:val="008C3B82"/>
    <w:rsid w:val="008C3F87"/>
    <w:rsid w:val="008C40F2"/>
    <w:rsid w:val="008C42E1"/>
    <w:rsid w:val="008C43D7"/>
    <w:rsid w:val="008C444E"/>
    <w:rsid w:val="008C45A7"/>
    <w:rsid w:val="008C46A1"/>
    <w:rsid w:val="008C4738"/>
    <w:rsid w:val="008C502B"/>
    <w:rsid w:val="008C5081"/>
    <w:rsid w:val="008C5142"/>
    <w:rsid w:val="008C56CB"/>
    <w:rsid w:val="008C58B9"/>
    <w:rsid w:val="008C59FB"/>
    <w:rsid w:val="008C5C61"/>
    <w:rsid w:val="008C6011"/>
    <w:rsid w:val="008C6672"/>
    <w:rsid w:val="008C6689"/>
    <w:rsid w:val="008C6715"/>
    <w:rsid w:val="008C671F"/>
    <w:rsid w:val="008C6D5C"/>
    <w:rsid w:val="008C6DD4"/>
    <w:rsid w:val="008C6DE9"/>
    <w:rsid w:val="008C7340"/>
    <w:rsid w:val="008C7369"/>
    <w:rsid w:val="008C73AB"/>
    <w:rsid w:val="008C742C"/>
    <w:rsid w:val="008C784F"/>
    <w:rsid w:val="008C7A98"/>
    <w:rsid w:val="008C7AD7"/>
    <w:rsid w:val="008C7CC7"/>
    <w:rsid w:val="008D01BE"/>
    <w:rsid w:val="008D07CC"/>
    <w:rsid w:val="008D0842"/>
    <w:rsid w:val="008D0A67"/>
    <w:rsid w:val="008D0A89"/>
    <w:rsid w:val="008D0BB4"/>
    <w:rsid w:val="008D0EC2"/>
    <w:rsid w:val="008D1040"/>
    <w:rsid w:val="008D1681"/>
    <w:rsid w:val="008D1C0A"/>
    <w:rsid w:val="008D1C20"/>
    <w:rsid w:val="008D1F52"/>
    <w:rsid w:val="008D21B2"/>
    <w:rsid w:val="008D2451"/>
    <w:rsid w:val="008D24B8"/>
    <w:rsid w:val="008D2AF9"/>
    <w:rsid w:val="008D310A"/>
    <w:rsid w:val="008D3128"/>
    <w:rsid w:val="008D3130"/>
    <w:rsid w:val="008D3166"/>
    <w:rsid w:val="008D370A"/>
    <w:rsid w:val="008D39EE"/>
    <w:rsid w:val="008D3CA2"/>
    <w:rsid w:val="008D3DD5"/>
    <w:rsid w:val="008D3E4B"/>
    <w:rsid w:val="008D4200"/>
    <w:rsid w:val="008D448F"/>
    <w:rsid w:val="008D450F"/>
    <w:rsid w:val="008D48FB"/>
    <w:rsid w:val="008D4946"/>
    <w:rsid w:val="008D4978"/>
    <w:rsid w:val="008D4B43"/>
    <w:rsid w:val="008D4CAA"/>
    <w:rsid w:val="008D570C"/>
    <w:rsid w:val="008D60E8"/>
    <w:rsid w:val="008D6857"/>
    <w:rsid w:val="008D68A3"/>
    <w:rsid w:val="008D7018"/>
    <w:rsid w:val="008D7150"/>
    <w:rsid w:val="008D7424"/>
    <w:rsid w:val="008D74BB"/>
    <w:rsid w:val="008D7505"/>
    <w:rsid w:val="008D7E1C"/>
    <w:rsid w:val="008D7E60"/>
    <w:rsid w:val="008E0191"/>
    <w:rsid w:val="008E0461"/>
    <w:rsid w:val="008E08ED"/>
    <w:rsid w:val="008E0BE4"/>
    <w:rsid w:val="008E1000"/>
    <w:rsid w:val="008E1049"/>
    <w:rsid w:val="008E1A7D"/>
    <w:rsid w:val="008E1FA6"/>
    <w:rsid w:val="008E21EB"/>
    <w:rsid w:val="008E222E"/>
    <w:rsid w:val="008E2344"/>
    <w:rsid w:val="008E281D"/>
    <w:rsid w:val="008E2D5C"/>
    <w:rsid w:val="008E34C5"/>
    <w:rsid w:val="008E397E"/>
    <w:rsid w:val="008E3A98"/>
    <w:rsid w:val="008E3C68"/>
    <w:rsid w:val="008E3DC3"/>
    <w:rsid w:val="008E3F57"/>
    <w:rsid w:val="008E4252"/>
    <w:rsid w:val="008E4E1F"/>
    <w:rsid w:val="008E4EB7"/>
    <w:rsid w:val="008E5DF2"/>
    <w:rsid w:val="008E5F4E"/>
    <w:rsid w:val="008E6074"/>
    <w:rsid w:val="008E6134"/>
    <w:rsid w:val="008E6568"/>
    <w:rsid w:val="008E6B19"/>
    <w:rsid w:val="008E6D1C"/>
    <w:rsid w:val="008E6F31"/>
    <w:rsid w:val="008E6F5B"/>
    <w:rsid w:val="008E79EB"/>
    <w:rsid w:val="008E7CAE"/>
    <w:rsid w:val="008F0190"/>
    <w:rsid w:val="008F03AE"/>
    <w:rsid w:val="008F0BE4"/>
    <w:rsid w:val="008F0DAB"/>
    <w:rsid w:val="008F1548"/>
    <w:rsid w:val="008F1866"/>
    <w:rsid w:val="008F1A62"/>
    <w:rsid w:val="008F1E8B"/>
    <w:rsid w:val="008F21C8"/>
    <w:rsid w:val="008F22B0"/>
    <w:rsid w:val="008F2498"/>
    <w:rsid w:val="008F2B17"/>
    <w:rsid w:val="008F30C2"/>
    <w:rsid w:val="008F318D"/>
    <w:rsid w:val="008F3771"/>
    <w:rsid w:val="008F39E9"/>
    <w:rsid w:val="008F3AB0"/>
    <w:rsid w:val="008F3B48"/>
    <w:rsid w:val="008F3C58"/>
    <w:rsid w:val="008F3CB1"/>
    <w:rsid w:val="008F3D99"/>
    <w:rsid w:val="008F3FFD"/>
    <w:rsid w:val="008F453D"/>
    <w:rsid w:val="008F477A"/>
    <w:rsid w:val="008F4791"/>
    <w:rsid w:val="008F4DE0"/>
    <w:rsid w:val="008F50A3"/>
    <w:rsid w:val="008F52B9"/>
    <w:rsid w:val="008F56DB"/>
    <w:rsid w:val="008F58CA"/>
    <w:rsid w:val="008F5A2C"/>
    <w:rsid w:val="008F5B07"/>
    <w:rsid w:val="008F5B16"/>
    <w:rsid w:val="008F5B27"/>
    <w:rsid w:val="008F5D02"/>
    <w:rsid w:val="008F5F6C"/>
    <w:rsid w:val="008F628D"/>
    <w:rsid w:val="008F642B"/>
    <w:rsid w:val="008F6535"/>
    <w:rsid w:val="008F6A66"/>
    <w:rsid w:val="008F74C4"/>
    <w:rsid w:val="008F75B8"/>
    <w:rsid w:val="008F76B8"/>
    <w:rsid w:val="008F7765"/>
    <w:rsid w:val="008F7A37"/>
    <w:rsid w:val="00900005"/>
    <w:rsid w:val="009007C6"/>
    <w:rsid w:val="00900804"/>
    <w:rsid w:val="00900950"/>
    <w:rsid w:val="0090097F"/>
    <w:rsid w:val="00900C13"/>
    <w:rsid w:val="00901297"/>
    <w:rsid w:val="009012B1"/>
    <w:rsid w:val="00901394"/>
    <w:rsid w:val="0090157A"/>
    <w:rsid w:val="00901B76"/>
    <w:rsid w:val="00901DF4"/>
    <w:rsid w:val="00901DF6"/>
    <w:rsid w:val="009021A5"/>
    <w:rsid w:val="00902540"/>
    <w:rsid w:val="0090331C"/>
    <w:rsid w:val="009036A1"/>
    <w:rsid w:val="00903D02"/>
    <w:rsid w:val="00903E45"/>
    <w:rsid w:val="00904A14"/>
    <w:rsid w:val="00904BF5"/>
    <w:rsid w:val="00904D97"/>
    <w:rsid w:val="009055DF"/>
    <w:rsid w:val="009056D5"/>
    <w:rsid w:val="0090594B"/>
    <w:rsid w:val="00905CA9"/>
    <w:rsid w:val="00905DE1"/>
    <w:rsid w:val="00905F72"/>
    <w:rsid w:val="00905F8D"/>
    <w:rsid w:val="00906275"/>
    <w:rsid w:val="009063A1"/>
    <w:rsid w:val="009065F7"/>
    <w:rsid w:val="00906679"/>
    <w:rsid w:val="00906794"/>
    <w:rsid w:val="00906890"/>
    <w:rsid w:val="00907136"/>
    <w:rsid w:val="009075B8"/>
    <w:rsid w:val="0090770F"/>
    <w:rsid w:val="0090779C"/>
    <w:rsid w:val="009078B8"/>
    <w:rsid w:val="009078DC"/>
    <w:rsid w:val="009102CE"/>
    <w:rsid w:val="00910794"/>
    <w:rsid w:val="00910906"/>
    <w:rsid w:val="00910B43"/>
    <w:rsid w:val="009110A7"/>
    <w:rsid w:val="00911175"/>
    <w:rsid w:val="00911917"/>
    <w:rsid w:val="00911F41"/>
    <w:rsid w:val="009122F4"/>
    <w:rsid w:val="009125EF"/>
    <w:rsid w:val="009126AD"/>
    <w:rsid w:val="00913215"/>
    <w:rsid w:val="00913217"/>
    <w:rsid w:val="0091349E"/>
    <w:rsid w:val="00913500"/>
    <w:rsid w:val="00913615"/>
    <w:rsid w:val="00913B63"/>
    <w:rsid w:val="00913F4D"/>
    <w:rsid w:val="00914048"/>
    <w:rsid w:val="009146C4"/>
    <w:rsid w:val="00914732"/>
    <w:rsid w:val="0091490C"/>
    <w:rsid w:val="00914D56"/>
    <w:rsid w:val="00914DA7"/>
    <w:rsid w:val="00914F5E"/>
    <w:rsid w:val="00915081"/>
    <w:rsid w:val="00915338"/>
    <w:rsid w:val="00915527"/>
    <w:rsid w:val="0091567E"/>
    <w:rsid w:val="009158BE"/>
    <w:rsid w:val="0091593C"/>
    <w:rsid w:val="009161EF"/>
    <w:rsid w:val="009164E7"/>
    <w:rsid w:val="009166BA"/>
    <w:rsid w:val="00916782"/>
    <w:rsid w:val="00916E1A"/>
    <w:rsid w:val="009175C8"/>
    <w:rsid w:val="009179CB"/>
    <w:rsid w:val="00920059"/>
    <w:rsid w:val="00920115"/>
    <w:rsid w:val="0092074C"/>
    <w:rsid w:val="00920A85"/>
    <w:rsid w:val="00921133"/>
    <w:rsid w:val="0092165A"/>
    <w:rsid w:val="00921706"/>
    <w:rsid w:val="0092188E"/>
    <w:rsid w:val="00921C55"/>
    <w:rsid w:val="00921DD0"/>
    <w:rsid w:val="00921F38"/>
    <w:rsid w:val="0092228C"/>
    <w:rsid w:val="0092235A"/>
    <w:rsid w:val="00922B95"/>
    <w:rsid w:val="00922FDD"/>
    <w:rsid w:val="0092383E"/>
    <w:rsid w:val="0092386C"/>
    <w:rsid w:val="00923B45"/>
    <w:rsid w:val="00923EB8"/>
    <w:rsid w:val="00924887"/>
    <w:rsid w:val="00924ACA"/>
    <w:rsid w:val="00924CD0"/>
    <w:rsid w:val="00925873"/>
    <w:rsid w:val="00925DDC"/>
    <w:rsid w:val="00925E86"/>
    <w:rsid w:val="00925EF5"/>
    <w:rsid w:val="00926032"/>
    <w:rsid w:val="009260C7"/>
    <w:rsid w:val="009261AB"/>
    <w:rsid w:val="009261E5"/>
    <w:rsid w:val="0092621F"/>
    <w:rsid w:val="00927181"/>
    <w:rsid w:val="009271ED"/>
    <w:rsid w:val="0092721F"/>
    <w:rsid w:val="00927492"/>
    <w:rsid w:val="009275B0"/>
    <w:rsid w:val="00930219"/>
    <w:rsid w:val="0093034E"/>
    <w:rsid w:val="00930383"/>
    <w:rsid w:val="009304B2"/>
    <w:rsid w:val="00930A11"/>
    <w:rsid w:val="00930ACB"/>
    <w:rsid w:val="00930CC3"/>
    <w:rsid w:val="009314DD"/>
    <w:rsid w:val="00931591"/>
    <w:rsid w:val="00932117"/>
    <w:rsid w:val="00932187"/>
    <w:rsid w:val="009322F4"/>
    <w:rsid w:val="00932536"/>
    <w:rsid w:val="009330D8"/>
    <w:rsid w:val="009331DF"/>
    <w:rsid w:val="00933F43"/>
    <w:rsid w:val="00934478"/>
    <w:rsid w:val="009345B5"/>
    <w:rsid w:val="00934662"/>
    <w:rsid w:val="00934B69"/>
    <w:rsid w:val="00934D36"/>
    <w:rsid w:val="0093505B"/>
    <w:rsid w:val="00935389"/>
    <w:rsid w:val="00935569"/>
    <w:rsid w:val="009355CF"/>
    <w:rsid w:val="00935B1B"/>
    <w:rsid w:val="00935BC7"/>
    <w:rsid w:val="00935E44"/>
    <w:rsid w:val="00936ABA"/>
    <w:rsid w:val="00936B07"/>
    <w:rsid w:val="0093706A"/>
    <w:rsid w:val="009370CB"/>
    <w:rsid w:val="00937117"/>
    <w:rsid w:val="00937F05"/>
    <w:rsid w:val="0094056B"/>
    <w:rsid w:val="00940718"/>
    <w:rsid w:val="00940843"/>
    <w:rsid w:val="00941192"/>
    <w:rsid w:val="00941974"/>
    <w:rsid w:val="00941A30"/>
    <w:rsid w:val="00942045"/>
    <w:rsid w:val="0094205B"/>
    <w:rsid w:val="00942580"/>
    <w:rsid w:val="00942E18"/>
    <w:rsid w:val="0094313F"/>
    <w:rsid w:val="009432EA"/>
    <w:rsid w:val="00943314"/>
    <w:rsid w:val="009434C6"/>
    <w:rsid w:val="00943799"/>
    <w:rsid w:val="009442D1"/>
    <w:rsid w:val="009443D8"/>
    <w:rsid w:val="009447C5"/>
    <w:rsid w:val="009454CA"/>
    <w:rsid w:val="00945B83"/>
    <w:rsid w:val="00945DA0"/>
    <w:rsid w:val="009460E4"/>
    <w:rsid w:val="009460F0"/>
    <w:rsid w:val="0094619F"/>
    <w:rsid w:val="009461BE"/>
    <w:rsid w:val="00946237"/>
    <w:rsid w:val="009463C9"/>
    <w:rsid w:val="00946856"/>
    <w:rsid w:val="00947673"/>
    <w:rsid w:val="00947814"/>
    <w:rsid w:val="009478D4"/>
    <w:rsid w:val="0094791A"/>
    <w:rsid w:val="00947D71"/>
    <w:rsid w:val="00947FAC"/>
    <w:rsid w:val="0095092A"/>
    <w:rsid w:val="00950974"/>
    <w:rsid w:val="00950A23"/>
    <w:rsid w:val="00950D9E"/>
    <w:rsid w:val="00950DE6"/>
    <w:rsid w:val="009510B1"/>
    <w:rsid w:val="009511A0"/>
    <w:rsid w:val="009516C2"/>
    <w:rsid w:val="00951B6D"/>
    <w:rsid w:val="00951B90"/>
    <w:rsid w:val="00951CFD"/>
    <w:rsid w:val="00951F87"/>
    <w:rsid w:val="00951FDB"/>
    <w:rsid w:val="0095217F"/>
    <w:rsid w:val="009528D4"/>
    <w:rsid w:val="00952B29"/>
    <w:rsid w:val="00952BB1"/>
    <w:rsid w:val="00952BDC"/>
    <w:rsid w:val="00952C62"/>
    <w:rsid w:val="00953596"/>
    <w:rsid w:val="009535A2"/>
    <w:rsid w:val="0095391C"/>
    <w:rsid w:val="00953BBD"/>
    <w:rsid w:val="0095428F"/>
    <w:rsid w:val="00954293"/>
    <w:rsid w:val="009543FA"/>
    <w:rsid w:val="00954899"/>
    <w:rsid w:val="009548E8"/>
    <w:rsid w:val="0095498B"/>
    <w:rsid w:val="00954CDE"/>
    <w:rsid w:val="00954D5D"/>
    <w:rsid w:val="00954E69"/>
    <w:rsid w:val="00955001"/>
    <w:rsid w:val="00955422"/>
    <w:rsid w:val="009554F5"/>
    <w:rsid w:val="00955532"/>
    <w:rsid w:val="00955D60"/>
    <w:rsid w:val="00955ED6"/>
    <w:rsid w:val="009560B7"/>
    <w:rsid w:val="0095613A"/>
    <w:rsid w:val="009561BA"/>
    <w:rsid w:val="0095664D"/>
    <w:rsid w:val="00956985"/>
    <w:rsid w:val="00956C1B"/>
    <w:rsid w:val="00956EE5"/>
    <w:rsid w:val="00957D8D"/>
    <w:rsid w:val="00957DFB"/>
    <w:rsid w:val="00957FBB"/>
    <w:rsid w:val="009600CE"/>
    <w:rsid w:val="00960128"/>
    <w:rsid w:val="00960436"/>
    <w:rsid w:val="0096043B"/>
    <w:rsid w:val="0096056A"/>
    <w:rsid w:val="009608B7"/>
    <w:rsid w:val="00960E2D"/>
    <w:rsid w:val="00961526"/>
    <w:rsid w:val="00961649"/>
    <w:rsid w:val="009617FC"/>
    <w:rsid w:val="009618AC"/>
    <w:rsid w:val="00961CFD"/>
    <w:rsid w:val="0096282B"/>
    <w:rsid w:val="00962C87"/>
    <w:rsid w:val="00962D05"/>
    <w:rsid w:val="00962EB1"/>
    <w:rsid w:val="0096314C"/>
    <w:rsid w:val="00963544"/>
    <w:rsid w:val="00963BFF"/>
    <w:rsid w:val="00963D38"/>
    <w:rsid w:val="00963DBA"/>
    <w:rsid w:val="00963E2E"/>
    <w:rsid w:val="00964046"/>
    <w:rsid w:val="009641CD"/>
    <w:rsid w:val="009644DB"/>
    <w:rsid w:val="0096450F"/>
    <w:rsid w:val="0096455C"/>
    <w:rsid w:val="009649E3"/>
    <w:rsid w:val="00964DFC"/>
    <w:rsid w:val="00964E10"/>
    <w:rsid w:val="00965130"/>
    <w:rsid w:val="009651CF"/>
    <w:rsid w:val="0096591D"/>
    <w:rsid w:val="00965B05"/>
    <w:rsid w:val="0096639C"/>
    <w:rsid w:val="009664DA"/>
    <w:rsid w:val="009667C6"/>
    <w:rsid w:val="00966886"/>
    <w:rsid w:val="009672AF"/>
    <w:rsid w:val="0096756B"/>
    <w:rsid w:val="009678B1"/>
    <w:rsid w:val="00967A6B"/>
    <w:rsid w:val="00967F6F"/>
    <w:rsid w:val="009703F1"/>
    <w:rsid w:val="0097044C"/>
    <w:rsid w:val="009705B9"/>
    <w:rsid w:val="00970B92"/>
    <w:rsid w:val="00970C78"/>
    <w:rsid w:val="00970FFB"/>
    <w:rsid w:val="00971342"/>
    <w:rsid w:val="00971402"/>
    <w:rsid w:val="00971573"/>
    <w:rsid w:val="009717A3"/>
    <w:rsid w:val="00971BFD"/>
    <w:rsid w:val="00971CE2"/>
    <w:rsid w:val="009724DE"/>
    <w:rsid w:val="0097336C"/>
    <w:rsid w:val="009735DC"/>
    <w:rsid w:val="009737A6"/>
    <w:rsid w:val="00973CD2"/>
    <w:rsid w:val="00973DEB"/>
    <w:rsid w:val="00973E2D"/>
    <w:rsid w:val="00973FAA"/>
    <w:rsid w:val="00974253"/>
    <w:rsid w:val="009747C0"/>
    <w:rsid w:val="00974C02"/>
    <w:rsid w:val="009754EF"/>
    <w:rsid w:val="009759CC"/>
    <w:rsid w:val="009759FD"/>
    <w:rsid w:val="00975A71"/>
    <w:rsid w:val="00975E2B"/>
    <w:rsid w:val="009761D5"/>
    <w:rsid w:val="0097620A"/>
    <w:rsid w:val="00976278"/>
    <w:rsid w:val="00976548"/>
    <w:rsid w:val="0097673A"/>
    <w:rsid w:val="00976FCB"/>
    <w:rsid w:val="00977591"/>
    <w:rsid w:val="00977BAF"/>
    <w:rsid w:val="00977E77"/>
    <w:rsid w:val="0098059C"/>
    <w:rsid w:val="00980EA3"/>
    <w:rsid w:val="009817B5"/>
    <w:rsid w:val="00981845"/>
    <w:rsid w:val="009818AF"/>
    <w:rsid w:val="009818D3"/>
    <w:rsid w:val="009819A9"/>
    <w:rsid w:val="00982070"/>
    <w:rsid w:val="009824C4"/>
    <w:rsid w:val="009826DA"/>
    <w:rsid w:val="0098347B"/>
    <w:rsid w:val="00983529"/>
    <w:rsid w:val="009838AD"/>
    <w:rsid w:val="00983935"/>
    <w:rsid w:val="009839F8"/>
    <w:rsid w:val="00983B2F"/>
    <w:rsid w:val="00983BFD"/>
    <w:rsid w:val="00983C03"/>
    <w:rsid w:val="00983EA5"/>
    <w:rsid w:val="0098404A"/>
    <w:rsid w:val="009840CC"/>
    <w:rsid w:val="00984B05"/>
    <w:rsid w:val="0098547F"/>
    <w:rsid w:val="00985DA1"/>
    <w:rsid w:val="00985F34"/>
    <w:rsid w:val="00986772"/>
    <w:rsid w:val="0098679A"/>
    <w:rsid w:val="00986862"/>
    <w:rsid w:val="00986F5D"/>
    <w:rsid w:val="0098719F"/>
    <w:rsid w:val="009873BE"/>
    <w:rsid w:val="009874B8"/>
    <w:rsid w:val="00987732"/>
    <w:rsid w:val="00987DFB"/>
    <w:rsid w:val="00987E52"/>
    <w:rsid w:val="00990096"/>
    <w:rsid w:val="00990287"/>
    <w:rsid w:val="009902FE"/>
    <w:rsid w:val="0099048F"/>
    <w:rsid w:val="009905A8"/>
    <w:rsid w:val="0099067D"/>
    <w:rsid w:val="009907C8"/>
    <w:rsid w:val="00990841"/>
    <w:rsid w:val="00990850"/>
    <w:rsid w:val="00990B87"/>
    <w:rsid w:val="00990C60"/>
    <w:rsid w:val="00990CF2"/>
    <w:rsid w:val="00990FD5"/>
    <w:rsid w:val="009913B7"/>
    <w:rsid w:val="00991A4D"/>
    <w:rsid w:val="00991EBE"/>
    <w:rsid w:val="00992056"/>
    <w:rsid w:val="009921C3"/>
    <w:rsid w:val="009924A6"/>
    <w:rsid w:val="009924F0"/>
    <w:rsid w:val="009925A9"/>
    <w:rsid w:val="0099268D"/>
    <w:rsid w:val="00992844"/>
    <w:rsid w:val="00992A00"/>
    <w:rsid w:val="00992C53"/>
    <w:rsid w:val="00992C6A"/>
    <w:rsid w:val="00992D7E"/>
    <w:rsid w:val="00992D86"/>
    <w:rsid w:val="00992DDB"/>
    <w:rsid w:val="00992E13"/>
    <w:rsid w:val="009930EE"/>
    <w:rsid w:val="009932A7"/>
    <w:rsid w:val="00993932"/>
    <w:rsid w:val="00993943"/>
    <w:rsid w:val="0099395D"/>
    <w:rsid w:val="00993E0E"/>
    <w:rsid w:val="0099407E"/>
    <w:rsid w:val="00994329"/>
    <w:rsid w:val="00994A75"/>
    <w:rsid w:val="00994AF8"/>
    <w:rsid w:val="00994B17"/>
    <w:rsid w:val="00994C09"/>
    <w:rsid w:val="00994CD7"/>
    <w:rsid w:val="00995102"/>
    <w:rsid w:val="009956E9"/>
    <w:rsid w:val="0099594F"/>
    <w:rsid w:val="00995A0F"/>
    <w:rsid w:val="00995AC8"/>
    <w:rsid w:val="0099618A"/>
    <w:rsid w:val="009962E6"/>
    <w:rsid w:val="009965E2"/>
    <w:rsid w:val="009969BB"/>
    <w:rsid w:val="00996EDA"/>
    <w:rsid w:val="0099702A"/>
    <w:rsid w:val="0099728C"/>
    <w:rsid w:val="0099744C"/>
    <w:rsid w:val="009978ED"/>
    <w:rsid w:val="00997AE0"/>
    <w:rsid w:val="00997FC7"/>
    <w:rsid w:val="009A0250"/>
    <w:rsid w:val="009A0899"/>
    <w:rsid w:val="009A0A5B"/>
    <w:rsid w:val="009A0C04"/>
    <w:rsid w:val="009A153F"/>
    <w:rsid w:val="009A193C"/>
    <w:rsid w:val="009A1EE7"/>
    <w:rsid w:val="009A1F0B"/>
    <w:rsid w:val="009A2F52"/>
    <w:rsid w:val="009A3340"/>
    <w:rsid w:val="009A33DF"/>
    <w:rsid w:val="009A35E7"/>
    <w:rsid w:val="009A3B67"/>
    <w:rsid w:val="009A426D"/>
    <w:rsid w:val="009A44FC"/>
    <w:rsid w:val="009A450C"/>
    <w:rsid w:val="009A4535"/>
    <w:rsid w:val="009A45BD"/>
    <w:rsid w:val="009A4C62"/>
    <w:rsid w:val="009A4D03"/>
    <w:rsid w:val="009A4EBC"/>
    <w:rsid w:val="009A4EC7"/>
    <w:rsid w:val="009A4EE5"/>
    <w:rsid w:val="009A50B2"/>
    <w:rsid w:val="009A56B2"/>
    <w:rsid w:val="009A5868"/>
    <w:rsid w:val="009A5983"/>
    <w:rsid w:val="009A60C5"/>
    <w:rsid w:val="009A6174"/>
    <w:rsid w:val="009A61A2"/>
    <w:rsid w:val="009A6496"/>
    <w:rsid w:val="009A662C"/>
    <w:rsid w:val="009A713D"/>
    <w:rsid w:val="009A742A"/>
    <w:rsid w:val="009A7628"/>
    <w:rsid w:val="009A777A"/>
    <w:rsid w:val="009A78AD"/>
    <w:rsid w:val="009A7D58"/>
    <w:rsid w:val="009B0097"/>
    <w:rsid w:val="009B0318"/>
    <w:rsid w:val="009B0C37"/>
    <w:rsid w:val="009B0CE3"/>
    <w:rsid w:val="009B0D92"/>
    <w:rsid w:val="009B113B"/>
    <w:rsid w:val="009B1183"/>
    <w:rsid w:val="009B123C"/>
    <w:rsid w:val="009B16DE"/>
    <w:rsid w:val="009B178F"/>
    <w:rsid w:val="009B1EA7"/>
    <w:rsid w:val="009B1F2B"/>
    <w:rsid w:val="009B1FF2"/>
    <w:rsid w:val="009B2237"/>
    <w:rsid w:val="009B2250"/>
    <w:rsid w:val="009B22B6"/>
    <w:rsid w:val="009B259F"/>
    <w:rsid w:val="009B2BBB"/>
    <w:rsid w:val="009B2D7B"/>
    <w:rsid w:val="009B2DDE"/>
    <w:rsid w:val="009B3014"/>
    <w:rsid w:val="009B304F"/>
    <w:rsid w:val="009B3251"/>
    <w:rsid w:val="009B326C"/>
    <w:rsid w:val="009B35DE"/>
    <w:rsid w:val="009B3739"/>
    <w:rsid w:val="009B3742"/>
    <w:rsid w:val="009B3E6D"/>
    <w:rsid w:val="009B4070"/>
    <w:rsid w:val="009B430D"/>
    <w:rsid w:val="009B43D6"/>
    <w:rsid w:val="009B4472"/>
    <w:rsid w:val="009B482B"/>
    <w:rsid w:val="009B48A3"/>
    <w:rsid w:val="009B4E9A"/>
    <w:rsid w:val="009B50D8"/>
    <w:rsid w:val="009B510F"/>
    <w:rsid w:val="009B526C"/>
    <w:rsid w:val="009B54AA"/>
    <w:rsid w:val="009B571C"/>
    <w:rsid w:val="009B5869"/>
    <w:rsid w:val="009B5C20"/>
    <w:rsid w:val="009B5C8E"/>
    <w:rsid w:val="009B6705"/>
    <w:rsid w:val="009B670D"/>
    <w:rsid w:val="009B77B3"/>
    <w:rsid w:val="009B7BE0"/>
    <w:rsid w:val="009B7DC7"/>
    <w:rsid w:val="009C0C33"/>
    <w:rsid w:val="009C0DB4"/>
    <w:rsid w:val="009C0DE4"/>
    <w:rsid w:val="009C16D3"/>
    <w:rsid w:val="009C17EC"/>
    <w:rsid w:val="009C1898"/>
    <w:rsid w:val="009C1C67"/>
    <w:rsid w:val="009C1E46"/>
    <w:rsid w:val="009C21A9"/>
    <w:rsid w:val="009C2491"/>
    <w:rsid w:val="009C269C"/>
    <w:rsid w:val="009C2802"/>
    <w:rsid w:val="009C280B"/>
    <w:rsid w:val="009C2881"/>
    <w:rsid w:val="009C288A"/>
    <w:rsid w:val="009C290F"/>
    <w:rsid w:val="009C2B56"/>
    <w:rsid w:val="009C31DC"/>
    <w:rsid w:val="009C3397"/>
    <w:rsid w:val="009C341F"/>
    <w:rsid w:val="009C37DB"/>
    <w:rsid w:val="009C39E8"/>
    <w:rsid w:val="009C3BE6"/>
    <w:rsid w:val="009C3DAC"/>
    <w:rsid w:val="009C3E52"/>
    <w:rsid w:val="009C4216"/>
    <w:rsid w:val="009C4367"/>
    <w:rsid w:val="009C45AA"/>
    <w:rsid w:val="009C45DE"/>
    <w:rsid w:val="009C485B"/>
    <w:rsid w:val="009C48BC"/>
    <w:rsid w:val="009C4CA5"/>
    <w:rsid w:val="009C4F2B"/>
    <w:rsid w:val="009C5388"/>
    <w:rsid w:val="009C551A"/>
    <w:rsid w:val="009C5FFB"/>
    <w:rsid w:val="009C63B5"/>
    <w:rsid w:val="009C673E"/>
    <w:rsid w:val="009C67C6"/>
    <w:rsid w:val="009C68BF"/>
    <w:rsid w:val="009C6994"/>
    <w:rsid w:val="009C6F2A"/>
    <w:rsid w:val="009C7020"/>
    <w:rsid w:val="009C7099"/>
    <w:rsid w:val="009C79AC"/>
    <w:rsid w:val="009C7B3B"/>
    <w:rsid w:val="009C7BA6"/>
    <w:rsid w:val="009C7CC1"/>
    <w:rsid w:val="009C7D35"/>
    <w:rsid w:val="009D00E7"/>
    <w:rsid w:val="009D041F"/>
    <w:rsid w:val="009D107E"/>
    <w:rsid w:val="009D12D6"/>
    <w:rsid w:val="009D1392"/>
    <w:rsid w:val="009D1706"/>
    <w:rsid w:val="009D1E35"/>
    <w:rsid w:val="009D1FA2"/>
    <w:rsid w:val="009D2058"/>
    <w:rsid w:val="009D267F"/>
    <w:rsid w:val="009D26A1"/>
    <w:rsid w:val="009D28BB"/>
    <w:rsid w:val="009D2B03"/>
    <w:rsid w:val="009D2BBA"/>
    <w:rsid w:val="009D2F5F"/>
    <w:rsid w:val="009D2FC9"/>
    <w:rsid w:val="009D3452"/>
    <w:rsid w:val="009D34E8"/>
    <w:rsid w:val="009D3E9B"/>
    <w:rsid w:val="009D4018"/>
    <w:rsid w:val="009D4104"/>
    <w:rsid w:val="009D440D"/>
    <w:rsid w:val="009D47C4"/>
    <w:rsid w:val="009D4896"/>
    <w:rsid w:val="009D4CCD"/>
    <w:rsid w:val="009D5122"/>
    <w:rsid w:val="009D51A3"/>
    <w:rsid w:val="009D529C"/>
    <w:rsid w:val="009D540D"/>
    <w:rsid w:val="009D5521"/>
    <w:rsid w:val="009D5569"/>
    <w:rsid w:val="009D5910"/>
    <w:rsid w:val="009D5ACE"/>
    <w:rsid w:val="009D5B77"/>
    <w:rsid w:val="009D5CB5"/>
    <w:rsid w:val="009D5CB9"/>
    <w:rsid w:val="009D5F66"/>
    <w:rsid w:val="009D61D2"/>
    <w:rsid w:val="009D6A55"/>
    <w:rsid w:val="009D6F1F"/>
    <w:rsid w:val="009D700F"/>
    <w:rsid w:val="009D7078"/>
    <w:rsid w:val="009D70B0"/>
    <w:rsid w:val="009D7261"/>
    <w:rsid w:val="009E00AF"/>
    <w:rsid w:val="009E012C"/>
    <w:rsid w:val="009E04D1"/>
    <w:rsid w:val="009E0A75"/>
    <w:rsid w:val="009E13AF"/>
    <w:rsid w:val="009E18D7"/>
    <w:rsid w:val="009E193D"/>
    <w:rsid w:val="009E22CD"/>
    <w:rsid w:val="009E2331"/>
    <w:rsid w:val="009E2473"/>
    <w:rsid w:val="009E25C4"/>
    <w:rsid w:val="009E2731"/>
    <w:rsid w:val="009E2B24"/>
    <w:rsid w:val="009E2EF2"/>
    <w:rsid w:val="009E2F85"/>
    <w:rsid w:val="009E354F"/>
    <w:rsid w:val="009E3593"/>
    <w:rsid w:val="009E3636"/>
    <w:rsid w:val="009E39BF"/>
    <w:rsid w:val="009E3A2B"/>
    <w:rsid w:val="009E3A6A"/>
    <w:rsid w:val="009E3C04"/>
    <w:rsid w:val="009E3D1D"/>
    <w:rsid w:val="009E4045"/>
    <w:rsid w:val="009E42A1"/>
    <w:rsid w:val="009E434E"/>
    <w:rsid w:val="009E44B7"/>
    <w:rsid w:val="009E450B"/>
    <w:rsid w:val="009E454B"/>
    <w:rsid w:val="009E4818"/>
    <w:rsid w:val="009E49EE"/>
    <w:rsid w:val="009E4A57"/>
    <w:rsid w:val="009E4C85"/>
    <w:rsid w:val="009E4D00"/>
    <w:rsid w:val="009E4D9C"/>
    <w:rsid w:val="009E4E5B"/>
    <w:rsid w:val="009E4F84"/>
    <w:rsid w:val="009E5385"/>
    <w:rsid w:val="009E5404"/>
    <w:rsid w:val="009E55FD"/>
    <w:rsid w:val="009E58C6"/>
    <w:rsid w:val="009E5FDE"/>
    <w:rsid w:val="009E6064"/>
    <w:rsid w:val="009E6072"/>
    <w:rsid w:val="009E6081"/>
    <w:rsid w:val="009E64E0"/>
    <w:rsid w:val="009E65D1"/>
    <w:rsid w:val="009E6673"/>
    <w:rsid w:val="009E67BD"/>
    <w:rsid w:val="009E6901"/>
    <w:rsid w:val="009E6D9D"/>
    <w:rsid w:val="009E6F10"/>
    <w:rsid w:val="009E72A6"/>
    <w:rsid w:val="009E772F"/>
    <w:rsid w:val="009E79A5"/>
    <w:rsid w:val="009F01D9"/>
    <w:rsid w:val="009F02D7"/>
    <w:rsid w:val="009F0BBF"/>
    <w:rsid w:val="009F0CC1"/>
    <w:rsid w:val="009F16DD"/>
    <w:rsid w:val="009F1888"/>
    <w:rsid w:val="009F1CD5"/>
    <w:rsid w:val="009F21DB"/>
    <w:rsid w:val="009F2251"/>
    <w:rsid w:val="009F23CE"/>
    <w:rsid w:val="009F251D"/>
    <w:rsid w:val="009F2681"/>
    <w:rsid w:val="009F2A46"/>
    <w:rsid w:val="009F2BB6"/>
    <w:rsid w:val="009F2CA8"/>
    <w:rsid w:val="009F2DDE"/>
    <w:rsid w:val="009F3157"/>
    <w:rsid w:val="009F3276"/>
    <w:rsid w:val="009F37C9"/>
    <w:rsid w:val="009F3C03"/>
    <w:rsid w:val="009F4D0C"/>
    <w:rsid w:val="009F4F4D"/>
    <w:rsid w:val="009F5213"/>
    <w:rsid w:val="009F547E"/>
    <w:rsid w:val="009F5BD0"/>
    <w:rsid w:val="009F5C92"/>
    <w:rsid w:val="009F5F4D"/>
    <w:rsid w:val="009F6388"/>
    <w:rsid w:val="009F703F"/>
    <w:rsid w:val="009F74D1"/>
    <w:rsid w:val="009F74D6"/>
    <w:rsid w:val="009F7B6C"/>
    <w:rsid w:val="009F7CC5"/>
    <w:rsid w:val="009F7F9F"/>
    <w:rsid w:val="00A0016E"/>
    <w:rsid w:val="00A00796"/>
    <w:rsid w:val="00A008DD"/>
    <w:rsid w:val="00A009AF"/>
    <w:rsid w:val="00A00B63"/>
    <w:rsid w:val="00A00D8C"/>
    <w:rsid w:val="00A00E34"/>
    <w:rsid w:val="00A012CE"/>
    <w:rsid w:val="00A015DF"/>
    <w:rsid w:val="00A0166D"/>
    <w:rsid w:val="00A020DA"/>
    <w:rsid w:val="00A0259E"/>
    <w:rsid w:val="00A02738"/>
    <w:rsid w:val="00A028A5"/>
    <w:rsid w:val="00A02907"/>
    <w:rsid w:val="00A02BCC"/>
    <w:rsid w:val="00A02C48"/>
    <w:rsid w:val="00A03989"/>
    <w:rsid w:val="00A03A7C"/>
    <w:rsid w:val="00A03C05"/>
    <w:rsid w:val="00A03DBC"/>
    <w:rsid w:val="00A03DC7"/>
    <w:rsid w:val="00A03F57"/>
    <w:rsid w:val="00A04C4D"/>
    <w:rsid w:val="00A04C9A"/>
    <w:rsid w:val="00A04FA2"/>
    <w:rsid w:val="00A0552B"/>
    <w:rsid w:val="00A05C14"/>
    <w:rsid w:val="00A05EBF"/>
    <w:rsid w:val="00A061E4"/>
    <w:rsid w:val="00A0635C"/>
    <w:rsid w:val="00A06896"/>
    <w:rsid w:val="00A06D6C"/>
    <w:rsid w:val="00A06E82"/>
    <w:rsid w:val="00A07081"/>
    <w:rsid w:val="00A072B7"/>
    <w:rsid w:val="00A0738F"/>
    <w:rsid w:val="00A07ABD"/>
    <w:rsid w:val="00A07E78"/>
    <w:rsid w:val="00A10340"/>
    <w:rsid w:val="00A10771"/>
    <w:rsid w:val="00A109F4"/>
    <w:rsid w:val="00A10C6E"/>
    <w:rsid w:val="00A10F32"/>
    <w:rsid w:val="00A111B3"/>
    <w:rsid w:val="00A1189D"/>
    <w:rsid w:val="00A120B1"/>
    <w:rsid w:val="00A12563"/>
    <w:rsid w:val="00A126FA"/>
    <w:rsid w:val="00A13119"/>
    <w:rsid w:val="00A13234"/>
    <w:rsid w:val="00A13240"/>
    <w:rsid w:val="00A13414"/>
    <w:rsid w:val="00A13608"/>
    <w:rsid w:val="00A1371C"/>
    <w:rsid w:val="00A13A35"/>
    <w:rsid w:val="00A13F26"/>
    <w:rsid w:val="00A1422D"/>
    <w:rsid w:val="00A1497F"/>
    <w:rsid w:val="00A14BBA"/>
    <w:rsid w:val="00A14E8C"/>
    <w:rsid w:val="00A15012"/>
    <w:rsid w:val="00A153FB"/>
    <w:rsid w:val="00A1549B"/>
    <w:rsid w:val="00A154E5"/>
    <w:rsid w:val="00A155EA"/>
    <w:rsid w:val="00A15896"/>
    <w:rsid w:val="00A15C25"/>
    <w:rsid w:val="00A15C80"/>
    <w:rsid w:val="00A15E20"/>
    <w:rsid w:val="00A16183"/>
    <w:rsid w:val="00A1685C"/>
    <w:rsid w:val="00A16EEA"/>
    <w:rsid w:val="00A16F1E"/>
    <w:rsid w:val="00A16F38"/>
    <w:rsid w:val="00A17141"/>
    <w:rsid w:val="00A171F4"/>
    <w:rsid w:val="00A17308"/>
    <w:rsid w:val="00A17316"/>
    <w:rsid w:val="00A17F09"/>
    <w:rsid w:val="00A20481"/>
    <w:rsid w:val="00A20904"/>
    <w:rsid w:val="00A20F8E"/>
    <w:rsid w:val="00A21036"/>
    <w:rsid w:val="00A21063"/>
    <w:rsid w:val="00A21671"/>
    <w:rsid w:val="00A21D55"/>
    <w:rsid w:val="00A221D5"/>
    <w:rsid w:val="00A2298B"/>
    <w:rsid w:val="00A22FA4"/>
    <w:rsid w:val="00A22FB4"/>
    <w:rsid w:val="00A23294"/>
    <w:rsid w:val="00A24328"/>
    <w:rsid w:val="00A243D7"/>
    <w:rsid w:val="00A243E5"/>
    <w:rsid w:val="00A245B1"/>
    <w:rsid w:val="00A24615"/>
    <w:rsid w:val="00A24652"/>
    <w:rsid w:val="00A246A1"/>
    <w:rsid w:val="00A24A80"/>
    <w:rsid w:val="00A25065"/>
    <w:rsid w:val="00A25203"/>
    <w:rsid w:val="00A252AD"/>
    <w:rsid w:val="00A25A96"/>
    <w:rsid w:val="00A25C15"/>
    <w:rsid w:val="00A26AD0"/>
    <w:rsid w:val="00A26B13"/>
    <w:rsid w:val="00A26B61"/>
    <w:rsid w:val="00A26B9F"/>
    <w:rsid w:val="00A26CF0"/>
    <w:rsid w:val="00A26DFB"/>
    <w:rsid w:val="00A27057"/>
    <w:rsid w:val="00A271EF"/>
    <w:rsid w:val="00A27792"/>
    <w:rsid w:val="00A27828"/>
    <w:rsid w:val="00A27872"/>
    <w:rsid w:val="00A27B83"/>
    <w:rsid w:val="00A27BED"/>
    <w:rsid w:val="00A27E7D"/>
    <w:rsid w:val="00A30224"/>
    <w:rsid w:val="00A30270"/>
    <w:rsid w:val="00A30454"/>
    <w:rsid w:val="00A3046A"/>
    <w:rsid w:val="00A306DA"/>
    <w:rsid w:val="00A30937"/>
    <w:rsid w:val="00A30D10"/>
    <w:rsid w:val="00A30E9F"/>
    <w:rsid w:val="00A30F35"/>
    <w:rsid w:val="00A30FC6"/>
    <w:rsid w:val="00A3127D"/>
    <w:rsid w:val="00A314D5"/>
    <w:rsid w:val="00A31F9C"/>
    <w:rsid w:val="00A32557"/>
    <w:rsid w:val="00A32837"/>
    <w:rsid w:val="00A32C4C"/>
    <w:rsid w:val="00A32CC6"/>
    <w:rsid w:val="00A32DAB"/>
    <w:rsid w:val="00A32E5F"/>
    <w:rsid w:val="00A32F89"/>
    <w:rsid w:val="00A336FF"/>
    <w:rsid w:val="00A338B3"/>
    <w:rsid w:val="00A33EA6"/>
    <w:rsid w:val="00A33F2A"/>
    <w:rsid w:val="00A34226"/>
    <w:rsid w:val="00A34273"/>
    <w:rsid w:val="00A34290"/>
    <w:rsid w:val="00A34350"/>
    <w:rsid w:val="00A34456"/>
    <w:rsid w:val="00A34657"/>
    <w:rsid w:val="00A349B4"/>
    <w:rsid w:val="00A34D89"/>
    <w:rsid w:val="00A34DBF"/>
    <w:rsid w:val="00A34FA9"/>
    <w:rsid w:val="00A35108"/>
    <w:rsid w:val="00A3510B"/>
    <w:rsid w:val="00A35379"/>
    <w:rsid w:val="00A353C2"/>
    <w:rsid w:val="00A35562"/>
    <w:rsid w:val="00A3577D"/>
    <w:rsid w:val="00A35818"/>
    <w:rsid w:val="00A35B06"/>
    <w:rsid w:val="00A35E32"/>
    <w:rsid w:val="00A36209"/>
    <w:rsid w:val="00A3647F"/>
    <w:rsid w:val="00A36865"/>
    <w:rsid w:val="00A36A50"/>
    <w:rsid w:val="00A36E2C"/>
    <w:rsid w:val="00A37812"/>
    <w:rsid w:val="00A403C1"/>
    <w:rsid w:val="00A403D9"/>
    <w:rsid w:val="00A40418"/>
    <w:rsid w:val="00A4046E"/>
    <w:rsid w:val="00A405B2"/>
    <w:rsid w:val="00A4085A"/>
    <w:rsid w:val="00A40A32"/>
    <w:rsid w:val="00A4113C"/>
    <w:rsid w:val="00A41A5E"/>
    <w:rsid w:val="00A41A9B"/>
    <w:rsid w:val="00A41B53"/>
    <w:rsid w:val="00A42333"/>
    <w:rsid w:val="00A4291A"/>
    <w:rsid w:val="00A434AB"/>
    <w:rsid w:val="00A434D9"/>
    <w:rsid w:val="00A43543"/>
    <w:rsid w:val="00A43589"/>
    <w:rsid w:val="00A436A1"/>
    <w:rsid w:val="00A43A6B"/>
    <w:rsid w:val="00A43A6E"/>
    <w:rsid w:val="00A43D0B"/>
    <w:rsid w:val="00A43E7F"/>
    <w:rsid w:val="00A446EE"/>
    <w:rsid w:val="00A44E32"/>
    <w:rsid w:val="00A45218"/>
    <w:rsid w:val="00A45A7D"/>
    <w:rsid w:val="00A45DB2"/>
    <w:rsid w:val="00A45F3D"/>
    <w:rsid w:val="00A46043"/>
    <w:rsid w:val="00A462DC"/>
    <w:rsid w:val="00A46A7D"/>
    <w:rsid w:val="00A46CC6"/>
    <w:rsid w:val="00A46D17"/>
    <w:rsid w:val="00A473E5"/>
    <w:rsid w:val="00A4776C"/>
    <w:rsid w:val="00A477FE"/>
    <w:rsid w:val="00A47880"/>
    <w:rsid w:val="00A50196"/>
    <w:rsid w:val="00A502B1"/>
    <w:rsid w:val="00A5044B"/>
    <w:rsid w:val="00A5051D"/>
    <w:rsid w:val="00A50787"/>
    <w:rsid w:val="00A5091F"/>
    <w:rsid w:val="00A50F30"/>
    <w:rsid w:val="00A51010"/>
    <w:rsid w:val="00A5146D"/>
    <w:rsid w:val="00A5153F"/>
    <w:rsid w:val="00A518CA"/>
    <w:rsid w:val="00A51FDE"/>
    <w:rsid w:val="00A52408"/>
    <w:rsid w:val="00A52D41"/>
    <w:rsid w:val="00A53027"/>
    <w:rsid w:val="00A531F9"/>
    <w:rsid w:val="00A53233"/>
    <w:rsid w:val="00A537AA"/>
    <w:rsid w:val="00A53924"/>
    <w:rsid w:val="00A5396D"/>
    <w:rsid w:val="00A53A7C"/>
    <w:rsid w:val="00A53C52"/>
    <w:rsid w:val="00A55377"/>
    <w:rsid w:val="00A553DF"/>
    <w:rsid w:val="00A557F2"/>
    <w:rsid w:val="00A55B6D"/>
    <w:rsid w:val="00A55F5E"/>
    <w:rsid w:val="00A5601C"/>
    <w:rsid w:val="00A56DF6"/>
    <w:rsid w:val="00A56E47"/>
    <w:rsid w:val="00A57673"/>
    <w:rsid w:val="00A5776C"/>
    <w:rsid w:val="00A5792A"/>
    <w:rsid w:val="00A57AC1"/>
    <w:rsid w:val="00A57AD1"/>
    <w:rsid w:val="00A57B3B"/>
    <w:rsid w:val="00A57CD3"/>
    <w:rsid w:val="00A57E21"/>
    <w:rsid w:val="00A605BE"/>
    <w:rsid w:val="00A605FB"/>
    <w:rsid w:val="00A6061F"/>
    <w:rsid w:val="00A60845"/>
    <w:rsid w:val="00A6090D"/>
    <w:rsid w:val="00A60C8F"/>
    <w:rsid w:val="00A611BA"/>
    <w:rsid w:val="00A612F1"/>
    <w:rsid w:val="00A6164E"/>
    <w:rsid w:val="00A61B2E"/>
    <w:rsid w:val="00A61B98"/>
    <w:rsid w:val="00A61E70"/>
    <w:rsid w:val="00A620A3"/>
    <w:rsid w:val="00A62396"/>
    <w:rsid w:val="00A625F0"/>
    <w:rsid w:val="00A62626"/>
    <w:rsid w:val="00A62B82"/>
    <w:rsid w:val="00A62BF7"/>
    <w:rsid w:val="00A62C26"/>
    <w:rsid w:val="00A62E6E"/>
    <w:rsid w:val="00A63248"/>
    <w:rsid w:val="00A63419"/>
    <w:rsid w:val="00A636C3"/>
    <w:rsid w:val="00A636DD"/>
    <w:rsid w:val="00A63B2A"/>
    <w:rsid w:val="00A6411F"/>
    <w:rsid w:val="00A64163"/>
    <w:rsid w:val="00A646C7"/>
    <w:rsid w:val="00A648A2"/>
    <w:rsid w:val="00A64D3C"/>
    <w:rsid w:val="00A64F06"/>
    <w:rsid w:val="00A6514C"/>
    <w:rsid w:val="00A656AD"/>
    <w:rsid w:val="00A65863"/>
    <w:rsid w:val="00A65908"/>
    <w:rsid w:val="00A65E3A"/>
    <w:rsid w:val="00A65F94"/>
    <w:rsid w:val="00A65FCF"/>
    <w:rsid w:val="00A66283"/>
    <w:rsid w:val="00A66325"/>
    <w:rsid w:val="00A6664F"/>
    <w:rsid w:val="00A6668E"/>
    <w:rsid w:val="00A66B07"/>
    <w:rsid w:val="00A66D02"/>
    <w:rsid w:val="00A66E97"/>
    <w:rsid w:val="00A67006"/>
    <w:rsid w:val="00A6756F"/>
    <w:rsid w:val="00A67958"/>
    <w:rsid w:val="00A67B37"/>
    <w:rsid w:val="00A67C52"/>
    <w:rsid w:val="00A70326"/>
    <w:rsid w:val="00A705EC"/>
    <w:rsid w:val="00A712AF"/>
    <w:rsid w:val="00A716D2"/>
    <w:rsid w:val="00A718AD"/>
    <w:rsid w:val="00A719AB"/>
    <w:rsid w:val="00A71A13"/>
    <w:rsid w:val="00A71C7D"/>
    <w:rsid w:val="00A720E5"/>
    <w:rsid w:val="00A729F2"/>
    <w:rsid w:val="00A72EA0"/>
    <w:rsid w:val="00A732EE"/>
    <w:rsid w:val="00A736AD"/>
    <w:rsid w:val="00A7382F"/>
    <w:rsid w:val="00A7385A"/>
    <w:rsid w:val="00A738BE"/>
    <w:rsid w:val="00A73DF0"/>
    <w:rsid w:val="00A74462"/>
    <w:rsid w:val="00A745E0"/>
    <w:rsid w:val="00A7555C"/>
    <w:rsid w:val="00A756C0"/>
    <w:rsid w:val="00A75865"/>
    <w:rsid w:val="00A758CA"/>
    <w:rsid w:val="00A75BEE"/>
    <w:rsid w:val="00A75C6D"/>
    <w:rsid w:val="00A762EE"/>
    <w:rsid w:val="00A765DF"/>
    <w:rsid w:val="00A768EF"/>
    <w:rsid w:val="00A76AAF"/>
    <w:rsid w:val="00A76B79"/>
    <w:rsid w:val="00A76EB8"/>
    <w:rsid w:val="00A77C05"/>
    <w:rsid w:val="00A77CEE"/>
    <w:rsid w:val="00A77E43"/>
    <w:rsid w:val="00A80481"/>
    <w:rsid w:val="00A80695"/>
    <w:rsid w:val="00A80DBC"/>
    <w:rsid w:val="00A80F08"/>
    <w:rsid w:val="00A8148D"/>
    <w:rsid w:val="00A815AA"/>
    <w:rsid w:val="00A815E7"/>
    <w:rsid w:val="00A817AC"/>
    <w:rsid w:val="00A81D5D"/>
    <w:rsid w:val="00A81EE7"/>
    <w:rsid w:val="00A81F91"/>
    <w:rsid w:val="00A8264C"/>
    <w:rsid w:val="00A827CF"/>
    <w:rsid w:val="00A82A28"/>
    <w:rsid w:val="00A82AA4"/>
    <w:rsid w:val="00A82AB1"/>
    <w:rsid w:val="00A82D25"/>
    <w:rsid w:val="00A831A1"/>
    <w:rsid w:val="00A831EC"/>
    <w:rsid w:val="00A83203"/>
    <w:rsid w:val="00A83632"/>
    <w:rsid w:val="00A83660"/>
    <w:rsid w:val="00A83695"/>
    <w:rsid w:val="00A84047"/>
    <w:rsid w:val="00A840DB"/>
    <w:rsid w:val="00A847EA"/>
    <w:rsid w:val="00A84A52"/>
    <w:rsid w:val="00A84B6D"/>
    <w:rsid w:val="00A84C2D"/>
    <w:rsid w:val="00A84DAB"/>
    <w:rsid w:val="00A85119"/>
    <w:rsid w:val="00A8520C"/>
    <w:rsid w:val="00A85236"/>
    <w:rsid w:val="00A85805"/>
    <w:rsid w:val="00A85B18"/>
    <w:rsid w:val="00A86002"/>
    <w:rsid w:val="00A86009"/>
    <w:rsid w:val="00A8620F"/>
    <w:rsid w:val="00A8647C"/>
    <w:rsid w:val="00A864C3"/>
    <w:rsid w:val="00A86949"/>
    <w:rsid w:val="00A869BA"/>
    <w:rsid w:val="00A86B39"/>
    <w:rsid w:val="00A86B8B"/>
    <w:rsid w:val="00A86F6F"/>
    <w:rsid w:val="00A870F2"/>
    <w:rsid w:val="00A8713E"/>
    <w:rsid w:val="00A87233"/>
    <w:rsid w:val="00A8766A"/>
    <w:rsid w:val="00A87C59"/>
    <w:rsid w:val="00A87D35"/>
    <w:rsid w:val="00A87D93"/>
    <w:rsid w:val="00A87E5D"/>
    <w:rsid w:val="00A87F59"/>
    <w:rsid w:val="00A900A9"/>
    <w:rsid w:val="00A900B5"/>
    <w:rsid w:val="00A90121"/>
    <w:rsid w:val="00A903D8"/>
    <w:rsid w:val="00A9080A"/>
    <w:rsid w:val="00A90ACC"/>
    <w:rsid w:val="00A90C82"/>
    <w:rsid w:val="00A91259"/>
    <w:rsid w:val="00A913CD"/>
    <w:rsid w:val="00A913E6"/>
    <w:rsid w:val="00A915DE"/>
    <w:rsid w:val="00A918DD"/>
    <w:rsid w:val="00A9217B"/>
    <w:rsid w:val="00A92181"/>
    <w:rsid w:val="00A92483"/>
    <w:rsid w:val="00A9285A"/>
    <w:rsid w:val="00A92B9C"/>
    <w:rsid w:val="00A930DC"/>
    <w:rsid w:val="00A935E9"/>
    <w:rsid w:val="00A936DC"/>
    <w:rsid w:val="00A9374A"/>
    <w:rsid w:val="00A93847"/>
    <w:rsid w:val="00A9390C"/>
    <w:rsid w:val="00A93BA6"/>
    <w:rsid w:val="00A9401D"/>
    <w:rsid w:val="00A941CB"/>
    <w:rsid w:val="00A94456"/>
    <w:rsid w:val="00A94672"/>
    <w:rsid w:val="00A94A18"/>
    <w:rsid w:val="00A94BBA"/>
    <w:rsid w:val="00A94DBF"/>
    <w:rsid w:val="00A94EF2"/>
    <w:rsid w:val="00A9521F"/>
    <w:rsid w:val="00A95536"/>
    <w:rsid w:val="00A958F7"/>
    <w:rsid w:val="00A95CC4"/>
    <w:rsid w:val="00A95E57"/>
    <w:rsid w:val="00A95F3A"/>
    <w:rsid w:val="00A96BD6"/>
    <w:rsid w:val="00A96C90"/>
    <w:rsid w:val="00A97CA9"/>
    <w:rsid w:val="00A97D35"/>
    <w:rsid w:val="00A97E3F"/>
    <w:rsid w:val="00AA073E"/>
    <w:rsid w:val="00AA086E"/>
    <w:rsid w:val="00AA0C7B"/>
    <w:rsid w:val="00AA0F0F"/>
    <w:rsid w:val="00AA1030"/>
    <w:rsid w:val="00AA1213"/>
    <w:rsid w:val="00AA1365"/>
    <w:rsid w:val="00AA16FA"/>
    <w:rsid w:val="00AA1A71"/>
    <w:rsid w:val="00AA1AB8"/>
    <w:rsid w:val="00AA2019"/>
    <w:rsid w:val="00AA2165"/>
    <w:rsid w:val="00AA21E7"/>
    <w:rsid w:val="00AA23DE"/>
    <w:rsid w:val="00AA2410"/>
    <w:rsid w:val="00AA2480"/>
    <w:rsid w:val="00AA2605"/>
    <w:rsid w:val="00AA27D3"/>
    <w:rsid w:val="00AA2C5F"/>
    <w:rsid w:val="00AA3667"/>
    <w:rsid w:val="00AA36F5"/>
    <w:rsid w:val="00AA380A"/>
    <w:rsid w:val="00AA4C78"/>
    <w:rsid w:val="00AA4C85"/>
    <w:rsid w:val="00AA51FF"/>
    <w:rsid w:val="00AA524A"/>
    <w:rsid w:val="00AA5A4B"/>
    <w:rsid w:val="00AA5AC3"/>
    <w:rsid w:val="00AA5BD4"/>
    <w:rsid w:val="00AA5E95"/>
    <w:rsid w:val="00AA6500"/>
    <w:rsid w:val="00AA6ECE"/>
    <w:rsid w:val="00AA7128"/>
    <w:rsid w:val="00AA749D"/>
    <w:rsid w:val="00AA7540"/>
    <w:rsid w:val="00AA777A"/>
    <w:rsid w:val="00AA7898"/>
    <w:rsid w:val="00AA7EF9"/>
    <w:rsid w:val="00AB0110"/>
    <w:rsid w:val="00AB0C60"/>
    <w:rsid w:val="00AB0C99"/>
    <w:rsid w:val="00AB0EC2"/>
    <w:rsid w:val="00AB14C1"/>
    <w:rsid w:val="00AB1531"/>
    <w:rsid w:val="00AB16A6"/>
    <w:rsid w:val="00AB193A"/>
    <w:rsid w:val="00AB1A05"/>
    <w:rsid w:val="00AB1A7B"/>
    <w:rsid w:val="00AB22EE"/>
    <w:rsid w:val="00AB254B"/>
    <w:rsid w:val="00AB27B0"/>
    <w:rsid w:val="00AB2BDD"/>
    <w:rsid w:val="00AB2D67"/>
    <w:rsid w:val="00AB3223"/>
    <w:rsid w:val="00AB32EB"/>
    <w:rsid w:val="00AB3D3F"/>
    <w:rsid w:val="00AB3E54"/>
    <w:rsid w:val="00AB40A4"/>
    <w:rsid w:val="00AB4124"/>
    <w:rsid w:val="00AB438B"/>
    <w:rsid w:val="00AB4558"/>
    <w:rsid w:val="00AB469B"/>
    <w:rsid w:val="00AB4ADB"/>
    <w:rsid w:val="00AB51D3"/>
    <w:rsid w:val="00AB572E"/>
    <w:rsid w:val="00AB5881"/>
    <w:rsid w:val="00AB5A3D"/>
    <w:rsid w:val="00AB5CA1"/>
    <w:rsid w:val="00AB5D73"/>
    <w:rsid w:val="00AB5DB7"/>
    <w:rsid w:val="00AB5FD4"/>
    <w:rsid w:val="00AB6275"/>
    <w:rsid w:val="00AB6F2C"/>
    <w:rsid w:val="00AB70B1"/>
    <w:rsid w:val="00AB7197"/>
    <w:rsid w:val="00AB72DF"/>
    <w:rsid w:val="00AB734E"/>
    <w:rsid w:val="00AB77AE"/>
    <w:rsid w:val="00AB7D8A"/>
    <w:rsid w:val="00AB7FC7"/>
    <w:rsid w:val="00AC0585"/>
    <w:rsid w:val="00AC0E9C"/>
    <w:rsid w:val="00AC12E3"/>
    <w:rsid w:val="00AC1655"/>
    <w:rsid w:val="00AC20DB"/>
    <w:rsid w:val="00AC21CB"/>
    <w:rsid w:val="00AC23E0"/>
    <w:rsid w:val="00AC261A"/>
    <w:rsid w:val="00AC26D9"/>
    <w:rsid w:val="00AC26F9"/>
    <w:rsid w:val="00AC2A4F"/>
    <w:rsid w:val="00AC2D1D"/>
    <w:rsid w:val="00AC30B0"/>
    <w:rsid w:val="00AC32DD"/>
    <w:rsid w:val="00AC362D"/>
    <w:rsid w:val="00AC37C0"/>
    <w:rsid w:val="00AC3B77"/>
    <w:rsid w:val="00AC3CDE"/>
    <w:rsid w:val="00AC4134"/>
    <w:rsid w:val="00AC41B0"/>
    <w:rsid w:val="00AC4260"/>
    <w:rsid w:val="00AC4C4B"/>
    <w:rsid w:val="00AC52E3"/>
    <w:rsid w:val="00AC55FD"/>
    <w:rsid w:val="00AC5E47"/>
    <w:rsid w:val="00AC6142"/>
    <w:rsid w:val="00AC6275"/>
    <w:rsid w:val="00AC64B9"/>
    <w:rsid w:val="00AC64FD"/>
    <w:rsid w:val="00AC68EF"/>
    <w:rsid w:val="00AC692D"/>
    <w:rsid w:val="00AC720A"/>
    <w:rsid w:val="00AC7820"/>
    <w:rsid w:val="00AC7A6C"/>
    <w:rsid w:val="00AD0110"/>
    <w:rsid w:val="00AD0254"/>
    <w:rsid w:val="00AD02EF"/>
    <w:rsid w:val="00AD037D"/>
    <w:rsid w:val="00AD03CC"/>
    <w:rsid w:val="00AD03DA"/>
    <w:rsid w:val="00AD0EA2"/>
    <w:rsid w:val="00AD0FCB"/>
    <w:rsid w:val="00AD13D7"/>
    <w:rsid w:val="00AD1408"/>
    <w:rsid w:val="00AD165F"/>
    <w:rsid w:val="00AD16C0"/>
    <w:rsid w:val="00AD17F2"/>
    <w:rsid w:val="00AD18C0"/>
    <w:rsid w:val="00AD19A8"/>
    <w:rsid w:val="00AD1DCA"/>
    <w:rsid w:val="00AD1F11"/>
    <w:rsid w:val="00AD2441"/>
    <w:rsid w:val="00AD2628"/>
    <w:rsid w:val="00AD26C1"/>
    <w:rsid w:val="00AD272B"/>
    <w:rsid w:val="00AD292E"/>
    <w:rsid w:val="00AD296E"/>
    <w:rsid w:val="00AD2A0C"/>
    <w:rsid w:val="00AD2B0A"/>
    <w:rsid w:val="00AD2B47"/>
    <w:rsid w:val="00AD2ECE"/>
    <w:rsid w:val="00AD30BE"/>
    <w:rsid w:val="00AD3220"/>
    <w:rsid w:val="00AD3792"/>
    <w:rsid w:val="00AD37E8"/>
    <w:rsid w:val="00AD38A7"/>
    <w:rsid w:val="00AD3959"/>
    <w:rsid w:val="00AD3C5B"/>
    <w:rsid w:val="00AD3CE4"/>
    <w:rsid w:val="00AD3E88"/>
    <w:rsid w:val="00AD48E9"/>
    <w:rsid w:val="00AD492B"/>
    <w:rsid w:val="00AD5016"/>
    <w:rsid w:val="00AD50E3"/>
    <w:rsid w:val="00AD5116"/>
    <w:rsid w:val="00AD51EF"/>
    <w:rsid w:val="00AD54EE"/>
    <w:rsid w:val="00AD5634"/>
    <w:rsid w:val="00AD58FF"/>
    <w:rsid w:val="00AD59F2"/>
    <w:rsid w:val="00AD5B5F"/>
    <w:rsid w:val="00AD5BAB"/>
    <w:rsid w:val="00AD5C9E"/>
    <w:rsid w:val="00AD5CCA"/>
    <w:rsid w:val="00AD5CE2"/>
    <w:rsid w:val="00AD62A7"/>
    <w:rsid w:val="00AD69BC"/>
    <w:rsid w:val="00AD6E61"/>
    <w:rsid w:val="00AD74EC"/>
    <w:rsid w:val="00AD75BC"/>
    <w:rsid w:val="00AD7811"/>
    <w:rsid w:val="00AD7E02"/>
    <w:rsid w:val="00AE008F"/>
    <w:rsid w:val="00AE014A"/>
    <w:rsid w:val="00AE075F"/>
    <w:rsid w:val="00AE07DF"/>
    <w:rsid w:val="00AE0ECA"/>
    <w:rsid w:val="00AE1298"/>
    <w:rsid w:val="00AE142A"/>
    <w:rsid w:val="00AE2127"/>
    <w:rsid w:val="00AE22E3"/>
    <w:rsid w:val="00AE2474"/>
    <w:rsid w:val="00AE262D"/>
    <w:rsid w:val="00AE269D"/>
    <w:rsid w:val="00AE27F9"/>
    <w:rsid w:val="00AE2878"/>
    <w:rsid w:val="00AE2B5A"/>
    <w:rsid w:val="00AE2BF2"/>
    <w:rsid w:val="00AE2EBA"/>
    <w:rsid w:val="00AE3A63"/>
    <w:rsid w:val="00AE3C0E"/>
    <w:rsid w:val="00AE40CE"/>
    <w:rsid w:val="00AE42DB"/>
    <w:rsid w:val="00AE44BB"/>
    <w:rsid w:val="00AE4834"/>
    <w:rsid w:val="00AE4CAC"/>
    <w:rsid w:val="00AE4F4D"/>
    <w:rsid w:val="00AE5023"/>
    <w:rsid w:val="00AE5053"/>
    <w:rsid w:val="00AE5440"/>
    <w:rsid w:val="00AE57A7"/>
    <w:rsid w:val="00AE5C7A"/>
    <w:rsid w:val="00AE6129"/>
    <w:rsid w:val="00AE6281"/>
    <w:rsid w:val="00AE63E6"/>
    <w:rsid w:val="00AE6564"/>
    <w:rsid w:val="00AE685A"/>
    <w:rsid w:val="00AE6A40"/>
    <w:rsid w:val="00AE6F16"/>
    <w:rsid w:val="00AE7922"/>
    <w:rsid w:val="00AE7C56"/>
    <w:rsid w:val="00AF0008"/>
    <w:rsid w:val="00AF00B8"/>
    <w:rsid w:val="00AF0354"/>
    <w:rsid w:val="00AF04BC"/>
    <w:rsid w:val="00AF09E3"/>
    <w:rsid w:val="00AF0B38"/>
    <w:rsid w:val="00AF0E8F"/>
    <w:rsid w:val="00AF0FC2"/>
    <w:rsid w:val="00AF1118"/>
    <w:rsid w:val="00AF13C7"/>
    <w:rsid w:val="00AF15C9"/>
    <w:rsid w:val="00AF1A28"/>
    <w:rsid w:val="00AF1EEC"/>
    <w:rsid w:val="00AF1FA0"/>
    <w:rsid w:val="00AF24CE"/>
    <w:rsid w:val="00AF24E9"/>
    <w:rsid w:val="00AF2931"/>
    <w:rsid w:val="00AF2C40"/>
    <w:rsid w:val="00AF2CA4"/>
    <w:rsid w:val="00AF2CBC"/>
    <w:rsid w:val="00AF2E45"/>
    <w:rsid w:val="00AF2F3C"/>
    <w:rsid w:val="00AF309A"/>
    <w:rsid w:val="00AF30A5"/>
    <w:rsid w:val="00AF3413"/>
    <w:rsid w:val="00AF346B"/>
    <w:rsid w:val="00AF3F41"/>
    <w:rsid w:val="00AF3FE3"/>
    <w:rsid w:val="00AF4833"/>
    <w:rsid w:val="00AF49DE"/>
    <w:rsid w:val="00AF5A7A"/>
    <w:rsid w:val="00AF5CB9"/>
    <w:rsid w:val="00AF5E5F"/>
    <w:rsid w:val="00AF5F1B"/>
    <w:rsid w:val="00AF602C"/>
    <w:rsid w:val="00AF642E"/>
    <w:rsid w:val="00AF6B57"/>
    <w:rsid w:val="00AF6DCF"/>
    <w:rsid w:val="00AF6F94"/>
    <w:rsid w:val="00AF709C"/>
    <w:rsid w:val="00AF7312"/>
    <w:rsid w:val="00AF7581"/>
    <w:rsid w:val="00AF75BE"/>
    <w:rsid w:val="00AF7627"/>
    <w:rsid w:val="00AF78C6"/>
    <w:rsid w:val="00AF7FA0"/>
    <w:rsid w:val="00AF7FDB"/>
    <w:rsid w:val="00B00221"/>
    <w:rsid w:val="00B00865"/>
    <w:rsid w:val="00B008BE"/>
    <w:rsid w:val="00B00B6A"/>
    <w:rsid w:val="00B00F27"/>
    <w:rsid w:val="00B00F93"/>
    <w:rsid w:val="00B01157"/>
    <w:rsid w:val="00B016B1"/>
    <w:rsid w:val="00B01D4E"/>
    <w:rsid w:val="00B02098"/>
    <w:rsid w:val="00B02648"/>
    <w:rsid w:val="00B027B5"/>
    <w:rsid w:val="00B027F1"/>
    <w:rsid w:val="00B029FD"/>
    <w:rsid w:val="00B02A2A"/>
    <w:rsid w:val="00B02B75"/>
    <w:rsid w:val="00B02BE9"/>
    <w:rsid w:val="00B03840"/>
    <w:rsid w:val="00B03C85"/>
    <w:rsid w:val="00B045AC"/>
    <w:rsid w:val="00B04B7D"/>
    <w:rsid w:val="00B04F9E"/>
    <w:rsid w:val="00B04FD4"/>
    <w:rsid w:val="00B0591A"/>
    <w:rsid w:val="00B05A6D"/>
    <w:rsid w:val="00B05AF1"/>
    <w:rsid w:val="00B05B00"/>
    <w:rsid w:val="00B05C5F"/>
    <w:rsid w:val="00B0604C"/>
    <w:rsid w:val="00B064D8"/>
    <w:rsid w:val="00B0687A"/>
    <w:rsid w:val="00B071F6"/>
    <w:rsid w:val="00B072A1"/>
    <w:rsid w:val="00B074BE"/>
    <w:rsid w:val="00B07501"/>
    <w:rsid w:val="00B0760E"/>
    <w:rsid w:val="00B0790D"/>
    <w:rsid w:val="00B07AEE"/>
    <w:rsid w:val="00B07BBE"/>
    <w:rsid w:val="00B07D37"/>
    <w:rsid w:val="00B07EF2"/>
    <w:rsid w:val="00B07F70"/>
    <w:rsid w:val="00B10362"/>
    <w:rsid w:val="00B105C4"/>
    <w:rsid w:val="00B105CE"/>
    <w:rsid w:val="00B10BE5"/>
    <w:rsid w:val="00B10D15"/>
    <w:rsid w:val="00B10D2C"/>
    <w:rsid w:val="00B10DC4"/>
    <w:rsid w:val="00B10E44"/>
    <w:rsid w:val="00B11200"/>
    <w:rsid w:val="00B115DB"/>
    <w:rsid w:val="00B1165D"/>
    <w:rsid w:val="00B11798"/>
    <w:rsid w:val="00B11C80"/>
    <w:rsid w:val="00B11FD9"/>
    <w:rsid w:val="00B12399"/>
    <w:rsid w:val="00B1273B"/>
    <w:rsid w:val="00B12A37"/>
    <w:rsid w:val="00B12BA1"/>
    <w:rsid w:val="00B12DED"/>
    <w:rsid w:val="00B131FD"/>
    <w:rsid w:val="00B136E5"/>
    <w:rsid w:val="00B13A27"/>
    <w:rsid w:val="00B13A47"/>
    <w:rsid w:val="00B13E8A"/>
    <w:rsid w:val="00B13FC9"/>
    <w:rsid w:val="00B14032"/>
    <w:rsid w:val="00B1451D"/>
    <w:rsid w:val="00B145F5"/>
    <w:rsid w:val="00B14B98"/>
    <w:rsid w:val="00B152C3"/>
    <w:rsid w:val="00B1542B"/>
    <w:rsid w:val="00B1582F"/>
    <w:rsid w:val="00B1587B"/>
    <w:rsid w:val="00B15CC6"/>
    <w:rsid w:val="00B15DAC"/>
    <w:rsid w:val="00B16120"/>
    <w:rsid w:val="00B161CE"/>
    <w:rsid w:val="00B16248"/>
    <w:rsid w:val="00B169AD"/>
    <w:rsid w:val="00B16CAB"/>
    <w:rsid w:val="00B16D3F"/>
    <w:rsid w:val="00B16DF8"/>
    <w:rsid w:val="00B16F07"/>
    <w:rsid w:val="00B16F81"/>
    <w:rsid w:val="00B17493"/>
    <w:rsid w:val="00B174FD"/>
    <w:rsid w:val="00B176BE"/>
    <w:rsid w:val="00B177EF"/>
    <w:rsid w:val="00B178C8"/>
    <w:rsid w:val="00B17FB2"/>
    <w:rsid w:val="00B20B63"/>
    <w:rsid w:val="00B20CE0"/>
    <w:rsid w:val="00B20E74"/>
    <w:rsid w:val="00B20E76"/>
    <w:rsid w:val="00B20E94"/>
    <w:rsid w:val="00B20FFD"/>
    <w:rsid w:val="00B21367"/>
    <w:rsid w:val="00B21374"/>
    <w:rsid w:val="00B2164B"/>
    <w:rsid w:val="00B2186A"/>
    <w:rsid w:val="00B21E31"/>
    <w:rsid w:val="00B21F02"/>
    <w:rsid w:val="00B2217B"/>
    <w:rsid w:val="00B223AE"/>
    <w:rsid w:val="00B224C5"/>
    <w:rsid w:val="00B2255B"/>
    <w:rsid w:val="00B22596"/>
    <w:rsid w:val="00B22901"/>
    <w:rsid w:val="00B22963"/>
    <w:rsid w:val="00B22CA0"/>
    <w:rsid w:val="00B22E3F"/>
    <w:rsid w:val="00B22E54"/>
    <w:rsid w:val="00B2336A"/>
    <w:rsid w:val="00B237E0"/>
    <w:rsid w:val="00B23A47"/>
    <w:rsid w:val="00B2412D"/>
    <w:rsid w:val="00B24290"/>
    <w:rsid w:val="00B24490"/>
    <w:rsid w:val="00B246B7"/>
    <w:rsid w:val="00B24E2A"/>
    <w:rsid w:val="00B250ED"/>
    <w:rsid w:val="00B2534F"/>
    <w:rsid w:val="00B255EE"/>
    <w:rsid w:val="00B264B7"/>
    <w:rsid w:val="00B264BE"/>
    <w:rsid w:val="00B264E0"/>
    <w:rsid w:val="00B265ED"/>
    <w:rsid w:val="00B2660A"/>
    <w:rsid w:val="00B26986"/>
    <w:rsid w:val="00B2698B"/>
    <w:rsid w:val="00B2698D"/>
    <w:rsid w:val="00B26B24"/>
    <w:rsid w:val="00B26FFD"/>
    <w:rsid w:val="00B27659"/>
    <w:rsid w:val="00B27910"/>
    <w:rsid w:val="00B27A52"/>
    <w:rsid w:val="00B27B93"/>
    <w:rsid w:val="00B27F1F"/>
    <w:rsid w:val="00B30111"/>
    <w:rsid w:val="00B3012E"/>
    <w:rsid w:val="00B31223"/>
    <w:rsid w:val="00B31F8B"/>
    <w:rsid w:val="00B3333C"/>
    <w:rsid w:val="00B334FF"/>
    <w:rsid w:val="00B33623"/>
    <w:rsid w:val="00B3366E"/>
    <w:rsid w:val="00B33B43"/>
    <w:rsid w:val="00B33BC3"/>
    <w:rsid w:val="00B33F02"/>
    <w:rsid w:val="00B343AA"/>
    <w:rsid w:val="00B344D9"/>
    <w:rsid w:val="00B347D8"/>
    <w:rsid w:val="00B358F7"/>
    <w:rsid w:val="00B36696"/>
    <w:rsid w:val="00B369FD"/>
    <w:rsid w:val="00B374EF"/>
    <w:rsid w:val="00B37D40"/>
    <w:rsid w:val="00B40043"/>
    <w:rsid w:val="00B40086"/>
    <w:rsid w:val="00B40099"/>
    <w:rsid w:val="00B401B6"/>
    <w:rsid w:val="00B4043C"/>
    <w:rsid w:val="00B40590"/>
    <w:rsid w:val="00B40773"/>
    <w:rsid w:val="00B408CD"/>
    <w:rsid w:val="00B409D0"/>
    <w:rsid w:val="00B40A4F"/>
    <w:rsid w:val="00B40CF7"/>
    <w:rsid w:val="00B40F73"/>
    <w:rsid w:val="00B41235"/>
    <w:rsid w:val="00B4158E"/>
    <w:rsid w:val="00B41752"/>
    <w:rsid w:val="00B41883"/>
    <w:rsid w:val="00B4194D"/>
    <w:rsid w:val="00B41A35"/>
    <w:rsid w:val="00B41D78"/>
    <w:rsid w:val="00B422E3"/>
    <w:rsid w:val="00B42B13"/>
    <w:rsid w:val="00B42D47"/>
    <w:rsid w:val="00B42DE4"/>
    <w:rsid w:val="00B42EE5"/>
    <w:rsid w:val="00B4308A"/>
    <w:rsid w:val="00B430F0"/>
    <w:rsid w:val="00B4398C"/>
    <w:rsid w:val="00B43BA7"/>
    <w:rsid w:val="00B43D3B"/>
    <w:rsid w:val="00B43F42"/>
    <w:rsid w:val="00B44303"/>
    <w:rsid w:val="00B443EA"/>
    <w:rsid w:val="00B4457A"/>
    <w:rsid w:val="00B44753"/>
    <w:rsid w:val="00B451FC"/>
    <w:rsid w:val="00B452CD"/>
    <w:rsid w:val="00B45609"/>
    <w:rsid w:val="00B458EA"/>
    <w:rsid w:val="00B46424"/>
    <w:rsid w:val="00B46A92"/>
    <w:rsid w:val="00B46EC8"/>
    <w:rsid w:val="00B47130"/>
    <w:rsid w:val="00B472BE"/>
    <w:rsid w:val="00B4735F"/>
    <w:rsid w:val="00B47621"/>
    <w:rsid w:val="00B47786"/>
    <w:rsid w:val="00B477D4"/>
    <w:rsid w:val="00B47FB8"/>
    <w:rsid w:val="00B50160"/>
    <w:rsid w:val="00B501C1"/>
    <w:rsid w:val="00B503B5"/>
    <w:rsid w:val="00B506CA"/>
    <w:rsid w:val="00B50929"/>
    <w:rsid w:val="00B50B7A"/>
    <w:rsid w:val="00B50FAC"/>
    <w:rsid w:val="00B50FE9"/>
    <w:rsid w:val="00B51183"/>
    <w:rsid w:val="00B5198A"/>
    <w:rsid w:val="00B51C4E"/>
    <w:rsid w:val="00B51EE6"/>
    <w:rsid w:val="00B51F3F"/>
    <w:rsid w:val="00B52040"/>
    <w:rsid w:val="00B52075"/>
    <w:rsid w:val="00B521CA"/>
    <w:rsid w:val="00B52EF2"/>
    <w:rsid w:val="00B531B0"/>
    <w:rsid w:val="00B534E7"/>
    <w:rsid w:val="00B53C2E"/>
    <w:rsid w:val="00B53E28"/>
    <w:rsid w:val="00B54D7B"/>
    <w:rsid w:val="00B55035"/>
    <w:rsid w:val="00B5503C"/>
    <w:rsid w:val="00B554BE"/>
    <w:rsid w:val="00B554F8"/>
    <w:rsid w:val="00B55636"/>
    <w:rsid w:val="00B55711"/>
    <w:rsid w:val="00B55A2A"/>
    <w:rsid w:val="00B55AF6"/>
    <w:rsid w:val="00B55B51"/>
    <w:rsid w:val="00B5627B"/>
    <w:rsid w:val="00B562D6"/>
    <w:rsid w:val="00B5634B"/>
    <w:rsid w:val="00B56396"/>
    <w:rsid w:val="00B5671A"/>
    <w:rsid w:val="00B569FE"/>
    <w:rsid w:val="00B56BFC"/>
    <w:rsid w:val="00B56EFE"/>
    <w:rsid w:val="00B56F74"/>
    <w:rsid w:val="00B56FDB"/>
    <w:rsid w:val="00B57036"/>
    <w:rsid w:val="00B5750C"/>
    <w:rsid w:val="00B575AC"/>
    <w:rsid w:val="00B57789"/>
    <w:rsid w:val="00B577FF"/>
    <w:rsid w:val="00B57D15"/>
    <w:rsid w:val="00B57DE2"/>
    <w:rsid w:val="00B60128"/>
    <w:rsid w:val="00B6070E"/>
    <w:rsid w:val="00B60804"/>
    <w:rsid w:val="00B60E5B"/>
    <w:rsid w:val="00B6222D"/>
    <w:rsid w:val="00B627F9"/>
    <w:rsid w:val="00B6292B"/>
    <w:rsid w:val="00B62FB4"/>
    <w:rsid w:val="00B634BD"/>
    <w:rsid w:val="00B637D7"/>
    <w:rsid w:val="00B6398C"/>
    <w:rsid w:val="00B639E8"/>
    <w:rsid w:val="00B63D69"/>
    <w:rsid w:val="00B64179"/>
    <w:rsid w:val="00B642B5"/>
    <w:rsid w:val="00B64441"/>
    <w:rsid w:val="00B6492B"/>
    <w:rsid w:val="00B64A4F"/>
    <w:rsid w:val="00B64CC2"/>
    <w:rsid w:val="00B64F05"/>
    <w:rsid w:val="00B6508C"/>
    <w:rsid w:val="00B65461"/>
    <w:rsid w:val="00B656EC"/>
    <w:rsid w:val="00B657FE"/>
    <w:rsid w:val="00B65941"/>
    <w:rsid w:val="00B6598E"/>
    <w:rsid w:val="00B65A34"/>
    <w:rsid w:val="00B66080"/>
    <w:rsid w:val="00B666DD"/>
    <w:rsid w:val="00B6680A"/>
    <w:rsid w:val="00B66D92"/>
    <w:rsid w:val="00B66EDD"/>
    <w:rsid w:val="00B674B1"/>
    <w:rsid w:val="00B67804"/>
    <w:rsid w:val="00B67A7C"/>
    <w:rsid w:val="00B67B56"/>
    <w:rsid w:val="00B67C2C"/>
    <w:rsid w:val="00B67EE9"/>
    <w:rsid w:val="00B67F3C"/>
    <w:rsid w:val="00B70653"/>
    <w:rsid w:val="00B70CA2"/>
    <w:rsid w:val="00B70F92"/>
    <w:rsid w:val="00B7112D"/>
    <w:rsid w:val="00B71740"/>
    <w:rsid w:val="00B718F8"/>
    <w:rsid w:val="00B71AE1"/>
    <w:rsid w:val="00B71CE1"/>
    <w:rsid w:val="00B71F58"/>
    <w:rsid w:val="00B723A2"/>
    <w:rsid w:val="00B72443"/>
    <w:rsid w:val="00B726A4"/>
    <w:rsid w:val="00B727D0"/>
    <w:rsid w:val="00B7285E"/>
    <w:rsid w:val="00B72890"/>
    <w:rsid w:val="00B72DB8"/>
    <w:rsid w:val="00B737F9"/>
    <w:rsid w:val="00B738C8"/>
    <w:rsid w:val="00B738D7"/>
    <w:rsid w:val="00B73D83"/>
    <w:rsid w:val="00B740A7"/>
    <w:rsid w:val="00B74120"/>
    <w:rsid w:val="00B748CB"/>
    <w:rsid w:val="00B74A04"/>
    <w:rsid w:val="00B74BFF"/>
    <w:rsid w:val="00B74C39"/>
    <w:rsid w:val="00B74D86"/>
    <w:rsid w:val="00B74EC2"/>
    <w:rsid w:val="00B74FA6"/>
    <w:rsid w:val="00B7559C"/>
    <w:rsid w:val="00B75679"/>
    <w:rsid w:val="00B75681"/>
    <w:rsid w:val="00B75CC8"/>
    <w:rsid w:val="00B75CDC"/>
    <w:rsid w:val="00B75D7C"/>
    <w:rsid w:val="00B7643E"/>
    <w:rsid w:val="00B76ABF"/>
    <w:rsid w:val="00B76B38"/>
    <w:rsid w:val="00B76F05"/>
    <w:rsid w:val="00B77307"/>
    <w:rsid w:val="00B80055"/>
    <w:rsid w:val="00B802B4"/>
    <w:rsid w:val="00B804A0"/>
    <w:rsid w:val="00B80697"/>
    <w:rsid w:val="00B80CE4"/>
    <w:rsid w:val="00B80DDD"/>
    <w:rsid w:val="00B816CF"/>
    <w:rsid w:val="00B818C1"/>
    <w:rsid w:val="00B8191C"/>
    <w:rsid w:val="00B8196D"/>
    <w:rsid w:val="00B820A5"/>
    <w:rsid w:val="00B821A3"/>
    <w:rsid w:val="00B826A7"/>
    <w:rsid w:val="00B826C0"/>
    <w:rsid w:val="00B82D8C"/>
    <w:rsid w:val="00B82EF1"/>
    <w:rsid w:val="00B8300E"/>
    <w:rsid w:val="00B83199"/>
    <w:rsid w:val="00B833C0"/>
    <w:rsid w:val="00B837BF"/>
    <w:rsid w:val="00B83C81"/>
    <w:rsid w:val="00B83DA1"/>
    <w:rsid w:val="00B83EB8"/>
    <w:rsid w:val="00B840C3"/>
    <w:rsid w:val="00B84234"/>
    <w:rsid w:val="00B842B2"/>
    <w:rsid w:val="00B84311"/>
    <w:rsid w:val="00B844F3"/>
    <w:rsid w:val="00B845D0"/>
    <w:rsid w:val="00B84EB8"/>
    <w:rsid w:val="00B85501"/>
    <w:rsid w:val="00B85534"/>
    <w:rsid w:val="00B858DB"/>
    <w:rsid w:val="00B85968"/>
    <w:rsid w:val="00B859A1"/>
    <w:rsid w:val="00B85AFE"/>
    <w:rsid w:val="00B85B70"/>
    <w:rsid w:val="00B85BF4"/>
    <w:rsid w:val="00B85C3F"/>
    <w:rsid w:val="00B86178"/>
    <w:rsid w:val="00B8654A"/>
    <w:rsid w:val="00B86A54"/>
    <w:rsid w:val="00B874D8"/>
    <w:rsid w:val="00B87697"/>
    <w:rsid w:val="00B87B17"/>
    <w:rsid w:val="00B90167"/>
    <w:rsid w:val="00B9022B"/>
    <w:rsid w:val="00B90259"/>
    <w:rsid w:val="00B90AF1"/>
    <w:rsid w:val="00B91043"/>
    <w:rsid w:val="00B917DE"/>
    <w:rsid w:val="00B919A7"/>
    <w:rsid w:val="00B91A15"/>
    <w:rsid w:val="00B91DBE"/>
    <w:rsid w:val="00B92197"/>
    <w:rsid w:val="00B9233D"/>
    <w:rsid w:val="00B926F8"/>
    <w:rsid w:val="00B9275B"/>
    <w:rsid w:val="00B92B90"/>
    <w:rsid w:val="00B92D1F"/>
    <w:rsid w:val="00B92F2B"/>
    <w:rsid w:val="00B93078"/>
    <w:rsid w:val="00B9314E"/>
    <w:rsid w:val="00B938F7"/>
    <w:rsid w:val="00B93E07"/>
    <w:rsid w:val="00B944BA"/>
    <w:rsid w:val="00B94B93"/>
    <w:rsid w:val="00B953FE"/>
    <w:rsid w:val="00B956EC"/>
    <w:rsid w:val="00B95A50"/>
    <w:rsid w:val="00B95A62"/>
    <w:rsid w:val="00B95A95"/>
    <w:rsid w:val="00B95BA5"/>
    <w:rsid w:val="00B95CEC"/>
    <w:rsid w:val="00B9628D"/>
    <w:rsid w:val="00B9722C"/>
    <w:rsid w:val="00B97436"/>
    <w:rsid w:val="00B9779A"/>
    <w:rsid w:val="00B978D5"/>
    <w:rsid w:val="00B978DF"/>
    <w:rsid w:val="00B97B81"/>
    <w:rsid w:val="00B97C2D"/>
    <w:rsid w:val="00B97DFD"/>
    <w:rsid w:val="00BA0296"/>
    <w:rsid w:val="00BA0932"/>
    <w:rsid w:val="00BA097E"/>
    <w:rsid w:val="00BA0A6D"/>
    <w:rsid w:val="00BA0B3F"/>
    <w:rsid w:val="00BA0B83"/>
    <w:rsid w:val="00BA12B4"/>
    <w:rsid w:val="00BA157C"/>
    <w:rsid w:val="00BA19E5"/>
    <w:rsid w:val="00BA252B"/>
    <w:rsid w:val="00BA25F6"/>
    <w:rsid w:val="00BA2A7E"/>
    <w:rsid w:val="00BA2D81"/>
    <w:rsid w:val="00BA3A65"/>
    <w:rsid w:val="00BA3DD9"/>
    <w:rsid w:val="00BA3E28"/>
    <w:rsid w:val="00BA3EA5"/>
    <w:rsid w:val="00BA3F0E"/>
    <w:rsid w:val="00BA417D"/>
    <w:rsid w:val="00BA418A"/>
    <w:rsid w:val="00BA44A1"/>
    <w:rsid w:val="00BA456B"/>
    <w:rsid w:val="00BA4A2B"/>
    <w:rsid w:val="00BA4D11"/>
    <w:rsid w:val="00BA5186"/>
    <w:rsid w:val="00BA519C"/>
    <w:rsid w:val="00BA5309"/>
    <w:rsid w:val="00BA5479"/>
    <w:rsid w:val="00BA564D"/>
    <w:rsid w:val="00BA6077"/>
    <w:rsid w:val="00BA60F7"/>
    <w:rsid w:val="00BA6C69"/>
    <w:rsid w:val="00BA6D0E"/>
    <w:rsid w:val="00BA706F"/>
    <w:rsid w:val="00BA722C"/>
    <w:rsid w:val="00BA7F47"/>
    <w:rsid w:val="00BB03D0"/>
    <w:rsid w:val="00BB0BE3"/>
    <w:rsid w:val="00BB0C84"/>
    <w:rsid w:val="00BB0CC3"/>
    <w:rsid w:val="00BB0CD5"/>
    <w:rsid w:val="00BB0CF4"/>
    <w:rsid w:val="00BB0EBE"/>
    <w:rsid w:val="00BB1890"/>
    <w:rsid w:val="00BB1D7F"/>
    <w:rsid w:val="00BB2477"/>
    <w:rsid w:val="00BB2691"/>
    <w:rsid w:val="00BB2A7D"/>
    <w:rsid w:val="00BB2AB3"/>
    <w:rsid w:val="00BB2BFF"/>
    <w:rsid w:val="00BB2D9C"/>
    <w:rsid w:val="00BB2DC3"/>
    <w:rsid w:val="00BB360C"/>
    <w:rsid w:val="00BB3972"/>
    <w:rsid w:val="00BB40B1"/>
    <w:rsid w:val="00BB4251"/>
    <w:rsid w:val="00BB4790"/>
    <w:rsid w:val="00BB47DB"/>
    <w:rsid w:val="00BB4C6F"/>
    <w:rsid w:val="00BB4CC9"/>
    <w:rsid w:val="00BB4EDD"/>
    <w:rsid w:val="00BB52CA"/>
    <w:rsid w:val="00BB52D9"/>
    <w:rsid w:val="00BB5663"/>
    <w:rsid w:val="00BB5BA8"/>
    <w:rsid w:val="00BB60EA"/>
    <w:rsid w:val="00BB6988"/>
    <w:rsid w:val="00BB6B00"/>
    <w:rsid w:val="00BB703B"/>
    <w:rsid w:val="00BB729F"/>
    <w:rsid w:val="00BB7687"/>
    <w:rsid w:val="00BC0064"/>
    <w:rsid w:val="00BC0546"/>
    <w:rsid w:val="00BC069C"/>
    <w:rsid w:val="00BC0700"/>
    <w:rsid w:val="00BC07F4"/>
    <w:rsid w:val="00BC0B2C"/>
    <w:rsid w:val="00BC20DC"/>
    <w:rsid w:val="00BC28F2"/>
    <w:rsid w:val="00BC2985"/>
    <w:rsid w:val="00BC2B85"/>
    <w:rsid w:val="00BC2F54"/>
    <w:rsid w:val="00BC2F8D"/>
    <w:rsid w:val="00BC31F1"/>
    <w:rsid w:val="00BC33A7"/>
    <w:rsid w:val="00BC3789"/>
    <w:rsid w:val="00BC3A9D"/>
    <w:rsid w:val="00BC3BFA"/>
    <w:rsid w:val="00BC3C8A"/>
    <w:rsid w:val="00BC4814"/>
    <w:rsid w:val="00BC4E61"/>
    <w:rsid w:val="00BC5185"/>
    <w:rsid w:val="00BC5489"/>
    <w:rsid w:val="00BC5714"/>
    <w:rsid w:val="00BC57A9"/>
    <w:rsid w:val="00BC5800"/>
    <w:rsid w:val="00BC5895"/>
    <w:rsid w:val="00BC59AD"/>
    <w:rsid w:val="00BC5D97"/>
    <w:rsid w:val="00BC63D2"/>
    <w:rsid w:val="00BC6C09"/>
    <w:rsid w:val="00BC6DF3"/>
    <w:rsid w:val="00BC7096"/>
    <w:rsid w:val="00BC7823"/>
    <w:rsid w:val="00BC78F6"/>
    <w:rsid w:val="00BC7B28"/>
    <w:rsid w:val="00BC7FED"/>
    <w:rsid w:val="00BD019E"/>
    <w:rsid w:val="00BD0430"/>
    <w:rsid w:val="00BD0526"/>
    <w:rsid w:val="00BD0CA6"/>
    <w:rsid w:val="00BD0CF6"/>
    <w:rsid w:val="00BD0D4A"/>
    <w:rsid w:val="00BD128D"/>
    <w:rsid w:val="00BD1418"/>
    <w:rsid w:val="00BD15E6"/>
    <w:rsid w:val="00BD192E"/>
    <w:rsid w:val="00BD1940"/>
    <w:rsid w:val="00BD1F2B"/>
    <w:rsid w:val="00BD23DE"/>
    <w:rsid w:val="00BD26B2"/>
    <w:rsid w:val="00BD27E9"/>
    <w:rsid w:val="00BD2AAE"/>
    <w:rsid w:val="00BD2B76"/>
    <w:rsid w:val="00BD2B92"/>
    <w:rsid w:val="00BD2E0D"/>
    <w:rsid w:val="00BD31E2"/>
    <w:rsid w:val="00BD37D5"/>
    <w:rsid w:val="00BD3D30"/>
    <w:rsid w:val="00BD3DC9"/>
    <w:rsid w:val="00BD3DE0"/>
    <w:rsid w:val="00BD3DF3"/>
    <w:rsid w:val="00BD3EEA"/>
    <w:rsid w:val="00BD4428"/>
    <w:rsid w:val="00BD4CDC"/>
    <w:rsid w:val="00BD4F72"/>
    <w:rsid w:val="00BD5124"/>
    <w:rsid w:val="00BD5149"/>
    <w:rsid w:val="00BD5478"/>
    <w:rsid w:val="00BD5530"/>
    <w:rsid w:val="00BD567F"/>
    <w:rsid w:val="00BD56F6"/>
    <w:rsid w:val="00BD59D7"/>
    <w:rsid w:val="00BD5A1B"/>
    <w:rsid w:val="00BD5A54"/>
    <w:rsid w:val="00BD5DCE"/>
    <w:rsid w:val="00BD6278"/>
    <w:rsid w:val="00BD6288"/>
    <w:rsid w:val="00BD6B3F"/>
    <w:rsid w:val="00BD707D"/>
    <w:rsid w:val="00BD724C"/>
    <w:rsid w:val="00BD7606"/>
    <w:rsid w:val="00BD7A0B"/>
    <w:rsid w:val="00BD7AFA"/>
    <w:rsid w:val="00BD7D5F"/>
    <w:rsid w:val="00BE02AC"/>
    <w:rsid w:val="00BE0367"/>
    <w:rsid w:val="00BE07D4"/>
    <w:rsid w:val="00BE08CF"/>
    <w:rsid w:val="00BE0C68"/>
    <w:rsid w:val="00BE0CC7"/>
    <w:rsid w:val="00BE1123"/>
    <w:rsid w:val="00BE1412"/>
    <w:rsid w:val="00BE14BD"/>
    <w:rsid w:val="00BE1519"/>
    <w:rsid w:val="00BE176F"/>
    <w:rsid w:val="00BE18F4"/>
    <w:rsid w:val="00BE25B5"/>
    <w:rsid w:val="00BE27AB"/>
    <w:rsid w:val="00BE2BDC"/>
    <w:rsid w:val="00BE2EAF"/>
    <w:rsid w:val="00BE3A04"/>
    <w:rsid w:val="00BE3D5E"/>
    <w:rsid w:val="00BE4898"/>
    <w:rsid w:val="00BE5022"/>
    <w:rsid w:val="00BE538C"/>
    <w:rsid w:val="00BE5498"/>
    <w:rsid w:val="00BE5AD2"/>
    <w:rsid w:val="00BE5CDA"/>
    <w:rsid w:val="00BE6A12"/>
    <w:rsid w:val="00BE6B0C"/>
    <w:rsid w:val="00BE6DE3"/>
    <w:rsid w:val="00BE6E23"/>
    <w:rsid w:val="00BE72A9"/>
    <w:rsid w:val="00BE769D"/>
    <w:rsid w:val="00BE787D"/>
    <w:rsid w:val="00BE7D00"/>
    <w:rsid w:val="00BF0170"/>
    <w:rsid w:val="00BF017C"/>
    <w:rsid w:val="00BF0346"/>
    <w:rsid w:val="00BF054E"/>
    <w:rsid w:val="00BF1313"/>
    <w:rsid w:val="00BF13F0"/>
    <w:rsid w:val="00BF1465"/>
    <w:rsid w:val="00BF1660"/>
    <w:rsid w:val="00BF18D5"/>
    <w:rsid w:val="00BF1B7A"/>
    <w:rsid w:val="00BF2188"/>
    <w:rsid w:val="00BF232B"/>
    <w:rsid w:val="00BF2711"/>
    <w:rsid w:val="00BF2BD7"/>
    <w:rsid w:val="00BF312F"/>
    <w:rsid w:val="00BF347F"/>
    <w:rsid w:val="00BF3A1B"/>
    <w:rsid w:val="00BF3EC1"/>
    <w:rsid w:val="00BF417F"/>
    <w:rsid w:val="00BF4230"/>
    <w:rsid w:val="00BF43E7"/>
    <w:rsid w:val="00BF4494"/>
    <w:rsid w:val="00BF455A"/>
    <w:rsid w:val="00BF4562"/>
    <w:rsid w:val="00BF4DE3"/>
    <w:rsid w:val="00BF53D7"/>
    <w:rsid w:val="00BF5649"/>
    <w:rsid w:val="00BF5701"/>
    <w:rsid w:val="00BF5DB1"/>
    <w:rsid w:val="00BF62DB"/>
    <w:rsid w:val="00BF62F1"/>
    <w:rsid w:val="00BF6A18"/>
    <w:rsid w:val="00BF6DA6"/>
    <w:rsid w:val="00BF6F98"/>
    <w:rsid w:val="00BF7307"/>
    <w:rsid w:val="00BF750F"/>
    <w:rsid w:val="00BF7666"/>
    <w:rsid w:val="00BF7884"/>
    <w:rsid w:val="00BF7A9F"/>
    <w:rsid w:val="00BF7B8E"/>
    <w:rsid w:val="00BF7C1F"/>
    <w:rsid w:val="00BF7C27"/>
    <w:rsid w:val="00BF7C86"/>
    <w:rsid w:val="00BF7D9A"/>
    <w:rsid w:val="00BF7FC6"/>
    <w:rsid w:val="00C003ED"/>
    <w:rsid w:val="00C004D7"/>
    <w:rsid w:val="00C00717"/>
    <w:rsid w:val="00C007CB"/>
    <w:rsid w:val="00C0095A"/>
    <w:rsid w:val="00C00BC5"/>
    <w:rsid w:val="00C019A5"/>
    <w:rsid w:val="00C01BCB"/>
    <w:rsid w:val="00C01DD9"/>
    <w:rsid w:val="00C020F5"/>
    <w:rsid w:val="00C02191"/>
    <w:rsid w:val="00C0263A"/>
    <w:rsid w:val="00C02B66"/>
    <w:rsid w:val="00C02EF2"/>
    <w:rsid w:val="00C03102"/>
    <w:rsid w:val="00C033E4"/>
    <w:rsid w:val="00C034CC"/>
    <w:rsid w:val="00C035F9"/>
    <w:rsid w:val="00C037EB"/>
    <w:rsid w:val="00C03D60"/>
    <w:rsid w:val="00C04122"/>
    <w:rsid w:val="00C0437E"/>
    <w:rsid w:val="00C0441F"/>
    <w:rsid w:val="00C0449E"/>
    <w:rsid w:val="00C04602"/>
    <w:rsid w:val="00C0497E"/>
    <w:rsid w:val="00C04B2A"/>
    <w:rsid w:val="00C05403"/>
    <w:rsid w:val="00C054FA"/>
    <w:rsid w:val="00C05677"/>
    <w:rsid w:val="00C059B3"/>
    <w:rsid w:val="00C05F24"/>
    <w:rsid w:val="00C06309"/>
    <w:rsid w:val="00C06765"/>
    <w:rsid w:val="00C0684E"/>
    <w:rsid w:val="00C0699E"/>
    <w:rsid w:val="00C06E49"/>
    <w:rsid w:val="00C06EE3"/>
    <w:rsid w:val="00C074D8"/>
    <w:rsid w:val="00C0785C"/>
    <w:rsid w:val="00C07A03"/>
    <w:rsid w:val="00C105AC"/>
    <w:rsid w:val="00C1065A"/>
    <w:rsid w:val="00C10999"/>
    <w:rsid w:val="00C10A83"/>
    <w:rsid w:val="00C10A9F"/>
    <w:rsid w:val="00C10B97"/>
    <w:rsid w:val="00C10D02"/>
    <w:rsid w:val="00C11127"/>
    <w:rsid w:val="00C11217"/>
    <w:rsid w:val="00C11675"/>
    <w:rsid w:val="00C11A37"/>
    <w:rsid w:val="00C125D2"/>
    <w:rsid w:val="00C126C6"/>
    <w:rsid w:val="00C127B6"/>
    <w:rsid w:val="00C127B7"/>
    <w:rsid w:val="00C1289B"/>
    <w:rsid w:val="00C12B62"/>
    <w:rsid w:val="00C12FB7"/>
    <w:rsid w:val="00C132B5"/>
    <w:rsid w:val="00C1332E"/>
    <w:rsid w:val="00C134BF"/>
    <w:rsid w:val="00C138B4"/>
    <w:rsid w:val="00C13D2F"/>
    <w:rsid w:val="00C13FE9"/>
    <w:rsid w:val="00C143E7"/>
    <w:rsid w:val="00C14C49"/>
    <w:rsid w:val="00C155FE"/>
    <w:rsid w:val="00C1581A"/>
    <w:rsid w:val="00C1604F"/>
    <w:rsid w:val="00C163DA"/>
    <w:rsid w:val="00C16582"/>
    <w:rsid w:val="00C167A7"/>
    <w:rsid w:val="00C16824"/>
    <w:rsid w:val="00C16949"/>
    <w:rsid w:val="00C169D9"/>
    <w:rsid w:val="00C16A9D"/>
    <w:rsid w:val="00C170A8"/>
    <w:rsid w:val="00C1716C"/>
    <w:rsid w:val="00C17AAF"/>
    <w:rsid w:val="00C17FA2"/>
    <w:rsid w:val="00C200BA"/>
    <w:rsid w:val="00C206EC"/>
    <w:rsid w:val="00C20AE2"/>
    <w:rsid w:val="00C20E9D"/>
    <w:rsid w:val="00C210C8"/>
    <w:rsid w:val="00C21380"/>
    <w:rsid w:val="00C21457"/>
    <w:rsid w:val="00C215A8"/>
    <w:rsid w:val="00C217DB"/>
    <w:rsid w:val="00C217FC"/>
    <w:rsid w:val="00C21AB0"/>
    <w:rsid w:val="00C21C55"/>
    <w:rsid w:val="00C21E65"/>
    <w:rsid w:val="00C21FD6"/>
    <w:rsid w:val="00C22EE0"/>
    <w:rsid w:val="00C22FAB"/>
    <w:rsid w:val="00C230A3"/>
    <w:rsid w:val="00C2322D"/>
    <w:rsid w:val="00C23240"/>
    <w:rsid w:val="00C23357"/>
    <w:rsid w:val="00C236C0"/>
    <w:rsid w:val="00C23851"/>
    <w:rsid w:val="00C23A5E"/>
    <w:rsid w:val="00C24167"/>
    <w:rsid w:val="00C24192"/>
    <w:rsid w:val="00C242DB"/>
    <w:rsid w:val="00C245A1"/>
    <w:rsid w:val="00C2474E"/>
    <w:rsid w:val="00C247A7"/>
    <w:rsid w:val="00C249D3"/>
    <w:rsid w:val="00C24E82"/>
    <w:rsid w:val="00C25071"/>
    <w:rsid w:val="00C25120"/>
    <w:rsid w:val="00C2518D"/>
    <w:rsid w:val="00C25891"/>
    <w:rsid w:val="00C25C2F"/>
    <w:rsid w:val="00C25F1F"/>
    <w:rsid w:val="00C25F59"/>
    <w:rsid w:val="00C2664D"/>
    <w:rsid w:val="00C26B2F"/>
    <w:rsid w:val="00C26C9E"/>
    <w:rsid w:val="00C26FF0"/>
    <w:rsid w:val="00C2731D"/>
    <w:rsid w:val="00C274BA"/>
    <w:rsid w:val="00C274BE"/>
    <w:rsid w:val="00C274EF"/>
    <w:rsid w:val="00C27AF3"/>
    <w:rsid w:val="00C27B56"/>
    <w:rsid w:val="00C300C4"/>
    <w:rsid w:val="00C3012C"/>
    <w:rsid w:val="00C307F2"/>
    <w:rsid w:val="00C30BFE"/>
    <w:rsid w:val="00C3103D"/>
    <w:rsid w:val="00C31065"/>
    <w:rsid w:val="00C312C1"/>
    <w:rsid w:val="00C3152A"/>
    <w:rsid w:val="00C317A5"/>
    <w:rsid w:val="00C31812"/>
    <w:rsid w:val="00C31889"/>
    <w:rsid w:val="00C31955"/>
    <w:rsid w:val="00C3195C"/>
    <w:rsid w:val="00C31E26"/>
    <w:rsid w:val="00C32443"/>
    <w:rsid w:val="00C324BD"/>
    <w:rsid w:val="00C326DE"/>
    <w:rsid w:val="00C3293D"/>
    <w:rsid w:val="00C32A07"/>
    <w:rsid w:val="00C32C1A"/>
    <w:rsid w:val="00C33571"/>
    <w:rsid w:val="00C33A5F"/>
    <w:rsid w:val="00C33ECD"/>
    <w:rsid w:val="00C34006"/>
    <w:rsid w:val="00C340D7"/>
    <w:rsid w:val="00C34707"/>
    <w:rsid w:val="00C34F86"/>
    <w:rsid w:val="00C3537B"/>
    <w:rsid w:val="00C35775"/>
    <w:rsid w:val="00C35A16"/>
    <w:rsid w:val="00C35BCB"/>
    <w:rsid w:val="00C35C2B"/>
    <w:rsid w:val="00C3629C"/>
    <w:rsid w:val="00C3638C"/>
    <w:rsid w:val="00C3650A"/>
    <w:rsid w:val="00C367CE"/>
    <w:rsid w:val="00C374A0"/>
    <w:rsid w:val="00C378CD"/>
    <w:rsid w:val="00C37DD3"/>
    <w:rsid w:val="00C40108"/>
    <w:rsid w:val="00C4068B"/>
    <w:rsid w:val="00C407C3"/>
    <w:rsid w:val="00C408F1"/>
    <w:rsid w:val="00C40E03"/>
    <w:rsid w:val="00C4131F"/>
    <w:rsid w:val="00C4159A"/>
    <w:rsid w:val="00C42076"/>
    <w:rsid w:val="00C4220D"/>
    <w:rsid w:val="00C4235E"/>
    <w:rsid w:val="00C42991"/>
    <w:rsid w:val="00C429FA"/>
    <w:rsid w:val="00C42E13"/>
    <w:rsid w:val="00C42FBF"/>
    <w:rsid w:val="00C4301D"/>
    <w:rsid w:val="00C436E8"/>
    <w:rsid w:val="00C438AA"/>
    <w:rsid w:val="00C43BE7"/>
    <w:rsid w:val="00C44247"/>
    <w:rsid w:val="00C44AF2"/>
    <w:rsid w:val="00C44E47"/>
    <w:rsid w:val="00C4528F"/>
    <w:rsid w:val="00C453A5"/>
    <w:rsid w:val="00C4554C"/>
    <w:rsid w:val="00C455C8"/>
    <w:rsid w:val="00C4587F"/>
    <w:rsid w:val="00C4622E"/>
    <w:rsid w:val="00C46A11"/>
    <w:rsid w:val="00C46D1A"/>
    <w:rsid w:val="00C46F03"/>
    <w:rsid w:val="00C46FE6"/>
    <w:rsid w:val="00C4719F"/>
    <w:rsid w:val="00C4725C"/>
    <w:rsid w:val="00C4729B"/>
    <w:rsid w:val="00C47835"/>
    <w:rsid w:val="00C47921"/>
    <w:rsid w:val="00C5006B"/>
    <w:rsid w:val="00C5058B"/>
    <w:rsid w:val="00C50894"/>
    <w:rsid w:val="00C50AE0"/>
    <w:rsid w:val="00C514A1"/>
    <w:rsid w:val="00C51645"/>
    <w:rsid w:val="00C517EA"/>
    <w:rsid w:val="00C51B78"/>
    <w:rsid w:val="00C51CBE"/>
    <w:rsid w:val="00C51EB1"/>
    <w:rsid w:val="00C52642"/>
    <w:rsid w:val="00C526AF"/>
    <w:rsid w:val="00C52769"/>
    <w:rsid w:val="00C52797"/>
    <w:rsid w:val="00C527C4"/>
    <w:rsid w:val="00C52E48"/>
    <w:rsid w:val="00C5306B"/>
    <w:rsid w:val="00C535EE"/>
    <w:rsid w:val="00C53BE6"/>
    <w:rsid w:val="00C53C46"/>
    <w:rsid w:val="00C53CFE"/>
    <w:rsid w:val="00C5426C"/>
    <w:rsid w:val="00C54293"/>
    <w:rsid w:val="00C54E5F"/>
    <w:rsid w:val="00C54E87"/>
    <w:rsid w:val="00C553E4"/>
    <w:rsid w:val="00C559E0"/>
    <w:rsid w:val="00C55A4E"/>
    <w:rsid w:val="00C55AF6"/>
    <w:rsid w:val="00C55C8D"/>
    <w:rsid w:val="00C55DBF"/>
    <w:rsid w:val="00C5626E"/>
    <w:rsid w:val="00C563E1"/>
    <w:rsid w:val="00C56C20"/>
    <w:rsid w:val="00C56F83"/>
    <w:rsid w:val="00C57042"/>
    <w:rsid w:val="00C57590"/>
    <w:rsid w:val="00C577ED"/>
    <w:rsid w:val="00C57B11"/>
    <w:rsid w:val="00C57D21"/>
    <w:rsid w:val="00C57D8E"/>
    <w:rsid w:val="00C6087E"/>
    <w:rsid w:val="00C60AD8"/>
    <w:rsid w:val="00C614ED"/>
    <w:rsid w:val="00C617D8"/>
    <w:rsid w:val="00C61983"/>
    <w:rsid w:val="00C61CEF"/>
    <w:rsid w:val="00C61FBD"/>
    <w:rsid w:val="00C6276A"/>
    <w:rsid w:val="00C62793"/>
    <w:rsid w:val="00C629AE"/>
    <w:rsid w:val="00C62B9C"/>
    <w:rsid w:val="00C635CA"/>
    <w:rsid w:val="00C63847"/>
    <w:rsid w:val="00C63D14"/>
    <w:rsid w:val="00C63D69"/>
    <w:rsid w:val="00C63DC8"/>
    <w:rsid w:val="00C641BA"/>
    <w:rsid w:val="00C65033"/>
    <w:rsid w:val="00C651D0"/>
    <w:rsid w:val="00C65302"/>
    <w:rsid w:val="00C6550B"/>
    <w:rsid w:val="00C658CD"/>
    <w:rsid w:val="00C65AB9"/>
    <w:rsid w:val="00C65BD2"/>
    <w:rsid w:val="00C65C01"/>
    <w:rsid w:val="00C65DE5"/>
    <w:rsid w:val="00C65F0D"/>
    <w:rsid w:val="00C6620B"/>
    <w:rsid w:val="00C66536"/>
    <w:rsid w:val="00C6669E"/>
    <w:rsid w:val="00C668B7"/>
    <w:rsid w:val="00C66A2C"/>
    <w:rsid w:val="00C66B9E"/>
    <w:rsid w:val="00C66F28"/>
    <w:rsid w:val="00C67757"/>
    <w:rsid w:val="00C679A8"/>
    <w:rsid w:val="00C67A29"/>
    <w:rsid w:val="00C67AA2"/>
    <w:rsid w:val="00C67B10"/>
    <w:rsid w:val="00C67B9B"/>
    <w:rsid w:val="00C70019"/>
    <w:rsid w:val="00C70978"/>
    <w:rsid w:val="00C709AD"/>
    <w:rsid w:val="00C70C7A"/>
    <w:rsid w:val="00C710A7"/>
    <w:rsid w:val="00C7154A"/>
    <w:rsid w:val="00C71A26"/>
    <w:rsid w:val="00C71D31"/>
    <w:rsid w:val="00C71E9E"/>
    <w:rsid w:val="00C71FD9"/>
    <w:rsid w:val="00C72147"/>
    <w:rsid w:val="00C722AD"/>
    <w:rsid w:val="00C722CB"/>
    <w:rsid w:val="00C722D2"/>
    <w:rsid w:val="00C72516"/>
    <w:rsid w:val="00C72660"/>
    <w:rsid w:val="00C72ECB"/>
    <w:rsid w:val="00C73152"/>
    <w:rsid w:val="00C735F5"/>
    <w:rsid w:val="00C73B0B"/>
    <w:rsid w:val="00C73CA0"/>
    <w:rsid w:val="00C73D4C"/>
    <w:rsid w:val="00C74241"/>
    <w:rsid w:val="00C742BD"/>
    <w:rsid w:val="00C74885"/>
    <w:rsid w:val="00C749F5"/>
    <w:rsid w:val="00C74DC9"/>
    <w:rsid w:val="00C750B5"/>
    <w:rsid w:val="00C7657F"/>
    <w:rsid w:val="00C7678C"/>
    <w:rsid w:val="00C767B2"/>
    <w:rsid w:val="00C767D2"/>
    <w:rsid w:val="00C76BD1"/>
    <w:rsid w:val="00C771B2"/>
    <w:rsid w:val="00C771B5"/>
    <w:rsid w:val="00C77870"/>
    <w:rsid w:val="00C77B8F"/>
    <w:rsid w:val="00C802AE"/>
    <w:rsid w:val="00C804ED"/>
    <w:rsid w:val="00C80538"/>
    <w:rsid w:val="00C807B0"/>
    <w:rsid w:val="00C812ED"/>
    <w:rsid w:val="00C81357"/>
    <w:rsid w:val="00C815B0"/>
    <w:rsid w:val="00C81949"/>
    <w:rsid w:val="00C81FDA"/>
    <w:rsid w:val="00C82179"/>
    <w:rsid w:val="00C8243A"/>
    <w:rsid w:val="00C82EE1"/>
    <w:rsid w:val="00C82F1C"/>
    <w:rsid w:val="00C83A40"/>
    <w:rsid w:val="00C83CAF"/>
    <w:rsid w:val="00C840AD"/>
    <w:rsid w:val="00C84179"/>
    <w:rsid w:val="00C8432C"/>
    <w:rsid w:val="00C843A3"/>
    <w:rsid w:val="00C8461D"/>
    <w:rsid w:val="00C84BCD"/>
    <w:rsid w:val="00C84CCE"/>
    <w:rsid w:val="00C8534D"/>
    <w:rsid w:val="00C85785"/>
    <w:rsid w:val="00C85821"/>
    <w:rsid w:val="00C85AF5"/>
    <w:rsid w:val="00C85CDA"/>
    <w:rsid w:val="00C85E19"/>
    <w:rsid w:val="00C85E33"/>
    <w:rsid w:val="00C862CD"/>
    <w:rsid w:val="00C8633B"/>
    <w:rsid w:val="00C8658E"/>
    <w:rsid w:val="00C86689"/>
    <w:rsid w:val="00C86B51"/>
    <w:rsid w:val="00C86BE0"/>
    <w:rsid w:val="00C86C75"/>
    <w:rsid w:val="00C870C4"/>
    <w:rsid w:val="00C877C2"/>
    <w:rsid w:val="00C87A65"/>
    <w:rsid w:val="00C87B96"/>
    <w:rsid w:val="00C87BFE"/>
    <w:rsid w:val="00C87C87"/>
    <w:rsid w:val="00C87D1B"/>
    <w:rsid w:val="00C87E26"/>
    <w:rsid w:val="00C90231"/>
    <w:rsid w:val="00C9072C"/>
    <w:rsid w:val="00C90A89"/>
    <w:rsid w:val="00C90B81"/>
    <w:rsid w:val="00C90D3A"/>
    <w:rsid w:val="00C90F18"/>
    <w:rsid w:val="00C91316"/>
    <w:rsid w:val="00C913C3"/>
    <w:rsid w:val="00C913CD"/>
    <w:rsid w:val="00C91590"/>
    <w:rsid w:val="00C91896"/>
    <w:rsid w:val="00C91B0D"/>
    <w:rsid w:val="00C9220D"/>
    <w:rsid w:val="00C924DA"/>
    <w:rsid w:val="00C92766"/>
    <w:rsid w:val="00C92894"/>
    <w:rsid w:val="00C92D53"/>
    <w:rsid w:val="00C92DBE"/>
    <w:rsid w:val="00C92EA6"/>
    <w:rsid w:val="00C93069"/>
    <w:rsid w:val="00C9353E"/>
    <w:rsid w:val="00C9372E"/>
    <w:rsid w:val="00C93738"/>
    <w:rsid w:val="00C93C36"/>
    <w:rsid w:val="00C93D19"/>
    <w:rsid w:val="00C93E0A"/>
    <w:rsid w:val="00C93ECE"/>
    <w:rsid w:val="00C93F2E"/>
    <w:rsid w:val="00C94287"/>
    <w:rsid w:val="00C94E9E"/>
    <w:rsid w:val="00C9522E"/>
    <w:rsid w:val="00C95354"/>
    <w:rsid w:val="00C9536B"/>
    <w:rsid w:val="00C9563F"/>
    <w:rsid w:val="00C9619A"/>
    <w:rsid w:val="00C96932"/>
    <w:rsid w:val="00C96977"/>
    <w:rsid w:val="00C9697E"/>
    <w:rsid w:val="00C96F65"/>
    <w:rsid w:val="00C96FF6"/>
    <w:rsid w:val="00C9704C"/>
    <w:rsid w:val="00C973F9"/>
    <w:rsid w:val="00C97882"/>
    <w:rsid w:val="00C97E21"/>
    <w:rsid w:val="00CA01A1"/>
    <w:rsid w:val="00CA1B3D"/>
    <w:rsid w:val="00CA1F74"/>
    <w:rsid w:val="00CA23CD"/>
    <w:rsid w:val="00CA25D4"/>
    <w:rsid w:val="00CA26A7"/>
    <w:rsid w:val="00CA2E72"/>
    <w:rsid w:val="00CA3073"/>
    <w:rsid w:val="00CA3308"/>
    <w:rsid w:val="00CA3619"/>
    <w:rsid w:val="00CA37C8"/>
    <w:rsid w:val="00CA39D1"/>
    <w:rsid w:val="00CA3DDF"/>
    <w:rsid w:val="00CA4797"/>
    <w:rsid w:val="00CA4BF8"/>
    <w:rsid w:val="00CA4DC4"/>
    <w:rsid w:val="00CA5528"/>
    <w:rsid w:val="00CA55EC"/>
    <w:rsid w:val="00CA5728"/>
    <w:rsid w:val="00CA578E"/>
    <w:rsid w:val="00CA5826"/>
    <w:rsid w:val="00CA5AA4"/>
    <w:rsid w:val="00CA5BA5"/>
    <w:rsid w:val="00CA610E"/>
    <w:rsid w:val="00CA636C"/>
    <w:rsid w:val="00CA65D0"/>
    <w:rsid w:val="00CA6721"/>
    <w:rsid w:val="00CA7CA2"/>
    <w:rsid w:val="00CB0136"/>
    <w:rsid w:val="00CB016D"/>
    <w:rsid w:val="00CB0189"/>
    <w:rsid w:val="00CB01C4"/>
    <w:rsid w:val="00CB089B"/>
    <w:rsid w:val="00CB0F5A"/>
    <w:rsid w:val="00CB15EB"/>
    <w:rsid w:val="00CB19E2"/>
    <w:rsid w:val="00CB1A08"/>
    <w:rsid w:val="00CB1B39"/>
    <w:rsid w:val="00CB2005"/>
    <w:rsid w:val="00CB20D6"/>
    <w:rsid w:val="00CB24B6"/>
    <w:rsid w:val="00CB2506"/>
    <w:rsid w:val="00CB253A"/>
    <w:rsid w:val="00CB2AF7"/>
    <w:rsid w:val="00CB2AF9"/>
    <w:rsid w:val="00CB303B"/>
    <w:rsid w:val="00CB3127"/>
    <w:rsid w:val="00CB33E3"/>
    <w:rsid w:val="00CB34A9"/>
    <w:rsid w:val="00CB34FA"/>
    <w:rsid w:val="00CB364B"/>
    <w:rsid w:val="00CB3839"/>
    <w:rsid w:val="00CB3925"/>
    <w:rsid w:val="00CB3958"/>
    <w:rsid w:val="00CB3C75"/>
    <w:rsid w:val="00CB43FD"/>
    <w:rsid w:val="00CB44B9"/>
    <w:rsid w:val="00CB468C"/>
    <w:rsid w:val="00CB4820"/>
    <w:rsid w:val="00CB4DC8"/>
    <w:rsid w:val="00CB5407"/>
    <w:rsid w:val="00CB5556"/>
    <w:rsid w:val="00CB56B5"/>
    <w:rsid w:val="00CB58AA"/>
    <w:rsid w:val="00CB5F00"/>
    <w:rsid w:val="00CB61FF"/>
    <w:rsid w:val="00CB638A"/>
    <w:rsid w:val="00CB67B7"/>
    <w:rsid w:val="00CB6CB0"/>
    <w:rsid w:val="00CB70DD"/>
    <w:rsid w:val="00CB723A"/>
    <w:rsid w:val="00CB7ADA"/>
    <w:rsid w:val="00CB7D3C"/>
    <w:rsid w:val="00CC0030"/>
    <w:rsid w:val="00CC01D4"/>
    <w:rsid w:val="00CC0656"/>
    <w:rsid w:val="00CC106A"/>
    <w:rsid w:val="00CC13A3"/>
    <w:rsid w:val="00CC172C"/>
    <w:rsid w:val="00CC1793"/>
    <w:rsid w:val="00CC1DF4"/>
    <w:rsid w:val="00CC2167"/>
    <w:rsid w:val="00CC216F"/>
    <w:rsid w:val="00CC21D2"/>
    <w:rsid w:val="00CC22E4"/>
    <w:rsid w:val="00CC22F5"/>
    <w:rsid w:val="00CC24A2"/>
    <w:rsid w:val="00CC2628"/>
    <w:rsid w:val="00CC28E7"/>
    <w:rsid w:val="00CC2924"/>
    <w:rsid w:val="00CC2CFE"/>
    <w:rsid w:val="00CC2D88"/>
    <w:rsid w:val="00CC34AB"/>
    <w:rsid w:val="00CC3732"/>
    <w:rsid w:val="00CC3750"/>
    <w:rsid w:val="00CC37FC"/>
    <w:rsid w:val="00CC3851"/>
    <w:rsid w:val="00CC39B5"/>
    <w:rsid w:val="00CC3CD5"/>
    <w:rsid w:val="00CC3DE2"/>
    <w:rsid w:val="00CC3E59"/>
    <w:rsid w:val="00CC43B5"/>
    <w:rsid w:val="00CC47CE"/>
    <w:rsid w:val="00CC47E8"/>
    <w:rsid w:val="00CC4AAC"/>
    <w:rsid w:val="00CC4CB0"/>
    <w:rsid w:val="00CC4E4B"/>
    <w:rsid w:val="00CC5051"/>
    <w:rsid w:val="00CC50F7"/>
    <w:rsid w:val="00CC545B"/>
    <w:rsid w:val="00CC5473"/>
    <w:rsid w:val="00CC5585"/>
    <w:rsid w:val="00CC5B0B"/>
    <w:rsid w:val="00CC5CCF"/>
    <w:rsid w:val="00CC6283"/>
    <w:rsid w:val="00CC6440"/>
    <w:rsid w:val="00CC6788"/>
    <w:rsid w:val="00CC6FDB"/>
    <w:rsid w:val="00CC7202"/>
    <w:rsid w:val="00CC742C"/>
    <w:rsid w:val="00CC75AB"/>
    <w:rsid w:val="00CC7861"/>
    <w:rsid w:val="00CD01C0"/>
    <w:rsid w:val="00CD09C7"/>
    <w:rsid w:val="00CD0A30"/>
    <w:rsid w:val="00CD0AB5"/>
    <w:rsid w:val="00CD0B38"/>
    <w:rsid w:val="00CD0B91"/>
    <w:rsid w:val="00CD0D25"/>
    <w:rsid w:val="00CD0E47"/>
    <w:rsid w:val="00CD0EFC"/>
    <w:rsid w:val="00CD18E0"/>
    <w:rsid w:val="00CD1FB3"/>
    <w:rsid w:val="00CD23A4"/>
    <w:rsid w:val="00CD2596"/>
    <w:rsid w:val="00CD25C9"/>
    <w:rsid w:val="00CD2893"/>
    <w:rsid w:val="00CD2D60"/>
    <w:rsid w:val="00CD2E65"/>
    <w:rsid w:val="00CD2E71"/>
    <w:rsid w:val="00CD349E"/>
    <w:rsid w:val="00CD385E"/>
    <w:rsid w:val="00CD3938"/>
    <w:rsid w:val="00CD39C0"/>
    <w:rsid w:val="00CD3F21"/>
    <w:rsid w:val="00CD43DB"/>
    <w:rsid w:val="00CD46A5"/>
    <w:rsid w:val="00CD46AA"/>
    <w:rsid w:val="00CD48F5"/>
    <w:rsid w:val="00CD4EE0"/>
    <w:rsid w:val="00CD4F3D"/>
    <w:rsid w:val="00CD4FC4"/>
    <w:rsid w:val="00CD5244"/>
    <w:rsid w:val="00CD5373"/>
    <w:rsid w:val="00CD53B8"/>
    <w:rsid w:val="00CD548A"/>
    <w:rsid w:val="00CD5589"/>
    <w:rsid w:val="00CD5D2C"/>
    <w:rsid w:val="00CD60B8"/>
    <w:rsid w:val="00CD62A7"/>
    <w:rsid w:val="00CD6317"/>
    <w:rsid w:val="00CD63DC"/>
    <w:rsid w:val="00CD650C"/>
    <w:rsid w:val="00CD65B2"/>
    <w:rsid w:val="00CD6801"/>
    <w:rsid w:val="00CD6ABE"/>
    <w:rsid w:val="00CD6DB1"/>
    <w:rsid w:val="00CD6E77"/>
    <w:rsid w:val="00CD6E8F"/>
    <w:rsid w:val="00CD7459"/>
    <w:rsid w:val="00CD77C9"/>
    <w:rsid w:val="00CD7BFB"/>
    <w:rsid w:val="00CD7F8B"/>
    <w:rsid w:val="00CE01FD"/>
    <w:rsid w:val="00CE023A"/>
    <w:rsid w:val="00CE063D"/>
    <w:rsid w:val="00CE07D0"/>
    <w:rsid w:val="00CE1257"/>
    <w:rsid w:val="00CE1268"/>
    <w:rsid w:val="00CE14D2"/>
    <w:rsid w:val="00CE178D"/>
    <w:rsid w:val="00CE17D4"/>
    <w:rsid w:val="00CE17FE"/>
    <w:rsid w:val="00CE1B1D"/>
    <w:rsid w:val="00CE1FC9"/>
    <w:rsid w:val="00CE237A"/>
    <w:rsid w:val="00CE253A"/>
    <w:rsid w:val="00CE265B"/>
    <w:rsid w:val="00CE2C8B"/>
    <w:rsid w:val="00CE2DAC"/>
    <w:rsid w:val="00CE33FB"/>
    <w:rsid w:val="00CE3751"/>
    <w:rsid w:val="00CE3C5F"/>
    <w:rsid w:val="00CE3C70"/>
    <w:rsid w:val="00CE3F71"/>
    <w:rsid w:val="00CE46A0"/>
    <w:rsid w:val="00CE4C22"/>
    <w:rsid w:val="00CE4E5C"/>
    <w:rsid w:val="00CE51BE"/>
    <w:rsid w:val="00CE5D4D"/>
    <w:rsid w:val="00CE60EA"/>
    <w:rsid w:val="00CE6A64"/>
    <w:rsid w:val="00CE6E07"/>
    <w:rsid w:val="00CE6EF3"/>
    <w:rsid w:val="00CE753B"/>
    <w:rsid w:val="00CE7D5B"/>
    <w:rsid w:val="00CF01A3"/>
    <w:rsid w:val="00CF0686"/>
    <w:rsid w:val="00CF070B"/>
    <w:rsid w:val="00CF0879"/>
    <w:rsid w:val="00CF0D4F"/>
    <w:rsid w:val="00CF0E1F"/>
    <w:rsid w:val="00CF11ED"/>
    <w:rsid w:val="00CF13E9"/>
    <w:rsid w:val="00CF1D68"/>
    <w:rsid w:val="00CF1E54"/>
    <w:rsid w:val="00CF20D4"/>
    <w:rsid w:val="00CF216D"/>
    <w:rsid w:val="00CF21EA"/>
    <w:rsid w:val="00CF2595"/>
    <w:rsid w:val="00CF25A1"/>
    <w:rsid w:val="00CF2925"/>
    <w:rsid w:val="00CF2E25"/>
    <w:rsid w:val="00CF3072"/>
    <w:rsid w:val="00CF30B4"/>
    <w:rsid w:val="00CF3238"/>
    <w:rsid w:val="00CF353F"/>
    <w:rsid w:val="00CF392E"/>
    <w:rsid w:val="00CF3B96"/>
    <w:rsid w:val="00CF3C94"/>
    <w:rsid w:val="00CF44C3"/>
    <w:rsid w:val="00CF46B6"/>
    <w:rsid w:val="00CF4828"/>
    <w:rsid w:val="00CF4AEB"/>
    <w:rsid w:val="00CF5E03"/>
    <w:rsid w:val="00CF6670"/>
    <w:rsid w:val="00CF6A14"/>
    <w:rsid w:val="00CF6E12"/>
    <w:rsid w:val="00CF6EA4"/>
    <w:rsid w:val="00CF6F2E"/>
    <w:rsid w:val="00CF7137"/>
    <w:rsid w:val="00CF71FF"/>
    <w:rsid w:val="00CF730A"/>
    <w:rsid w:val="00CF76C1"/>
    <w:rsid w:val="00CF76FC"/>
    <w:rsid w:val="00CF7B76"/>
    <w:rsid w:val="00CF7E52"/>
    <w:rsid w:val="00CF7F4D"/>
    <w:rsid w:val="00D0005D"/>
    <w:rsid w:val="00D00268"/>
    <w:rsid w:val="00D003B1"/>
    <w:rsid w:val="00D007AC"/>
    <w:rsid w:val="00D00A36"/>
    <w:rsid w:val="00D00E98"/>
    <w:rsid w:val="00D018BB"/>
    <w:rsid w:val="00D01FE3"/>
    <w:rsid w:val="00D023AE"/>
    <w:rsid w:val="00D02D06"/>
    <w:rsid w:val="00D02EEC"/>
    <w:rsid w:val="00D03163"/>
    <w:rsid w:val="00D03780"/>
    <w:rsid w:val="00D03888"/>
    <w:rsid w:val="00D03918"/>
    <w:rsid w:val="00D0398A"/>
    <w:rsid w:val="00D03F9A"/>
    <w:rsid w:val="00D045D1"/>
    <w:rsid w:val="00D04AFA"/>
    <w:rsid w:val="00D04C8C"/>
    <w:rsid w:val="00D052C5"/>
    <w:rsid w:val="00D058E8"/>
    <w:rsid w:val="00D06084"/>
    <w:rsid w:val="00D060C2"/>
    <w:rsid w:val="00D06AE9"/>
    <w:rsid w:val="00D06D96"/>
    <w:rsid w:val="00D072FD"/>
    <w:rsid w:val="00D073F6"/>
    <w:rsid w:val="00D07748"/>
    <w:rsid w:val="00D07AE6"/>
    <w:rsid w:val="00D07B5E"/>
    <w:rsid w:val="00D07E60"/>
    <w:rsid w:val="00D07F41"/>
    <w:rsid w:val="00D10008"/>
    <w:rsid w:val="00D10217"/>
    <w:rsid w:val="00D102E0"/>
    <w:rsid w:val="00D10460"/>
    <w:rsid w:val="00D106BD"/>
    <w:rsid w:val="00D1072B"/>
    <w:rsid w:val="00D10768"/>
    <w:rsid w:val="00D1080C"/>
    <w:rsid w:val="00D10972"/>
    <w:rsid w:val="00D110FD"/>
    <w:rsid w:val="00D112CB"/>
    <w:rsid w:val="00D119CB"/>
    <w:rsid w:val="00D11B0C"/>
    <w:rsid w:val="00D11C3B"/>
    <w:rsid w:val="00D11CF2"/>
    <w:rsid w:val="00D11EB2"/>
    <w:rsid w:val="00D124A8"/>
    <w:rsid w:val="00D1295A"/>
    <w:rsid w:val="00D12F31"/>
    <w:rsid w:val="00D12F61"/>
    <w:rsid w:val="00D131A5"/>
    <w:rsid w:val="00D136E7"/>
    <w:rsid w:val="00D13706"/>
    <w:rsid w:val="00D137C2"/>
    <w:rsid w:val="00D13A2B"/>
    <w:rsid w:val="00D13EDD"/>
    <w:rsid w:val="00D13FA6"/>
    <w:rsid w:val="00D14248"/>
    <w:rsid w:val="00D14536"/>
    <w:rsid w:val="00D14F5E"/>
    <w:rsid w:val="00D1537B"/>
    <w:rsid w:val="00D15454"/>
    <w:rsid w:val="00D157A0"/>
    <w:rsid w:val="00D15963"/>
    <w:rsid w:val="00D15AD6"/>
    <w:rsid w:val="00D15B85"/>
    <w:rsid w:val="00D15CEB"/>
    <w:rsid w:val="00D15E2D"/>
    <w:rsid w:val="00D16005"/>
    <w:rsid w:val="00D1622A"/>
    <w:rsid w:val="00D16251"/>
    <w:rsid w:val="00D16679"/>
    <w:rsid w:val="00D1687C"/>
    <w:rsid w:val="00D169AC"/>
    <w:rsid w:val="00D16FA0"/>
    <w:rsid w:val="00D17138"/>
    <w:rsid w:val="00D171F5"/>
    <w:rsid w:val="00D1773E"/>
    <w:rsid w:val="00D17794"/>
    <w:rsid w:val="00D178CA"/>
    <w:rsid w:val="00D17B6A"/>
    <w:rsid w:val="00D17B75"/>
    <w:rsid w:val="00D17B7E"/>
    <w:rsid w:val="00D17D73"/>
    <w:rsid w:val="00D17DE7"/>
    <w:rsid w:val="00D17E42"/>
    <w:rsid w:val="00D17EED"/>
    <w:rsid w:val="00D200BD"/>
    <w:rsid w:val="00D206A4"/>
    <w:rsid w:val="00D2076D"/>
    <w:rsid w:val="00D20B41"/>
    <w:rsid w:val="00D20C36"/>
    <w:rsid w:val="00D20E3A"/>
    <w:rsid w:val="00D20F9B"/>
    <w:rsid w:val="00D215A5"/>
    <w:rsid w:val="00D215CF"/>
    <w:rsid w:val="00D21CAF"/>
    <w:rsid w:val="00D2222C"/>
    <w:rsid w:val="00D222A1"/>
    <w:rsid w:val="00D22409"/>
    <w:rsid w:val="00D22632"/>
    <w:rsid w:val="00D2266E"/>
    <w:rsid w:val="00D22A95"/>
    <w:rsid w:val="00D22E86"/>
    <w:rsid w:val="00D22EC9"/>
    <w:rsid w:val="00D23270"/>
    <w:rsid w:val="00D23385"/>
    <w:rsid w:val="00D2342B"/>
    <w:rsid w:val="00D23899"/>
    <w:rsid w:val="00D23C66"/>
    <w:rsid w:val="00D23CAD"/>
    <w:rsid w:val="00D23F3F"/>
    <w:rsid w:val="00D242FA"/>
    <w:rsid w:val="00D2431F"/>
    <w:rsid w:val="00D24D66"/>
    <w:rsid w:val="00D253BD"/>
    <w:rsid w:val="00D25488"/>
    <w:rsid w:val="00D254E2"/>
    <w:rsid w:val="00D2589C"/>
    <w:rsid w:val="00D2591B"/>
    <w:rsid w:val="00D25D16"/>
    <w:rsid w:val="00D25EDA"/>
    <w:rsid w:val="00D2602A"/>
    <w:rsid w:val="00D2650D"/>
    <w:rsid w:val="00D26644"/>
    <w:rsid w:val="00D26EBC"/>
    <w:rsid w:val="00D2706A"/>
    <w:rsid w:val="00D2715F"/>
    <w:rsid w:val="00D2763B"/>
    <w:rsid w:val="00D27A0C"/>
    <w:rsid w:val="00D27AC2"/>
    <w:rsid w:val="00D27B06"/>
    <w:rsid w:val="00D27B9C"/>
    <w:rsid w:val="00D30148"/>
    <w:rsid w:val="00D30A14"/>
    <w:rsid w:val="00D3113B"/>
    <w:rsid w:val="00D315AE"/>
    <w:rsid w:val="00D31B23"/>
    <w:rsid w:val="00D31C63"/>
    <w:rsid w:val="00D31E60"/>
    <w:rsid w:val="00D31FA3"/>
    <w:rsid w:val="00D32062"/>
    <w:rsid w:val="00D3261A"/>
    <w:rsid w:val="00D328F6"/>
    <w:rsid w:val="00D32972"/>
    <w:rsid w:val="00D32E85"/>
    <w:rsid w:val="00D3308B"/>
    <w:rsid w:val="00D33173"/>
    <w:rsid w:val="00D3352F"/>
    <w:rsid w:val="00D33563"/>
    <w:rsid w:val="00D33A8A"/>
    <w:rsid w:val="00D341F0"/>
    <w:rsid w:val="00D349C1"/>
    <w:rsid w:val="00D34BFF"/>
    <w:rsid w:val="00D34FCD"/>
    <w:rsid w:val="00D355D0"/>
    <w:rsid w:val="00D359E1"/>
    <w:rsid w:val="00D35A5B"/>
    <w:rsid w:val="00D35B71"/>
    <w:rsid w:val="00D35E43"/>
    <w:rsid w:val="00D3608C"/>
    <w:rsid w:val="00D36119"/>
    <w:rsid w:val="00D361F0"/>
    <w:rsid w:val="00D3676A"/>
    <w:rsid w:val="00D36B99"/>
    <w:rsid w:val="00D36C02"/>
    <w:rsid w:val="00D37898"/>
    <w:rsid w:val="00D378EA"/>
    <w:rsid w:val="00D37BC0"/>
    <w:rsid w:val="00D37D16"/>
    <w:rsid w:val="00D37FE7"/>
    <w:rsid w:val="00D400E7"/>
    <w:rsid w:val="00D4019D"/>
    <w:rsid w:val="00D401C7"/>
    <w:rsid w:val="00D40666"/>
    <w:rsid w:val="00D408E8"/>
    <w:rsid w:val="00D40BF9"/>
    <w:rsid w:val="00D40E07"/>
    <w:rsid w:val="00D40E1F"/>
    <w:rsid w:val="00D4112E"/>
    <w:rsid w:val="00D411F4"/>
    <w:rsid w:val="00D4135C"/>
    <w:rsid w:val="00D418B3"/>
    <w:rsid w:val="00D4196F"/>
    <w:rsid w:val="00D423F2"/>
    <w:rsid w:val="00D424CF"/>
    <w:rsid w:val="00D42B01"/>
    <w:rsid w:val="00D4308D"/>
    <w:rsid w:val="00D43419"/>
    <w:rsid w:val="00D43CFF"/>
    <w:rsid w:val="00D43D50"/>
    <w:rsid w:val="00D447BD"/>
    <w:rsid w:val="00D4502E"/>
    <w:rsid w:val="00D4503D"/>
    <w:rsid w:val="00D45223"/>
    <w:rsid w:val="00D453DC"/>
    <w:rsid w:val="00D45640"/>
    <w:rsid w:val="00D4589D"/>
    <w:rsid w:val="00D45B4D"/>
    <w:rsid w:val="00D45FC7"/>
    <w:rsid w:val="00D460C0"/>
    <w:rsid w:val="00D46323"/>
    <w:rsid w:val="00D463A0"/>
    <w:rsid w:val="00D4643E"/>
    <w:rsid w:val="00D46B67"/>
    <w:rsid w:val="00D46D45"/>
    <w:rsid w:val="00D47675"/>
    <w:rsid w:val="00D47807"/>
    <w:rsid w:val="00D47CB2"/>
    <w:rsid w:val="00D500BD"/>
    <w:rsid w:val="00D50742"/>
    <w:rsid w:val="00D50AC7"/>
    <w:rsid w:val="00D50BB2"/>
    <w:rsid w:val="00D50BC9"/>
    <w:rsid w:val="00D50ECB"/>
    <w:rsid w:val="00D50F61"/>
    <w:rsid w:val="00D5117A"/>
    <w:rsid w:val="00D51223"/>
    <w:rsid w:val="00D51378"/>
    <w:rsid w:val="00D5137A"/>
    <w:rsid w:val="00D513D6"/>
    <w:rsid w:val="00D515AC"/>
    <w:rsid w:val="00D51699"/>
    <w:rsid w:val="00D516BB"/>
    <w:rsid w:val="00D516FF"/>
    <w:rsid w:val="00D519BC"/>
    <w:rsid w:val="00D51FAD"/>
    <w:rsid w:val="00D5228D"/>
    <w:rsid w:val="00D5274B"/>
    <w:rsid w:val="00D527D7"/>
    <w:rsid w:val="00D5286B"/>
    <w:rsid w:val="00D52A12"/>
    <w:rsid w:val="00D52B30"/>
    <w:rsid w:val="00D52BB0"/>
    <w:rsid w:val="00D52EAA"/>
    <w:rsid w:val="00D53287"/>
    <w:rsid w:val="00D532E2"/>
    <w:rsid w:val="00D5392E"/>
    <w:rsid w:val="00D53A6A"/>
    <w:rsid w:val="00D53D88"/>
    <w:rsid w:val="00D54102"/>
    <w:rsid w:val="00D5428B"/>
    <w:rsid w:val="00D54410"/>
    <w:rsid w:val="00D54B0E"/>
    <w:rsid w:val="00D54D7E"/>
    <w:rsid w:val="00D54DBE"/>
    <w:rsid w:val="00D54E11"/>
    <w:rsid w:val="00D55DE5"/>
    <w:rsid w:val="00D56278"/>
    <w:rsid w:val="00D56285"/>
    <w:rsid w:val="00D56313"/>
    <w:rsid w:val="00D56642"/>
    <w:rsid w:val="00D5673A"/>
    <w:rsid w:val="00D570DE"/>
    <w:rsid w:val="00D5746C"/>
    <w:rsid w:val="00D5786E"/>
    <w:rsid w:val="00D57D80"/>
    <w:rsid w:val="00D57E2E"/>
    <w:rsid w:val="00D6042A"/>
    <w:rsid w:val="00D605F0"/>
    <w:rsid w:val="00D607B8"/>
    <w:rsid w:val="00D609CB"/>
    <w:rsid w:val="00D60C56"/>
    <w:rsid w:val="00D60F14"/>
    <w:rsid w:val="00D61335"/>
    <w:rsid w:val="00D6146E"/>
    <w:rsid w:val="00D61553"/>
    <w:rsid w:val="00D61921"/>
    <w:rsid w:val="00D619CC"/>
    <w:rsid w:val="00D61B7D"/>
    <w:rsid w:val="00D61DF8"/>
    <w:rsid w:val="00D61FF2"/>
    <w:rsid w:val="00D6240D"/>
    <w:rsid w:val="00D625E5"/>
    <w:rsid w:val="00D62609"/>
    <w:rsid w:val="00D627BD"/>
    <w:rsid w:val="00D62897"/>
    <w:rsid w:val="00D628DE"/>
    <w:rsid w:val="00D62944"/>
    <w:rsid w:val="00D62D6C"/>
    <w:rsid w:val="00D62E3E"/>
    <w:rsid w:val="00D63148"/>
    <w:rsid w:val="00D63347"/>
    <w:rsid w:val="00D63695"/>
    <w:rsid w:val="00D6377A"/>
    <w:rsid w:val="00D637D3"/>
    <w:rsid w:val="00D63CA9"/>
    <w:rsid w:val="00D63D03"/>
    <w:rsid w:val="00D63F2B"/>
    <w:rsid w:val="00D63F95"/>
    <w:rsid w:val="00D643CB"/>
    <w:rsid w:val="00D644FE"/>
    <w:rsid w:val="00D64598"/>
    <w:rsid w:val="00D6466B"/>
    <w:rsid w:val="00D647B0"/>
    <w:rsid w:val="00D65010"/>
    <w:rsid w:val="00D6537B"/>
    <w:rsid w:val="00D656D2"/>
    <w:rsid w:val="00D65A27"/>
    <w:rsid w:val="00D65AE5"/>
    <w:rsid w:val="00D66059"/>
    <w:rsid w:val="00D6612B"/>
    <w:rsid w:val="00D66456"/>
    <w:rsid w:val="00D665CB"/>
    <w:rsid w:val="00D665F0"/>
    <w:rsid w:val="00D66905"/>
    <w:rsid w:val="00D66971"/>
    <w:rsid w:val="00D66C2E"/>
    <w:rsid w:val="00D66F55"/>
    <w:rsid w:val="00D6708F"/>
    <w:rsid w:val="00D671CA"/>
    <w:rsid w:val="00D67734"/>
    <w:rsid w:val="00D700AC"/>
    <w:rsid w:val="00D70350"/>
    <w:rsid w:val="00D7084D"/>
    <w:rsid w:val="00D70D03"/>
    <w:rsid w:val="00D711DA"/>
    <w:rsid w:val="00D7165A"/>
    <w:rsid w:val="00D71755"/>
    <w:rsid w:val="00D71D0C"/>
    <w:rsid w:val="00D71FEB"/>
    <w:rsid w:val="00D723EC"/>
    <w:rsid w:val="00D72496"/>
    <w:rsid w:val="00D72641"/>
    <w:rsid w:val="00D726D5"/>
    <w:rsid w:val="00D7352F"/>
    <w:rsid w:val="00D73AF6"/>
    <w:rsid w:val="00D740EA"/>
    <w:rsid w:val="00D742AA"/>
    <w:rsid w:val="00D745A9"/>
    <w:rsid w:val="00D74B54"/>
    <w:rsid w:val="00D74EF2"/>
    <w:rsid w:val="00D751FC"/>
    <w:rsid w:val="00D75424"/>
    <w:rsid w:val="00D75649"/>
    <w:rsid w:val="00D758DA"/>
    <w:rsid w:val="00D7598A"/>
    <w:rsid w:val="00D75D28"/>
    <w:rsid w:val="00D761C5"/>
    <w:rsid w:val="00D761F3"/>
    <w:rsid w:val="00D7627E"/>
    <w:rsid w:val="00D76A52"/>
    <w:rsid w:val="00D76BA0"/>
    <w:rsid w:val="00D76CA6"/>
    <w:rsid w:val="00D7701A"/>
    <w:rsid w:val="00D77068"/>
    <w:rsid w:val="00D774B4"/>
    <w:rsid w:val="00D77626"/>
    <w:rsid w:val="00D7776F"/>
    <w:rsid w:val="00D778F8"/>
    <w:rsid w:val="00D779B6"/>
    <w:rsid w:val="00D77B26"/>
    <w:rsid w:val="00D77F27"/>
    <w:rsid w:val="00D8031C"/>
    <w:rsid w:val="00D806CA"/>
    <w:rsid w:val="00D80BDE"/>
    <w:rsid w:val="00D80C94"/>
    <w:rsid w:val="00D810E6"/>
    <w:rsid w:val="00D8120C"/>
    <w:rsid w:val="00D815BE"/>
    <w:rsid w:val="00D8177A"/>
    <w:rsid w:val="00D817A4"/>
    <w:rsid w:val="00D81F28"/>
    <w:rsid w:val="00D81F42"/>
    <w:rsid w:val="00D8223E"/>
    <w:rsid w:val="00D82587"/>
    <w:rsid w:val="00D82883"/>
    <w:rsid w:val="00D82DD9"/>
    <w:rsid w:val="00D83952"/>
    <w:rsid w:val="00D83DFA"/>
    <w:rsid w:val="00D83F0B"/>
    <w:rsid w:val="00D84620"/>
    <w:rsid w:val="00D846B7"/>
    <w:rsid w:val="00D8484C"/>
    <w:rsid w:val="00D84856"/>
    <w:rsid w:val="00D84B6C"/>
    <w:rsid w:val="00D84CCC"/>
    <w:rsid w:val="00D84D79"/>
    <w:rsid w:val="00D84EAC"/>
    <w:rsid w:val="00D84F23"/>
    <w:rsid w:val="00D853D6"/>
    <w:rsid w:val="00D859B9"/>
    <w:rsid w:val="00D85CE5"/>
    <w:rsid w:val="00D85FE5"/>
    <w:rsid w:val="00D86147"/>
    <w:rsid w:val="00D862D1"/>
    <w:rsid w:val="00D867E5"/>
    <w:rsid w:val="00D86B88"/>
    <w:rsid w:val="00D86CBB"/>
    <w:rsid w:val="00D86CEC"/>
    <w:rsid w:val="00D9031B"/>
    <w:rsid w:val="00D904DB"/>
    <w:rsid w:val="00D90506"/>
    <w:rsid w:val="00D9099B"/>
    <w:rsid w:val="00D90AFD"/>
    <w:rsid w:val="00D90EF5"/>
    <w:rsid w:val="00D91351"/>
    <w:rsid w:val="00D914E8"/>
    <w:rsid w:val="00D91680"/>
    <w:rsid w:val="00D91E74"/>
    <w:rsid w:val="00D92059"/>
    <w:rsid w:val="00D923B0"/>
    <w:rsid w:val="00D923F9"/>
    <w:rsid w:val="00D924A5"/>
    <w:rsid w:val="00D9286A"/>
    <w:rsid w:val="00D92AC4"/>
    <w:rsid w:val="00D92B75"/>
    <w:rsid w:val="00D92F93"/>
    <w:rsid w:val="00D9381E"/>
    <w:rsid w:val="00D9419E"/>
    <w:rsid w:val="00D9439A"/>
    <w:rsid w:val="00D944EE"/>
    <w:rsid w:val="00D946EC"/>
    <w:rsid w:val="00D94809"/>
    <w:rsid w:val="00D949C6"/>
    <w:rsid w:val="00D949FC"/>
    <w:rsid w:val="00D94E54"/>
    <w:rsid w:val="00D9505A"/>
    <w:rsid w:val="00D95209"/>
    <w:rsid w:val="00D9526C"/>
    <w:rsid w:val="00D959D9"/>
    <w:rsid w:val="00D95B42"/>
    <w:rsid w:val="00D96330"/>
    <w:rsid w:val="00D9689E"/>
    <w:rsid w:val="00D96B20"/>
    <w:rsid w:val="00D970B7"/>
    <w:rsid w:val="00D972AD"/>
    <w:rsid w:val="00D97564"/>
    <w:rsid w:val="00D97D85"/>
    <w:rsid w:val="00D97F26"/>
    <w:rsid w:val="00DA033B"/>
    <w:rsid w:val="00DA0451"/>
    <w:rsid w:val="00DA05AB"/>
    <w:rsid w:val="00DA0724"/>
    <w:rsid w:val="00DA0F54"/>
    <w:rsid w:val="00DA1710"/>
    <w:rsid w:val="00DA1B86"/>
    <w:rsid w:val="00DA1C9D"/>
    <w:rsid w:val="00DA1D08"/>
    <w:rsid w:val="00DA2671"/>
    <w:rsid w:val="00DA2A86"/>
    <w:rsid w:val="00DA2C7F"/>
    <w:rsid w:val="00DA306E"/>
    <w:rsid w:val="00DA33B2"/>
    <w:rsid w:val="00DA3499"/>
    <w:rsid w:val="00DA378C"/>
    <w:rsid w:val="00DA378D"/>
    <w:rsid w:val="00DA38D5"/>
    <w:rsid w:val="00DA3BE0"/>
    <w:rsid w:val="00DA3F35"/>
    <w:rsid w:val="00DA4050"/>
    <w:rsid w:val="00DA407B"/>
    <w:rsid w:val="00DA412A"/>
    <w:rsid w:val="00DA4318"/>
    <w:rsid w:val="00DA439F"/>
    <w:rsid w:val="00DA469C"/>
    <w:rsid w:val="00DA4FF1"/>
    <w:rsid w:val="00DA5160"/>
    <w:rsid w:val="00DA51B7"/>
    <w:rsid w:val="00DA51E1"/>
    <w:rsid w:val="00DA5510"/>
    <w:rsid w:val="00DA5BFC"/>
    <w:rsid w:val="00DA5E48"/>
    <w:rsid w:val="00DA5E9D"/>
    <w:rsid w:val="00DA5F1F"/>
    <w:rsid w:val="00DA5FAB"/>
    <w:rsid w:val="00DA60DD"/>
    <w:rsid w:val="00DA638A"/>
    <w:rsid w:val="00DA6C7F"/>
    <w:rsid w:val="00DA77D2"/>
    <w:rsid w:val="00DA7DAB"/>
    <w:rsid w:val="00DA7E5D"/>
    <w:rsid w:val="00DA7EB6"/>
    <w:rsid w:val="00DB0590"/>
    <w:rsid w:val="00DB0714"/>
    <w:rsid w:val="00DB0981"/>
    <w:rsid w:val="00DB0AD5"/>
    <w:rsid w:val="00DB0B1F"/>
    <w:rsid w:val="00DB0DFD"/>
    <w:rsid w:val="00DB0F51"/>
    <w:rsid w:val="00DB13E6"/>
    <w:rsid w:val="00DB16F2"/>
    <w:rsid w:val="00DB1BAB"/>
    <w:rsid w:val="00DB1E8C"/>
    <w:rsid w:val="00DB1EB7"/>
    <w:rsid w:val="00DB2365"/>
    <w:rsid w:val="00DB236D"/>
    <w:rsid w:val="00DB2508"/>
    <w:rsid w:val="00DB2CB3"/>
    <w:rsid w:val="00DB2E0A"/>
    <w:rsid w:val="00DB2FA5"/>
    <w:rsid w:val="00DB30B7"/>
    <w:rsid w:val="00DB318A"/>
    <w:rsid w:val="00DB319C"/>
    <w:rsid w:val="00DB3957"/>
    <w:rsid w:val="00DB3A10"/>
    <w:rsid w:val="00DB3B0E"/>
    <w:rsid w:val="00DB3F3F"/>
    <w:rsid w:val="00DB4319"/>
    <w:rsid w:val="00DB4AF5"/>
    <w:rsid w:val="00DB4C1E"/>
    <w:rsid w:val="00DB4D32"/>
    <w:rsid w:val="00DB504D"/>
    <w:rsid w:val="00DB5726"/>
    <w:rsid w:val="00DB5B66"/>
    <w:rsid w:val="00DB5C74"/>
    <w:rsid w:val="00DB6330"/>
    <w:rsid w:val="00DB6379"/>
    <w:rsid w:val="00DB64CA"/>
    <w:rsid w:val="00DB6EC1"/>
    <w:rsid w:val="00DB71EF"/>
    <w:rsid w:val="00DC0079"/>
    <w:rsid w:val="00DC0287"/>
    <w:rsid w:val="00DC02C6"/>
    <w:rsid w:val="00DC074F"/>
    <w:rsid w:val="00DC0CB2"/>
    <w:rsid w:val="00DC0D01"/>
    <w:rsid w:val="00DC11DE"/>
    <w:rsid w:val="00DC17CE"/>
    <w:rsid w:val="00DC19B5"/>
    <w:rsid w:val="00DC1B1A"/>
    <w:rsid w:val="00DC1F34"/>
    <w:rsid w:val="00DC2367"/>
    <w:rsid w:val="00DC2488"/>
    <w:rsid w:val="00DC2A2F"/>
    <w:rsid w:val="00DC2F16"/>
    <w:rsid w:val="00DC3068"/>
    <w:rsid w:val="00DC306D"/>
    <w:rsid w:val="00DC3163"/>
    <w:rsid w:val="00DC34D1"/>
    <w:rsid w:val="00DC368B"/>
    <w:rsid w:val="00DC3868"/>
    <w:rsid w:val="00DC39F5"/>
    <w:rsid w:val="00DC4374"/>
    <w:rsid w:val="00DC4672"/>
    <w:rsid w:val="00DC489B"/>
    <w:rsid w:val="00DC4BE8"/>
    <w:rsid w:val="00DC4D22"/>
    <w:rsid w:val="00DC4F4C"/>
    <w:rsid w:val="00DC521C"/>
    <w:rsid w:val="00DC5445"/>
    <w:rsid w:val="00DC5858"/>
    <w:rsid w:val="00DC59CE"/>
    <w:rsid w:val="00DC659A"/>
    <w:rsid w:val="00DC6908"/>
    <w:rsid w:val="00DC6926"/>
    <w:rsid w:val="00DC6C18"/>
    <w:rsid w:val="00DC70FD"/>
    <w:rsid w:val="00DC729C"/>
    <w:rsid w:val="00DC73D3"/>
    <w:rsid w:val="00DC73E6"/>
    <w:rsid w:val="00DC76EE"/>
    <w:rsid w:val="00DC7D4F"/>
    <w:rsid w:val="00DD035A"/>
    <w:rsid w:val="00DD0711"/>
    <w:rsid w:val="00DD0E76"/>
    <w:rsid w:val="00DD106F"/>
    <w:rsid w:val="00DD1382"/>
    <w:rsid w:val="00DD14E8"/>
    <w:rsid w:val="00DD1726"/>
    <w:rsid w:val="00DD1738"/>
    <w:rsid w:val="00DD17B2"/>
    <w:rsid w:val="00DD1951"/>
    <w:rsid w:val="00DD1AC2"/>
    <w:rsid w:val="00DD1D51"/>
    <w:rsid w:val="00DD2103"/>
    <w:rsid w:val="00DD2185"/>
    <w:rsid w:val="00DD2F2D"/>
    <w:rsid w:val="00DD3049"/>
    <w:rsid w:val="00DD3182"/>
    <w:rsid w:val="00DD33A4"/>
    <w:rsid w:val="00DD4398"/>
    <w:rsid w:val="00DD4741"/>
    <w:rsid w:val="00DD50E2"/>
    <w:rsid w:val="00DD57C5"/>
    <w:rsid w:val="00DD58A8"/>
    <w:rsid w:val="00DD6223"/>
    <w:rsid w:val="00DD6409"/>
    <w:rsid w:val="00DD6C7A"/>
    <w:rsid w:val="00DD6F28"/>
    <w:rsid w:val="00DD6F30"/>
    <w:rsid w:val="00DD725F"/>
    <w:rsid w:val="00DD7907"/>
    <w:rsid w:val="00DE00EB"/>
    <w:rsid w:val="00DE00F3"/>
    <w:rsid w:val="00DE01C8"/>
    <w:rsid w:val="00DE0273"/>
    <w:rsid w:val="00DE0407"/>
    <w:rsid w:val="00DE089F"/>
    <w:rsid w:val="00DE0A62"/>
    <w:rsid w:val="00DE1337"/>
    <w:rsid w:val="00DE222D"/>
    <w:rsid w:val="00DE22A0"/>
    <w:rsid w:val="00DE277F"/>
    <w:rsid w:val="00DE2D6E"/>
    <w:rsid w:val="00DE334C"/>
    <w:rsid w:val="00DE3356"/>
    <w:rsid w:val="00DE3A46"/>
    <w:rsid w:val="00DE3A54"/>
    <w:rsid w:val="00DE3B74"/>
    <w:rsid w:val="00DE3B9C"/>
    <w:rsid w:val="00DE4139"/>
    <w:rsid w:val="00DE4408"/>
    <w:rsid w:val="00DE45E4"/>
    <w:rsid w:val="00DE4C3F"/>
    <w:rsid w:val="00DE4D39"/>
    <w:rsid w:val="00DE4EF8"/>
    <w:rsid w:val="00DE5636"/>
    <w:rsid w:val="00DE5659"/>
    <w:rsid w:val="00DE567E"/>
    <w:rsid w:val="00DE5E9C"/>
    <w:rsid w:val="00DE695E"/>
    <w:rsid w:val="00DE6998"/>
    <w:rsid w:val="00DE6E2E"/>
    <w:rsid w:val="00DE6F31"/>
    <w:rsid w:val="00DE707F"/>
    <w:rsid w:val="00DE71B2"/>
    <w:rsid w:val="00DE727D"/>
    <w:rsid w:val="00DE7754"/>
    <w:rsid w:val="00DE78D3"/>
    <w:rsid w:val="00DE7BC8"/>
    <w:rsid w:val="00DE7D9C"/>
    <w:rsid w:val="00DE7E60"/>
    <w:rsid w:val="00DE7FA9"/>
    <w:rsid w:val="00DF014A"/>
    <w:rsid w:val="00DF0591"/>
    <w:rsid w:val="00DF0942"/>
    <w:rsid w:val="00DF1163"/>
    <w:rsid w:val="00DF1177"/>
    <w:rsid w:val="00DF13B7"/>
    <w:rsid w:val="00DF1C9C"/>
    <w:rsid w:val="00DF2792"/>
    <w:rsid w:val="00DF2946"/>
    <w:rsid w:val="00DF2DDF"/>
    <w:rsid w:val="00DF2DE5"/>
    <w:rsid w:val="00DF3237"/>
    <w:rsid w:val="00DF39A2"/>
    <w:rsid w:val="00DF3A7A"/>
    <w:rsid w:val="00DF3C22"/>
    <w:rsid w:val="00DF3F00"/>
    <w:rsid w:val="00DF3FEF"/>
    <w:rsid w:val="00DF4446"/>
    <w:rsid w:val="00DF48BF"/>
    <w:rsid w:val="00DF51AB"/>
    <w:rsid w:val="00DF5299"/>
    <w:rsid w:val="00DF554B"/>
    <w:rsid w:val="00DF56AC"/>
    <w:rsid w:val="00DF585E"/>
    <w:rsid w:val="00DF5C7C"/>
    <w:rsid w:val="00DF5F3D"/>
    <w:rsid w:val="00DF61B0"/>
    <w:rsid w:val="00DF65A2"/>
    <w:rsid w:val="00DF6619"/>
    <w:rsid w:val="00DF6E31"/>
    <w:rsid w:val="00DF6E34"/>
    <w:rsid w:val="00DF7735"/>
    <w:rsid w:val="00DF778F"/>
    <w:rsid w:val="00DF7CE5"/>
    <w:rsid w:val="00DF7DC9"/>
    <w:rsid w:val="00DF7FCF"/>
    <w:rsid w:val="00E00239"/>
    <w:rsid w:val="00E006B8"/>
    <w:rsid w:val="00E00796"/>
    <w:rsid w:val="00E00D55"/>
    <w:rsid w:val="00E014DE"/>
    <w:rsid w:val="00E0161C"/>
    <w:rsid w:val="00E018E1"/>
    <w:rsid w:val="00E01907"/>
    <w:rsid w:val="00E019AC"/>
    <w:rsid w:val="00E020A7"/>
    <w:rsid w:val="00E0243C"/>
    <w:rsid w:val="00E02617"/>
    <w:rsid w:val="00E027FB"/>
    <w:rsid w:val="00E0296B"/>
    <w:rsid w:val="00E031CF"/>
    <w:rsid w:val="00E03224"/>
    <w:rsid w:val="00E03274"/>
    <w:rsid w:val="00E0351A"/>
    <w:rsid w:val="00E03530"/>
    <w:rsid w:val="00E038DC"/>
    <w:rsid w:val="00E03A66"/>
    <w:rsid w:val="00E04484"/>
    <w:rsid w:val="00E045AE"/>
    <w:rsid w:val="00E0461F"/>
    <w:rsid w:val="00E04927"/>
    <w:rsid w:val="00E0493C"/>
    <w:rsid w:val="00E04B2D"/>
    <w:rsid w:val="00E04C21"/>
    <w:rsid w:val="00E04C7B"/>
    <w:rsid w:val="00E04E75"/>
    <w:rsid w:val="00E05490"/>
    <w:rsid w:val="00E054FE"/>
    <w:rsid w:val="00E05B93"/>
    <w:rsid w:val="00E05E82"/>
    <w:rsid w:val="00E06372"/>
    <w:rsid w:val="00E06747"/>
    <w:rsid w:val="00E06C27"/>
    <w:rsid w:val="00E06D61"/>
    <w:rsid w:val="00E06E86"/>
    <w:rsid w:val="00E06EB5"/>
    <w:rsid w:val="00E0729F"/>
    <w:rsid w:val="00E07412"/>
    <w:rsid w:val="00E076B7"/>
    <w:rsid w:val="00E07CCB"/>
    <w:rsid w:val="00E07E19"/>
    <w:rsid w:val="00E10526"/>
    <w:rsid w:val="00E10B6C"/>
    <w:rsid w:val="00E110A5"/>
    <w:rsid w:val="00E110D0"/>
    <w:rsid w:val="00E119D4"/>
    <w:rsid w:val="00E11A46"/>
    <w:rsid w:val="00E11B0A"/>
    <w:rsid w:val="00E11BA5"/>
    <w:rsid w:val="00E11CD1"/>
    <w:rsid w:val="00E11FDA"/>
    <w:rsid w:val="00E12F82"/>
    <w:rsid w:val="00E130A4"/>
    <w:rsid w:val="00E13344"/>
    <w:rsid w:val="00E13876"/>
    <w:rsid w:val="00E13C97"/>
    <w:rsid w:val="00E141C8"/>
    <w:rsid w:val="00E1436B"/>
    <w:rsid w:val="00E148DC"/>
    <w:rsid w:val="00E14B7D"/>
    <w:rsid w:val="00E14BAE"/>
    <w:rsid w:val="00E15069"/>
    <w:rsid w:val="00E150F5"/>
    <w:rsid w:val="00E152E0"/>
    <w:rsid w:val="00E154E6"/>
    <w:rsid w:val="00E15A4D"/>
    <w:rsid w:val="00E164A5"/>
    <w:rsid w:val="00E16628"/>
    <w:rsid w:val="00E16814"/>
    <w:rsid w:val="00E169E4"/>
    <w:rsid w:val="00E16A19"/>
    <w:rsid w:val="00E16CD7"/>
    <w:rsid w:val="00E171E1"/>
    <w:rsid w:val="00E17260"/>
    <w:rsid w:val="00E17476"/>
    <w:rsid w:val="00E1750A"/>
    <w:rsid w:val="00E17AA5"/>
    <w:rsid w:val="00E2002A"/>
    <w:rsid w:val="00E2049C"/>
    <w:rsid w:val="00E20592"/>
    <w:rsid w:val="00E205B7"/>
    <w:rsid w:val="00E20630"/>
    <w:rsid w:val="00E207F4"/>
    <w:rsid w:val="00E20871"/>
    <w:rsid w:val="00E2099E"/>
    <w:rsid w:val="00E20A64"/>
    <w:rsid w:val="00E20ABB"/>
    <w:rsid w:val="00E20E0A"/>
    <w:rsid w:val="00E21334"/>
    <w:rsid w:val="00E213C9"/>
    <w:rsid w:val="00E217ED"/>
    <w:rsid w:val="00E218EB"/>
    <w:rsid w:val="00E21910"/>
    <w:rsid w:val="00E220DE"/>
    <w:rsid w:val="00E2247B"/>
    <w:rsid w:val="00E2250C"/>
    <w:rsid w:val="00E22CE2"/>
    <w:rsid w:val="00E2338C"/>
    <w:rsid w:val="00E236D5"/>
    <w:rsid w:val="00E23976"/>
    <w:rsid w:val="00E239A1"/>
    <w:rsid w:val="00E23CEA"/>
    <w:rsid w:val="00E23D37"/>
    <w:rsid w:val="00E24394"/>
    <w:rsid w:val="00E24679"/>
    <w:rsid w:val="00E25096"/>
    <w:rsid w:val="00E2525F"/>
    <w:rsid w:val="00E252E6"/>
    <w:rsid w:val="00E25A25"/>
    <w:rsid w:val="00E25D20"/>
    <w:rsid w:val="00E26191"/>
    <w:rsid w:val="00E261CE"/>
    <w:rsid w:val="00E261F8"/>
    <w:rsid w:val="00E2676D"/>
    <w:rsid w:val="00E26D1C"/>
    <w:rsid w:val="00E26DD0"/>
    <w:rsid w:val="00E26FF7"/>
    <w:rsid w:val="00E27087"/>
    <w:rsid w:val="00E275DC"/>
    <w:rsid w:val="00E278EB"/>
    <w:rsid w:val="00E27CA3"/>
    <w:rsid w:val="00E27D6B"/>
    <w:rsid w:val="00E30152"/>
    <w:rsid w:val="00E30454"/>
    <w:rsid w:val="00E307C8"/>
    <w:rsid w:val="00E30A15"/>
    <w:rsid w:val="00E30FA1"/>
    <w:rsid w:val="00E3139A"/>
    <w:rsid w:val="00E31464"/>
    <w:rsid w:val="00E315B0"/>
    <w:rsid w:val="00E31AED"/>
    <w:rsid w:val="00E31C62"/>
    <w:rsid w:val="00E31D17"/>
    <w:rsid w:val="00E31FDC"/>
    <w:rsid w:val="00E32156"/>
    <w:rsid w:val="00E321C2"/>
    <w:rsid w:val="00E32379"/>
    <w:rsid w:val="00E324B8"/>
    <w:rsid w:val="00E32C81"/>
    <w:rsid w:val="00E32CD0"/>
    <w:rsid w:val="00E337AD"/>
    <w:rsid w:val="00E338CC"/>
    <w:rsid w:val="00E341CC"/>
    <w:rsid w:val="00E34A36"/>
    <w:rsid w:val="00E34A80"/>
    <w:rsid w:val="00E351F6"/>
    <w:rsid w:val="00E353BE"/>
    <w:rsid w:val="00E354B2"/>
    <w:rsid w:val="00E35559"/>
    <w:rsid w:val="00E3583E"/>
    <w:rsid w:val="00E35B70"/>
    <w:rsid w:val="00E35B9C"/>
    <w:rsid w:val="00E363E4"/>
    <w:rsid w:val="00E367B5"/>
    <w:rsid w:val="00E369F0"/>
    <w:rsid w:val="00E36B4D"/>
    <w:rsid w:val="00E3764D"/>
    <w:rsid w:val="00E3789C"/>
    <w:rsid w:val="00E3796B"/>
    <w:rsid w:val="00E37AAE"/>
    <w:rsid w:val="00E37FB6"/>
    <w:rsid w:val="00E37FB9"/>
    <w:rsid w:val="00E4010C"/>
    <w:rsid w:val="00E40173"/>
    <w:rsid w:val="00E403E8"/>
    <w:rsid w:val="00E40571"/>
    <w:rsid w:val="00E40D10"/>
    <w:rsid w:val="00E41303"/>
    <w:rsid w:val="00E413E1"/>
    <w:rsid w:val="00E414D0"/>
    <w:rsid w:val="00E416A5"/>
    <w:rsid w:val="00E41789"/>
    <w:rsid w:val="00E41BDB"/>
    <w:rsid w:val="00E41CB3"/>
    <w:rsid w:val="00E42139"/>
    <w:rsid w:val="00E422C8"/>
    <w:rsid w:val="00E424A7"/>
    <w:rsid w:val="00E426F2"/>
    <w:rsid w:val="00E4291A"/>
    <w:rsid w:val="00E42C07"/>
    <w:rsid w:val="00E42CB5"/>
    <w:rsid w:val="00E42D3D"/>
    <w:rsid w:val="00E43124"/>
    <w:rsid w:val="00E43247"/>
    <w:rsid w:val="00E438AC"/>
    <w:rsid w:val="00E43F45"/>
    <w:rsid w:val="00E442F3"/>
    <w:rsid w:val="00E44AE3"/>
    <w:rsid w:val="00E44EB1"/>
    <w:rsid w:val="00E45072"/>
    <w:rsid w:val="00E456A1"/>
    <w:rsid w:val="00E45E7F"/>
    <w:rsid w:val="00E4677B"/>
    <w:rsid w:val="00E46C8A"/>
    <w:rsid w:val="00E46E87"/>
    <w:rsid w:val="00E46F3F"/>
    <w:rsid w:val="00E47101"/>
    <w:rsid w:val="00E47330"/>
    <w:rsid w:val="00E47386"/>
    <w:rsid w:val="00E474C1"/>
    <w:rsid w:val="00E47D96"/>
    <w:rsid w:val="00E50753"/>
    <w:rsid w:val="00E50AF4"/>
    <w:rsid w:val="00E50EA0"/>
    <w:rsid w:val="00E518B9"/>
    <w:rsid w:val="00E51ADE"/>
    <w:rsid w:val="00E51E7A"/>
    <w:rsid w:val="00E51EF5"/>
    <w:rsid w:val="00E521FD"/>
    <w:rsid w:val="00E52968"/>
    <w:rsid w:val="00E5298C"/>
    <w:rsid w:val="00E529FD"/>
    <w:rsid w:val="00E53085"/>
    <w:rsid w:val="00E53163"/>
    <w:rsid w:val="00E53734"/>
    <w:rsid w:val="00E53760"/>
    <w:rsid w:val="00E5398B"/>
    <w:rsid w:val="00E53FD0"/>
    <w:rsid w:val="00E54800"/>
    <w:rsid w:val="00E54F82"/>
    <w:rsid w:val="00E5550D"/>
    <w:rsid w:val="00E557D3"/>
    <w:rsid w:val="00E55AB8"/>
    <w:rsid w:val="00E55DBE"/>
    <w:rsid w:val="00E55F25"/>
    <w:rsid w:val="00E55F2C"/>
    <w:rsid w:val="00E5617B"/>
    <w:rsid w:val="00E5617F"/>
    <w:rsid w:val="00E563C3"/>
    <w:rsid w:val="00E56609"/>
    <w:rsid w:val="00E56702"/>
    <w:rsid w:val="00E56D18"/>
    <w:rsid w:val="00E5721B"/>
    <w:rsid w:val="00E5735E"/>
    <w:rsid w:val="00E57674"/>
    <w:rsid w:val="00E57A2C"/>
    <w:rsid w:val="00E57A8F"/>
    <w:rsid w:val="00E57DCB"/>
    <w:rsid w:val="00E6027A"/>
    <w:rsid w:val="00E603C1"/>
    <w:rsid w:val="00E609DD"/>
    <w:rsid w:val="00E60BF9"/>
    <w:rsid w:val="00E60D16"/>
    <w:rsid w:val="00E60F65"/>
    <w:rsid w:val="00E61443"/>
    <w:rsid w:val="00E61812"/>
    <w:rsid w:val="00E61B0C"/>
    <w:rsid w:val="00E6208E"/>
    <w:rsid w:val="00E6210D"/>
    <w:rsid w:val="00E621A4"/>
    <w:rsid w:val="00E62253"/>
    <w:rsid w:val="00E626F0"/>
    <w:rsid w:val="00E62918"/>
    <w:rsid w:val="00E62A14"/>
    <w:rsid w:val="00E62A2E"/>
    <w:rsid w:val="00E62AB0"/>
    <w:rsid w:val="00E62CF0"/>
    <w:rsid w:val="00E62E7A"/>
    <w:rsid w:val="00E63396"/>
    <w:rsid w:val="00E63733"/>
    <w:rsid w:val="00E63A3D"/>
    <w:rsid w:val="00E63D55"/>
    <w:rsid w:val="00E63D84"/>
    <w:rsid w:val="00E64306"/>
    <w:rsid w:val="00E646AB"/>
    <w:rsid w:val="00E648F6"/>
    <w:rsid w:val="00E648F8"/>
    <w:rsid w:val="00E6491C"/>
    <w:rsid w:val="00E64D53"/>
    <w:rsid w:val="00E64DEE"/>
    <w:rsid w:val="00E654F8"/>
    <w:rsid w:val="00E65C4E"/>
    <w:rsid w:val="00E65C98"/>
    <w:rsid w:val="00E65D6B"/>
    <w:rsid w:val="00E66108"/>
    <w:rsid w:val="00E664F7"/>
    <w:rsid w:val="00E66A1D"/>
    <w:rsid w:val="00E66D8A"/>
    <w:rsid w:val="00E6729B"/>
    <w:rsid w:val="00E67610"/>
    <w:rsid w:val="00E6796A"/>
    <w:rsid w:val="00E67F39"/>
    <w:rsid w:val="00E70048"/>
    <w:rsid w:val="00E70866"/>
    <w:rsid w:val="00E70C76"/>
    <w:rsid w:val="00E71626"/>
    <w:rsid w:val="00E71702"/>
    <w:rsid w:val="00E71D1D"/>
    <w:rsid w:val="00E71F62"/>
    <w:rsid w:val="00E72096"/>
    <w:rsid w:val="00E720AB"/>
    <w:rsid w:val="00E720DA"/>
    <w:rsid w:val="00E72333"/>
    <w:rsid w:val="00E72D8B"/>
    <w:rsid w:val="00E72E45"/>
    <w:rsid w:val="00E730A8"/>
    <w:rsid w:val="00E731B2"/>
    <w:rsid w:val="00E737F9"/>
    <w:rsid w:val="00E73816"/>
    <w:rsid w:val="00E73A9D"/>
    <w:rsid w:val="00E73C9E"/>
    <w:rsid w:val="00E73D23"/>
    <w:rsid w:val="00E73D3F"/>
    <w:rsid w:val="00E73ED3"/>
    <w:rsid w:val="00E740DA"/>
    <w:rsid w:val="00E7423C"/>
    <w:rsid w:val="00E7480D"/>
    <w:rsid w:val="00E74870"/>
    <w:rsid w:val="00E749F8"/>
    <w:rsid w:val="00E74A6D"/>
    <w:rsid w:val="00E752BF"/>
    <w:rsid w:val="00E753A0"/>
    <w:rsid w:val="00E76A41"/>
    <w:rsid w:val="00E76A8D"/>
    <w:rsid w:val="00E76D5D"/>
    <w:rsid w:val="00E76D5E"/>
    <w:rsid w:val="00E76F07"/>
    <w:rsid w:val="00E77304"/>
    <w:rsid w:val="00E774D6"/>
    <w:rsid w:val="00E7758D"/>
    <w:rsid w:val="00E77631"/>
    <w:rsid w:val="00E7767F"/>
    <w:rsid w:val="00E77985"/>
    <w:rsid w:val="00E77A7C"/>
    <w:rsid w:val="00E77ED7"/>
    <w:rsid w:val="00E80239"/>
    <w:rsid w:val="00E8054A"/>
    <w:rsid w:val="00E8054F"/>
    <w:rsid w:val="00E80A9E"/>
    <w:rsid w:val="00E80DA6"/>
    <w:rsid w:val="00E8127E"/>
    <w:rsid w:val="00E815AB"/>
    <w:rsid w:val="00E81D7E"/>
    <w:rsid w:val="00E81E1A"/>
    <w:rsid w:val="00E81EDC"/>
    <w:rsid w:val="00E820A2"/>
    <w:rsid w:val="00E821F5"/>
    <w:rsid w:val="00E822E5"/>
    <w:rsid w:val="00E827B1"/>
    <w:rsid w:val="00E82901"/>
    <w:rsid w:val="00E82D66"/>
    <w:rsid w:val="00E83350"/>
    <w:rsid w:val="00E83603"/>
    <w:rsid w:val="00E839F9"/>
    <w:rsid w:val="00E83AE3"/>
    <w:rsid w:val="00E83D6B"/>
    <w:rsid w:val="00E83E32"/>
    <w:rsid w:val="00E84167"/>
    <w:rsid w:val="00E846A6"/>
    <w:rsid w:val="00E846D2"/>
    <w:rsid w:val="00E846E5"/>
    <w:rsid w:val="00E84AD4"/>
    <w:rsid w:val="00E84C73"/>
    <w:rsid w:val="00E852C5"/>
    <w:rsid w:val="00E85899"/>
    <w:rsid w:val="00E85A48"/>
    <w:rsid w:val="00E85F01"/>
    <w:rsid w:val="00E860A5"/>
    <w:rsid w:val="00E86630"/>
    <w:rsid w:val="00E87655"/>
    <w:rsid w:val="00E87816"/>
    <w:rsid w:val="00E87ED6"/>
    <w:rsid w:val="00E90080"/>
    <w:rsid w:val="00E90219"/>
    <w:rsid w:val="00E90392"/>
    <w:rsid w:val="00E90AB7"/>
    <w:rsid w:val="00E90C3D"/>
    <w:rsid w:val="00E911C1"/>
    <w:rsid w:val="00E91E16"/>
    <w:rsid w:val="00E91E97"/>
    <w:rsid w:val="00E92AC0"/>
    <w:rsid w:val="00E92AD5"/>
    <w:rsid w:val="00E92B72"/>
    <w:rsid w:val="00E9328C"/>
    <w:rsid w:val="00E9365D"/>
    <w:rsid w:val="00E9380A"/>
    <w:rsid w:val="00E93869"/>
    <w:rsid w:val="00E93C95"/>
    <w:rsid w:val="00E940A2"/>
    <w:rsid w:val="00E944D2"/>
    <w:rsid w:val="00E94B40"/>
    <w:rsid w:val="00E94E10"/>
    <w:rsid w:val="00E94FD6"/>
    <w:rsid w:val="00E952C1"/>
    <w:rsid w:val="00E95321"/>
    <w:rsid w:val="00E9541A"/>
    <w:rsid w:val="00E9566E"/>
    <w:rsid w:val="00E9587D"/>
    <w:rsid w:val="00E95994"/>
    <w:rsid w:val="00E9606D"/>
    <w:rsid w:val="00E9668B"/>
    <w:rsid w:val="00E96AA7"/>
    <w:rsid w:val="00E96CDB"/>
    <w:rsid w:val="00E9711C"/>
    <w:rsid w:val="00E97899"/>
    <w:rsid w:val="00E97A98"/>
    <w:rsid w:val="00E97B26"/>
    <w:rsid w:val="00E97DB1"/>
    <w:rsid w:val="00E97F54"/>
    <w:rsid w:val="00EA007A"/>
    <w:rsid w:val="00EA008D"/>
    <w:rsid w:val="00EA05C0"/>
    <w:rsid w:val="00EA0957"/>
    <w:rsid w:val="00EA0D16"/>
    <w:rsid w:val="00EA1168"/>
    <w:rsid w:val="00EA11A8"/>
    <w:rsid w:val="00EA1338"/>
    <w:rsid w:val="00EA150C"/>
    <w:rsid w:val="00EA1946"/>
    <w:rsid w:val="00EA1B03"/>
    <w:rsid w:val="00EA1E24"/>
    <w:rsid w:val="00EA1F91"/>
    <w:rsid w:val="00EA210D"/>
    <w:rsid w:val="00EA22DC"/>
    <w:rsid w:val="00EA2644"/>
    <w:rsid w:val="00EA26A4"/>
    <w:rsid w:val="00EA27C2"/>
    <w:rsid w:val="00EA27C8"/>
    <w:rsid w:val="00EA2A10"/>
    <w:rsid w:val="00EA3064"/>
    <w:rsid w:val="00EA3286"/>
    <w:rsid w:val="00EA35BA"/>
    <w:rsid w:val="00EA380D"/>
    <w:rsid w:val="00EA3AA6"/>
    <w:rsid w:val="00EA3E01"/>
    <w:rsid w:val="00EA4319"/>
    <w:rsid w:val="00EA4497"/>
    <w:rsid w:val="00EA511B"/>
    <w:rsid w:val="00EA517D"/>
    <w:rsid w:val="00EA54E1"/>
    <w:rsid w:val="00EA5827"/>
    <w:rsid w:val="00EA5AF4"/>
    <w:rsid w:val="00EA5EE1"/>
    <w:rsid w:val="00EA60C7"/>
    <w:rsid w:val="00EA653F"/>
    <w:rsid w:val="00EA6886"/>
    <w:rsid w:val="00EA68D2"/>
    <w:rsid w:val="00EA6B45"/>
    <w:rsid w:val="00EA6DA3"/>
    <w:rsid w:val="00EA6EFB"/>
    <w:rsid w:val="00EA6F1E"/>
    <w:rsid w:val="00EA77A5"/>
    <w:rsid w:val="00EA7877"/>
    <w:rsid w:val="00EA78FA"/>
    <w:rsid w:val="00EA7AC3"/>
    <w:rsid w:val="00EA7B74"/>
    <w:rsid w:val="00EB0048"/>
    <w:rsid w:val="00EB02BC"/>
    <w:rsid w:val="00EB04E5"/>
    <w:rsid w:val="00EB0E87"/>
    <w:rsid w:val="00EB13D4"/>
    <w:rsid w:val="00EB14EA"/>
    <w:rsid w:val="00EB19ED"/>
    <w:rsid w:val="00EB1DBF"/>
    <w:rsid w:val="00EB1E33"/>
    <w:rsid w:val="00EB2009"/>
    <w:rsid w:val="00EB204B"/>
    <w:rsid w:val="00EB22F6"/>
    <w:rsid w:val="00EB26EE"/>
    <w:rsid w:val="00EB273D"/>
    <w:rsid w:val="00EB27ED"/>
    <w:rsid w:val="00EB28A3"/>
    <w:rsid w:val="00EB28FB"/>
    <w:rsid w:val="00EB2AAD"/>
    <w:rsid w:val="00EB2B4A"/>
    <w:rsid w:val="00EB2CBC"/>
    <w:rsid w:val="00EB2DB6"/>
    <w:rsid w:val="00EB3144"/>
    <w:rsid w:val="00EB318E"/>
    <w:rsid w:val="00EB33BF"/>
    <w:rsid w:val="00EB37CB"/>
    <w:rsid w:val="00EB3ABE"/>
    <w:rsid w:val="00EB3B6B"/>
    <w:rsid w:val="00EB3C4D"/>
    <w:rsid w:val="00EB3E71"/>
    <w:rsid w:val="00EB3F17"/>
    <w:rsid w:val="00EB449C"/>
    <w:rsid w:val="00EB4A47"/>
    <w:rsid w:val="00EB4B63"/>
    <w:rsid w:val="00EB4E99"/>
    <w:rsid w:val="00EB4F88"/>
    <w:rsid w:val="00EB5004"/>
    <w:rsid w:val="00EB5062"/>
    <w:rsid w:val="00EB50A8"/>
    <w:rsid w:val="00EB5136"/>
    <w:rsid w:val="00EB5477"/>
    <w:rsid w:val="00EB553F"/>
    <w:rsid w:val="00EB59F9"/>
    <w:rsid w:val="00EB5A2E"/>
    <w:rsid w:val="00EB5A4A"/>
    <w:rsid w:val="00EB5CAC"/>
    <w:rsid w:val="00EB5F7A"/>
    <w:rsid w:val="00EB5FD9"/>
    <w:rsid w:val="00EB63FC"/>
    <w:rsid w:val="00EB6461"/>
    <w:rsid w:val="00EB652A"/>
    <w:rsid w:val="00EB6882"/>
    <w:rsid w:val="00EB7377"/>
    <w:rsid w:val="00EB773C"/>
    <w:rsid w:val="00EB794F"/>
    <w:rsid w:val="00EB7A24"/>
    <w:rsid w:val="00EB7CCE"/>
    <w:rsid w:val="00EB7D53"/>
    <w:rsid w:val="00EB7FEE"/>
    <w:rsid w:val="00EC03F8"/>
    <w:rsid w:val="00EC0CA6"/>
    <w:rsid w:val="00EC0D87"/>
    <w:rsid w:val="00EC1549"/>
    <w:rsid w:val="00EC1EFD"/>
    <w:rsid w:val="00EC2046"/>
    <w:rsid w:val="00EC20E3"/>
    <w:rsid w:val="00EC21B5"/>
    <w:rsid w:val="00EC234C"/>
    <w:rsid w:val="00EC2713"/>
    <w:rsid w:val="00EC29BC"/>
    <w:rsid w:val="00EC29CC"/>
    <w:rsid w:val="00EC32BF"/>
    <w:rsid w:val="00EC35D1"/>
    <w:rsid w:val="00EC36EF"/>
    <w:rsid w:val="00EC3E6A"/>
    <w:rsid w:val="00EC3EC8"/>
    <w:rsid w:val="00EC4281"/>
    <w:rsid w:val="00EC42E6"/>
    <w:rsid w:val="00EC42F7"/>
    <w:rsid w:val="00EC43B4"/>
    <w:rsid w:val="00EC47D9"/>
    <w:rsid w:val="00EC4BE0"/>
    <w:rsid w:val="00EC4F8D"/>
    <w:rsid w:val="00EC534E"/>
    <w:rsid w:val="00EC54A2"/>
    <w:rsid w:val="00EC54BC"/>
    <w:rsid w:val="00EC54FE"/>
    <w:rsid w:val="00EC55DD"/>
    <w:rsid w:val="00EC579D"/>
    <w:rsid w:val="00EC5915"/>
    <w:rsid w:val="00EC594E"/>
    <w:rsid w:val="00EC5A3A"/>
    <w:rsid w:val="00EC5B26"/>
    <w:rsid w:val="00EC6076"/>
    <w:rsid w:val="00EC614D"/>
    <w:rsid w:val="00EC629D"/>
    <w:rsid w:val="00EC652B"/>
    <w:rsid w:val="00EC6840"/>
    <w:rsid w:val="00EC6C2E"/>
    <w:rsid w:val="00EC6C4A"/>
    <w:rsid w:val="00EC6D9A"/>
    <w:rsid w:val="00EC6E83"/>
    <w:rsid w:val="00EC70A6"/>
    <w:rsid w:val="00EC7591"/>
    <w:rsid w:val="00EC7705"/>
    <w:rsid w:val="00EC77CD"/>
    <w:rsid w:val="00ED01A3"/>
    <w:rsid w:val="00ED02C3"/>
    <w:rsid w:val="00ED0BCE"/>
    <w:rsid w:val="00ED0C89"/>
    <w:rsid w:val="00ED0E06"/>
    <w:rsid w:val="00ED1470"/>
    <w:rsid w:val="00ED15F7"/>
    <w:rsid w:val="00ED1626"/>
    <w:rsid w:val="00ED1627"/>
    <w:rsid w:val="00ED18F6"/>
    <w:rsid w:val="00ED1B84"/>
    <w:rsid w:val="00ED1C2F"/>
    <w:rsid w:val="00ED1F95"/>
    <w:rsid w:val="00ED200E"/>
    <w:rsid w:val="00ED2282"/>
    <w:rsid w:val="00ED2321"/>
    <w:rsid w:val="00ED282B"/>
    <w:rsid w:val="00ED2838"/>
    <w:rsid w:val="00ED2DAA"/>
    <w:rsid w:val="00ED2EE2"/>
    <w:rsid w:val="00ED3012"/>
    <w:rsid w:val="00ED3124"/>
    <w:rsid w:val="00ED340E"/>
    <w:rsid w:val="00ED344A"/>
    <w:rsid w:val="00ED36EC"/>
    <w:rsid w:val="00ED3799"/>
    <w:rsid w:val="00ED39CC"/>
    <w:rsid w:val="00ED3AAF"/>
    <w:rsid w:val="00ED3EF2"/>
    <w:rsid w:val="00ED440A"/>
    <w:rsid w:val="00ED4900"/>
    <w:rsid w:val="00ED4934"/>
    <w:rsid w:val="00ED4BAC"/>
    <w:rsid w:val="00ED4E7F"/>
    <w:rsid w:val="00ED5464"/>
    <w:rsid w:val="00ED55CA"/>
    <w:rsid w:val="00ED5A97"/>
    <w:rsid w:val="00ED5BEF"/>
    <w:rsid w:val="00ED5D99"/>
    <w:rsid w:val="00ED5FD2"/>
    <w:rsid w:val="00ED629F"/>
    <w:rsid w:val="00ED6518"/>
    <w:rsid w:val="00ED667F"/>
    <w:rsid w:val="00ED6809"/>
    <w:rsid w:val="00ED6862"/>
    <w:rsid w:val="00ED68FC"/>
    <w:rsid w:val="00ED6AF4"/>
    <w:rsid w:val="00ED6CB2"/>
    <w:rsid w:val="00ED6CCC"/>
    <w:rsid w:val="00ED6E3C"/>
    <w:rsid w:val="00ED75DF"/>
    <w:rsid w:val="00ED76C0"/>
    <w:rsid w:val="00ED79BE"/>
    <w:rsid w:val="00ED7C3A"/>
    <w:rsid w:val="00ED7D06"/>
    <w:rsid w:val="00EE006C"/>
    <w:rsid w:val="00EE016B"/>
    <w:rsid w:val="00EE047D"/>
    <w:rsid w:val="00EE065A"/>
    <w:rsid w:val="00EE087E"/>
    <w:rsid w:val="00EE0AFB"/>
    <w:rsid w:val="00EE0B51"/>
    <w:rsid w:val="00EE1045"/>
    <w:rsid w:val="00EE11C3"/>
    <w:rsid w:val="00EE153A"/>
    <w:rsid w:val="00EE1616"/>
    <w:rsid w:val="00EE1975"/>
    <w:rsid w:val="00EE19B8"/>
    <w:rsid w:val="00EE1AAF"/>
    <w:rsid w:val="00EE1DBC"/>
    <w:rsid w:val="00EE1E60"/>
    <w:rsid w:val="00EE1F8E"/>
    <w:rsid w:val="00EE206E"/>
    <w:rsid w:val="00EE2257"/>
    <w:rsid w:val="00EE23B2"/>
    <w:rsid w:val="00EE2497"/>
    <w:rsid w:val="00EE2829"/>
    <w:rsid w:val="00EE2A06"/>
    <w:rsid w:val="00EE301A"/>
    <w:rsid w:val="00EE326D"/>
    <w:rsid w:val="00EE33F6"/>
    <w:rsid w:val="00EE3B66"/>
    <w:rsid w:val="00EE3C2B"/>
    <w:rsid w:val="00EE3DD5"/>
    <w:rsid w:val="00EE3E1A"/>
    <w:rsid w:val="00EE47C3"/>
    <w:rsid w:val="00EE4D25"/>
    <w:rsid w:val="00EE5052"/>
    <w:rsid w:val="00EE554D"/>
    <w:rsid w:val="00EE5582"/>
    <w:rsid w:val="00EE598A"/>
    <w:rsid w:val="00EE598C"/>
    <w:rsid w:val="00EE5DF6"/>
    <w:rsid w:val="00EE5E7E"/>
    <w:rsid w:val="00EE5F1B"/>
    <w:rsid w:val="00EE5F6A"/>
    <w:rsid w:val="00EE6202"/>
    <w:rsid w:val="00EE640D"/>
    <w:rsid w:val="00EE6B3D"/>
    <w:rsid w:val="00EE6FBD"/>
    <w:rsid w:val="00EE7206"/>
    <w:rsid w:val="00EE739C"/>
    <w:rsid w:val="00EE73C1"/>
    <w:rsid w:val="00EE74DF"/>
    <w:rsid w:val="00EE76FE"/>
    <w:rsid w:val="00EE7817"/>
    <w:rsid w:val="00EE7C18"/>
    <w:rsid w:val="00EF0552"/>
    <w:rsid w:val="00EF0714"/>
    <w:rsid w:val="00EF09AA"/>
    <w:rsid w:val="00EF0DC6"/>
    <w:rsid w:val="00EF12EC"/>
    <w:rsid w:val="00EF16B3"/>
    <w:rsid w:val="00EF1A7B"/>
    <w:rsid w:val="00EF1AA9"/>
    <w:rsid w:val="00EF1AE4"/>
    <w:rsid w:val="00EF1B08"/>
    <w:rsid w:val="00EF2059"/>
    <w:rsid w:val="00EF25E9"/>
    <w:rsid w:val="00EF265E"/>
    <w:rsid w:val="00EF274A"/>
    <w:rsid w:val="00EF294F"/>
    <w:rsid w:val="00EF2EC7"/>
    <w:rsid w:val="00EF3563"/>
    <w:rsid w:val="00EF3662"/>
    <w:rsid w:val="00EF4341"/>
    <w:rsid w:val="00EF46BE"/>
    <w:rsid w:val="00EF4AA0"/>
    <w:rsid w:val="00EF58BF"/>
    <w:rsid w:val="00EF5F2C"/>
    <w:rsid w:val="00EF5FFC"/>
    <w:rsid w:val="00EF6DC4"/>
    <w:rsid w:val="00EF6E19"/>
    <w:rsid w:val="00EF7196"/>
    <w:rsid w:val="00EF75D6"/>
    <w:rsid w:val="00F00095"/>
    <w:rsid w:val="00F0009E"/>
    <w:rsid w:val="00F00174"/>
    <w:rsid w:val="00F0024F"/>
    <w:rsid w:val="00F00288"/>
    <w:rsid w:val="00F002FD"/>
    <w:rsid w:val="00F0036D"/>
    <w:rsid w:val="00F00646"/>
    <w:rsid w:val="00F0075F"/>
    <w:rsid w:val="00F009E1"/>
    <w:rsid w:val="00F00CE2"/>
    <w:rsid w:val="00F00EF2"/>
    <w:rsid w:val="00F00FBB"/>
    <w:rsid w:val="00F012C0"/>
    <w:rsid w:val="00F01423"/>
    <w:rsid w:val="00F0198F"/>
    <w:rsid w:val="00F01C22"/>
    <w:rsid w:val="00F01C5C"/>
    <w:rsid w:val="00F01CE8"/>
    <w:rsid w:val="00F01D50"/>
    <w:rsid w:val="00F01FEC"/>
    <w:rsid w:val="00F022B4"/>
    <w:rsid w:val="00F02413"/>
    <w:rsid w:val="00F02BCA"/>
    <w:rsid w:val="00F02D1B"/>
    <w:rsid w:val="00F031DA"/>
    <w:rsid w:val="00F0373D"/>
    <w:rsid w:val="00F0496D"/>
    <w:rsid w:val="00F04AEF"/>
    <w:rsid w:val="00F04C4C"/>
    <w:rsid w:val="00F04CBF"/>
    <w:rsid w:val="00F05074"/>
    <w:rsid w:val="00F0560D"/>
    <w:rsid w:val="00F05AD6"/>
    <w:rsid w:val="00F0614B"/>
    <w:rsid w:val="00F0684B"/>
    <w:rsid w:val="00F06906"/>
    <w:rsid w:val="00F069F6"/>
    <w:rsid w:val="00F06B96"/>
    <w:rsid w:val="00F06C03"/>
    <w:rsid w:val="00F06E43"/>
    <w:rsid w:val="00F07384"/>
    <w:rsid w:val="00F07571"/>
    <w:rsid w:val="00F0789A"/>
    <w:rsid w:val="00F07A63"/>
    <w:rsid w:val="00F07B83"/>
    <w:rsid w:val="00F07E5C"/>
    <w:rsid w:val="00F100EB"/>
    <w:rsid w:val="00F101F4"/>
    <w:rsid w:val="00F103D7"/>
    <w:rsid w:val="00F105DC"/>
    <w:rsid w:val="00F10A33"/>
    <w:rsid w:val="00F11352"/>
    <w:rsid w:val="00F11493"/>
    <w:rsid w:val="00F118A8"/>
    <w:rsid w:val="00F11EFD"/>
    <w:rsid w:val="00F12042"/>
    <w:rsid w:val="00F120B8"/>
    <w:rsid w:val="00F12212"/>
    <w:rsid w:val="00F12725"/>
    <w:rsid w:val="00F12892"/>
    <w:rsid w:val="00F128DD"/>
    <w:rsid w:val="00F12AA4"/>
    <w:rsid w:val="00F12B4C"/>
    <w:rsid w:val="00F13C61"/>
    <w:rsid w:val="00F13CA0"/>
    <w:rsid w:val="00F14001"/>
    <w:rsid w:val="00F140C1"/>
    <w:rsid w:val="00F14180"/>
    <w:rsid w:val="00F14DC7"/>
    <w:rsid w:val="00F14EEA"/>
    <w:rsid w:val="00F15200"/>
    <w:rsid w:val="00F15389"/>
    <w:rsid w:val="00F159B3"/>
    <w:rsid w:val="00F15DF0"/>
    <w:rsid w:val="00F15E4E"/>
    <w:rsid w:val="00F15F62"/>
    <w:rsid w:val="00F15F6F"/>
    <w:rsid w:val="00F163D0"/>
    <w:rsid w:val="00F1647E"/>
    <w:rsid w:val="00F16923"/>
    <w:rsid w:val="00F16938"/>
    <w:rsid w:val="00F16CB9"/>
    <w:rsid w:val="00F1731F"/>
    <w:rsid w:val="00F1774F"/>
    <w:rsid w:val="00F2049B"/>
    <w:rsid w:val="00F205C4"/>
    <w:rsid w:val="00F20770"/>
    <w:rsid w:val="00F209C5"/>
    <w:rsid w:val="00F20CB3"/>
    <w:rsid w:val="00F21677"/>
    <w:rsid w:val="00F219F2"/>
    <w:rsid w:val="00F21C43"/>
    <w:rsid w:val="00F21C72"/>
    <w:rsid w:val="00F21C9E"/>
    <w:rsid w:val="00F21E6F"/>
    <w:rsid w:val="00F21EF5"/>
    <w:rsid w:val="00F21F4E"/>
    <w:rsid w:val="00F22148"/>
    <w:rsid w:val="00F2245F"/>
    <w:rsid w:val="00F230BD"/>
    <w:rsid w:val="00F23201"/>
    <w:rsid w:val="00F23357"/>
    <w:rsid w:val="00F237E7"/>
    <w:rsid w:val="00F238B6"/>
    <w:rsid w:val="00F23982"/>
    <w:rsid w:val="00F23B8F"/>
    <w:rsid w:val="00F23CCB"/>
    <w:rsid w:val="00F240FA"/>
    <w:rsid w:val="00F24181"/>
    <w:rsid w:val="00F24426"/>
    <w:rsid w:val="00F245F2"/>
    <w:rsid w:val="00F249D1"/>
    <w:rsid w:val="00F24B46"/>
    <w:rsid w:val="00F24B61"/>
    <w:rsid w:val="00F24C2C"/>
    <w:rsid w:val="00F24DD6"/>
    <w:rsid w:val="00F24EC6"/>
    <w:rsid w:val="00F24F50"/>
    <w:rsid w:val="00F25173"/>
    <w:rsid w:val="00F25771"/>
    <w:rsid w:val="00F257BE"/>
    <w:rsid w:val="00F25985"/>
    <w:rsid w:val="00F25A78"/>
    <w:rsid w:val="00F25C20"/>
    <w:rsid w:val="00F25C2B"/>
    <w:rsid w:val="00F26792"/>
    <w:rsid w:val="00F26865"/>
    <w:rsid w:val="00F26BD4"/>
    <w:rsid w:val="00F2767B"/>
    <w:rsid w:val="00F2770C"/>
    <w:rsid w:val="00F27A4F"/>
    <w:rsid w:val="00F27AEB"/>
    <w:rsid w:val="00F301F6"/>
    <w:rsid w:val="00F30C5D"/>
    <w:rsid w:val="00F31193"/>
    <w:rsid w:val="00F31298"/>
    <w:rsid w:val="00F31444"/>
    <w:rsid w:val="00F315D3"/>
    <w:rsid w:val="00F3162D"/>
    <w:rsid w:val="00F3180C"/>
    <w:rsid w:val="00F31B87"/>
    <w:rsid w:val="00F31E55"/>
    <w:rsid w:val="00F32089"/>
    <w:rsid w:val="00F321DC"/>
    <w:rsid w:val="00F321F9"/>
    <w:rsid w:val="00F3228A"/>
    <w:rsid w:val="00F32380"/>
    <w:rsid w:val="00F324C0"/>
    <w:rsid w:val="00F32F72"/>
    <w:rsid w:val="00F333A1"/>
    <w:rsid w:val="00F3341D"/>
    <w:rsid w:val="00F334EA"/>
    <w:rsid w:val="00F33580"/>
    <w:rsid w:val="00F33583"/>
    <w:rsid w:val="00F336EA"/>
    <w:rsid w:val="00F33A65"/>
    <w:rsid w:val="00F34283"/>
    <w:rsid w:val="00F34469"/>
    <w:rsid w:val="00F347DC"/>
    <w:rsid w:val="00F34C97"/>
    <w:rsid w:val="00F34D2B"/>
    <w:rsid w:val="00F34E66"/>
    <w:rsid w:val="00F34ECF"/>
    <w:rsid w:val="00F3549E"/>
    <w:rsid w:val="00F358C7"/>
    <w:rsid w:val="00F3598E"/>
    <w:rsid w:val="00F3604B"/>
    <w:rsid w:val="00F3612B"/>
    <w:rsid w:val="00F362C7"/>
    <w:rsid w:val="00F36451"/>
    <w:rsid w:val="00F36666"/>
    <w:rsid w:val="00F36784"/>
    <w:rsid w:val="00F36855"/>
    <w:rsid w:val="00F368F0"/>
    <w:rsid w:val="00F36AE7"/>
    <w:rsid w:val="00F371E0"/>
    <w:rsid w:val="00F37F55"/>
    <w:rsid w:val="00F4035D"/>
    <w:rsid w:val="00F403F8"/>
    <w:rsid w:val="00F404D6"/>
    <w:rsid w:val="00F40582"/>
    <w:rsid w:val="00F405D6"/>
    <w:rsid w:val="00F40692"/>
    <w:rsid w:val="00F4069B"/>
    <w:rsid w:val="00F40771"/>
    <w:rsid w:val="00F40859"/>
    <w:rsid w:val="00F40A7A"/>
    <w:rsid w:val="00F40B7F"/>
    <w:rsid w:val="00F40EEA"/>
    <w:rsid w:val="00F414D8"/>
    <w:rsid w:val="00F41DD1"/>
    <w:rsid w:val="00F42135"/>
    <w:rsid w:val="00F421CD"/>
    <w:rsid w:val="00F42202"/>
    <w:rsid w:val="00F426DE"/>
    <w:rsid w:val="00F42BFD"/>
    <w:rsid w:val="00F42CC3"/>
    <w:rsid w:val="00F42E1F"/>
    <w:rsid w:val="00F43774"/>
    <w:rsid w:val="00F437C1"/>
    <w:rsid w:val="00F43B3A"/>
    <w:rsid w:val="00F43CC2"/>
    <w:rsid w:val="00F44338"/>
    <w:rsid w:val="00F445FE"/>
    <w:rsid w:val="00F446FE"/>
    <w:rsid w:val="00F44B8F"/>
    <w:rsid w:val="00F44BA4"/>
    <w:rsid w:val="00F44F2A"/>
    <w:rsid w:val="00F4540C"/>
    <w:rsid w:val="00F458A6"/>
    <w:rsid w:val="00F45DC3"/>
    <w:rsid w:val="00F45FEB"/>
    <w:rsid w:val="00F46315"/>
    <w:rsid w:val="00F46342"/>
    <w:rsid w:val="00F46512"/>
    <w:rsid w:val="00F46562"/>
    <w:rsid w:val="00F4658E"/>
    <w:rsid w:val="00F46AF0"/>
    <w:rsid w:val="00F46C9B"/>
    <w:rsid w:val="00F470AB"/>
    <w:rsid w:val="00F470CB"/>
    <w:rsid w:val="00F47689"/>
    <w:rsid w:val="00F47802"/>
    <w:rsid w:val="00F47891"/>
    <w:rsid w:val="00F47D54"/>
    <w:rsid w:val="00F47F17"/>
    <w:rsid w:val="00F47FA9"/>
    <w:rsid w:val="00F5004B"/>
    <w:rsid w:val="00F50308"/>
    <w:rsid w:val="00F506EE"/>
    <w:rsid w:val="00F50CD6"/>
    <w:rsid w:val="00F50F25"/>
    <w:rsid w:val="00F5191F"/>
    <w:rsid w:val="00F51A10"/>
    <w:rsid w:val="00F51DA8"/>
    <w:rsid w:val="00F51FF5"/>
    <w:rsid w:val="00F52005"/>
    <w:rsid w:val="00F52022"/>
    <w:rsid w:val="00F52035"/>
    <w:rsid w:val="00F521C2"/>
    <w:rsid w:val="00F52351"/>
    <w:rsid w:val="00F52359"/>
    <w:rsid w:val="00F52A07"/>
    <w:rsid w:val="00F52F27"/>
    <w:rsid w:val="00F530DB"/>
    <w:rsid w:val="00F53289"/>
    <w:rsid w:val="00F5328D"/>
    <w:rsid w:val="00F53E0D"/>
    <w:rsid w:val="00F53EAC"/>
    <w:rsid w:val="00F545B5"/>
    <w:rsid w:val="00F55209"/>
    <w:rsid w:val="00F5558C"/>
    <w:rsid w:val="00F55648"/>
    <w:rsid w:val="00F55794"/>
    <w:rsid w:val="00F5609C"/>
    <w:rsid w:val="00F563B4"/>
    <w:rsid w:val="00F565AB"/>
    <w:rsid w:val="00F569C7"/>
    <w:rsid w:val="00F57349"/>
    <w:rsid w:val="00F57408"/>
    <w:rsid w:val="00F574DE"/>
    <w:rsid w:val="00F57615"/>
    <w:rsid w:val="00F57732"/>
    <w:rsid w:val="00F57C26"/>
    <w:rsid w:val="00F601F1"/>
    <w:rsid w:val="00F606B5"/>
    <w:rsid w:val="00F6074B"/>
    <w:rsid w:val="00F60FFE"/>
    <w:rsid w:val="00F614A3"/>
    <w:rsid w:val="00F61902"/>
    <w:rsid w:val="00F6197A"/>
    <w:rsid w:val="00F61D27"/>
    <w:rsid w:val="00F6262B"/>
    <w:rsid w:val="00F62A48"/>
    <w:rsid w:val="00F62C66"/>
    <w:rsid w:val="00F62CFF"/>
    <w:rsid w:val="00F62D4C"/>
    <w:rsid w:val="00F633DD"/>
    <w:rsid w:val="00F63A37"/>
    <w:rsid w:val="00F63CDD"/>
    <w:rsid w:val="00F63CED"/>
    <w:rsid w:val="00F63D85"/>
    <w:rsid w:val="00F63FA7"/>
    <w:rsid w:val="00F63FCD"/>
    <w:rsid w:val="00F64841"/>
    <w:rsid w:val="00F64B63"/>
    <w:rsid w:val="00F64C2E"/>
    <w:rsid w:val="00F64D2D"/>
    <w:rsid w:val="00F65236"/>
    <w:rsid w:val="00F65267"/>
    <w:rsid w:val="00F652E3"/>
    <w:rsid w:val="00F6569D"/>
    <w:rsid w:val="00F6593A"/>
    <w:rsid w:val="00F65A3D"/>
    <w:rsid w:val="00F65A9C"/>
    <w:rsid w:val="00F66095"/>
    <w:rsid w:val="00F662F6"/>
    <w:rsid w:val="00F669CE"/>
    <w:rsid w:val="00F66EB5"/>
    <w:rsid w:val="00F66F02"/>
    <w:rsid w:val="00F66F17"/>
    <w:rsid w:val="00F678A3"/>
    <w:rsid w:val="00F6795D"/>
    <w:rsid w:val="00F67DD6"/>
    <w:rsid w:val="00F67F72"/>
    <w:rsid w:val="00F701ED"/>
    <w:rsid w:val="00F70529"/>
    <w:rsid w:val="00F707F3"/>
    <w:rsid w:val="00F70D3C"/>
    <w:rsid w:val="00F712EE"/>
    <w:rsid w:val="00F71BC7"/>
    <w:rsid w:val="00F71DC3"/>
    <w:rsid w:val="00F71F7C"/>
    <w:rsid w:val="00F72377"/>
    <w:rsid w:val="00F72479"/>
    <w:rsid w:val="00F7251F"/>
    <w:rsid w:val="00F7283A"/>
    <w:rsid w:val="00F72957"/>
    <w:rsid w:val="00F729FF"/>
    <w:rsid w:val="00F72DA8"/>
    <w:rsid w:val="00F72FA5"/>
    <w:rsid w:val="00F736AC"/>
    <w:rsid w:val="00F736CB"/>
    <w:rsid w:val="00F73823"/>
    <w:rsid w:val="00F7422A"/>
    <w:rsid w:val="00F744C3"/>
    <w:rsid w:val="00F744DE"/>
    <w:rsid w:val="00F7460E"/>
    <w:rsid w:val="00F746B1"/>
    <w:rsid w:val="00F74A02"/>
    <w:rsid w:val="00F74FC5"/>
    <w:rsid w:val="00F7522B"/>
    <w:rsid w:val="00F75246"/>
    <w:rsid w:val="00F7539F"/>
    <w:rsid w:val="00F75510"/>
    <w:rsid w:val="00F75676"/>
    <w:rsid w:val="00F756F4"/>
    <w:rsid w:val="00F7583A"/>
    <w:rsid w:val="00F7612C"/>
    <w:rsid w:val="00F76555"/>
    <w:rsid w:val="00F7665B"/>
    <w:rsid w:val="00F774B7"/>
    <w:rsid w:val="00F776E4"/>
    <w:rsid w:val="00F776F4"/>
    <w:rsid w:val="00F77ACB"/>
    <w:rsid w:val="00F8020B"/>
    <w:rsid w:val="00F80547"/>
    <w:rsid w:val="00F80AFE"/>
    <w:rsid w:val="00F80EC3"/>
    <w:rsid w:val="00F81047"/>
    <w:rsid w:val="00F81278"/>
    <w:rsid w:val="00F81373"/>
    <w:rsid w:val="00F8164A"/>
    <w:rsid w:val="00F818EA"/>
    <w:rsid w:val="00F81B18"/>
    <w:rsid w:val="00F81BD8"/>
    <w:rsid w:val="00F820D7"/>
    <w:rsid w:val="00F82113"/>
    <w:rsid w:val="00F821EE"/>
    <w:rsid w:val="00F82DB8"/>
    <w:rsid w:val="00F83040"/>
    <w:rsid w:val="00F83268"/>
    <w:rsid w:val="00F83376"/>
    <w:rsid w:val="00F833E5"/>
    <w:rsid w:val="00F835BB"/>
    <w:rsid w:val="00F83A9F"/>
    <w:rsid w:val="00F83D88"/>
    <w:rsid w:val="00F84075"/>
    <w:rsid w:val="00F84123"/>
    <w:rsid w:val="00F842AE"/>
    <w:rsid w:val="00F84D24"/>
    <w:rsid w:val="00F84D97"/>
    <w:rsid w:val="00F84E6A"/>
    <w:rsid w:val="00F8517C"/>
    <w:rsid w:val="00F85529"/>
    <w:rsid w:val="00F8555D"/>
    <w:rsid w:val="00F85594"/>
    <w:rsid w:val="00F8573C"/>
    <w:rsid w:val="00F85C8F"/>
    <w:rsid w:val="00F85D1D"/>
    <w:rsid w:val="00F86344"/>
    <w:rsid w:val="00F86439"/>
    <w:rsid w:val="00F864D3"/>
    <w:rsid w:val="00F86A7A"/>
    <w:rsid w:val="00F86D2F"/>
    <w:rsid w:val="00F86EDF"/>
    <w:rsid w:val="00F87021"/>
    <w:rsid w:val="00F871A9"/>
    <w:rsid w:val="00F871CA"/>
    <w:rsid w:val="00F872EA"/>
    <w:rsid w:val="00F87339"/>
    <w:rsid w:val="00F879F3"/>
    <w:rsid w:val="00F87F23"/>
    <w:rsid w:val="00F87F3D"/>
    <w:rsid w:val="00F907F3"/>
    <w:rsid w:val="00F90F3F"/>
    <w:rsid w:val="00F9101D"/>
    <w:rsid w:val="00F911B5"/>
    <w:rsid w:val="00F91622"/>
    <w:rsid w:val="00F91712"/>
    <w:rsid w:val="00F91971"/>
    <w:rsid w:val="00F91AD9"/>
    <w:rsid w:val="00F91C49"/>
    <w:rsid w:val="00F91D48"/>
    <w:rsid w:val="00F91E48"/>
    <w:rsid w:val="00F923A5"/>
    <w:rsid w:val="00F92876"/>
    <w:rsid w:val="00F9287A"/>
    <w:rsid w:val="00F928A3"/>
    <w:rsid w:val="00F929D2"/>
    <w:rsid w:val="00F92DF5"/>
    <w:rsid w:val="00F932FB"/>
    <w:rsid w:val="00F93577"/>
    <w:rsid w:val="00F9382B"/>
    <w:rsid w:val="00F93D22"/>
    <w:rsid w:val="00F93D43"/>
    <w:rsid w:val="00F93EEB"/>
    <w:rsid w:val="00F93F0B"/>
    <w:rsid w:val="00F93F17"/>
    <w:rsid w:val="00F94198"/>
    <w:rsid w:val="00F94457"/>
    <w:rsid w:val="00F94646"/>
    <w:rsid w:val="00F94685"/>
    <w:rsid w:val="00F94957"/>
    <w:rsid w:val="00F95067"/>
    <w:rsid w:val="00F950C8"/>
    <w:rsid w:val="00F95421"/>
    <w:rsid w:val="00F95562"/>
    <w:rsid w:val="00F955DD"/>
    <w:rsid w:val="00F957CB"/>
    <w:rsid w:val="00F95DC5"/>
    <w:rsid w:val="00F96022"/>
    <w:rsid w:val="00F96421"/>
    <w:rsid w:val="00F969DD"/>
    <w:rsid w:val="00F96C88"/>
    <w:rsid w:val="00F975D9"/>
    <w:rsid w:val="00F979EC"/>
    <w:rsid w:val="00F97AA3"/>
    <w:rsid w:val="00F97FE3"/>
    <w:rsid w:val="00F97FFD"/>
    <w:rsid w:val="00FA0C8E"/>
    <w:rsid w:val="00FA0E03"/>
    <w:rsid w:val="00FA151C"/>
    <w:rsid w:val="00FA1539"/>
    <w:rsid w:val="00FA196A"/>
    <w:rsid w:val="00FA1D08"/>
    <w:rsid w:val="00FA2350"/>
    <w:rsid w:val="00FA238A"/>
    <w:rsid w:val="00FA23FB"/>
    <w:rsid w:val="00FA24B0"/>
    <w:rsid w:val="00FA30C9"/>
    <w:rsid w:val="00FA3209"/>
    <w:rsid w:val="00FA48FD"/>
    <w:rsid w:val="00FA4922"/>
    <w:rsid w:val="00FA4DDE"/>
    <w:rsid w:val="00FA4E07"/>
    <w:rsid w:val="00FA5318"/>
    <w:rsid w:val="00FA5CFC"/>
    <w:rsid w:val="00FA5D0B"/>
    <w:rsid w:val="00FA6253"/>
    <w:rsid w:val="00FA62BD"/>
    <w:rsid w:val="00FA675E"/>
    <w:rsid w:val="00FA68A1"/>
    <w:rsid w:val="00FA6D79"/>
    <w:rsid w:val="00FA72AC"/>
    <w:rsid w:val="00FA7907"/>
    <w:rsid w:val="00FA7A7A"/>
    <w:rsid w:val="00FB00CC"/>
    <w:rsid w:val="00FB03BA"/>
    <w:rsid w:val="00FB04F6"/>
    <w:rsid w:val="00FB05DE"/>
    <w:rsid w:val="00FB0637"/>
    <w:rsid w:val="00FB0F34"/>
    <w:rsid w:val="00FB0FDC"/>
    <w:rsid w:val="00FB14AB"/>
    <w:rsid w:val="00FB1AAD"/>
    <w:rsid w:val="00FB1C21"/>
    <w:rsid w:val="00FB1EFA"/>
    <w:rsid w:val="00FB1FFF"/>
    <w:rsid w:val="00FB21A3"/>
    <w:rsid w:val="00FB23E2"/>
    <w:rsid w:val="00FB250B"/>
    <w:rsid w:val="00FB2867"/>
    <w:rsid w:val="00FB2CDB"/>
    <w:rsid w:val="00FB2D10"/>
    <w:rsid w:val="00FB2EC6"/>
    <w:rsid w:val="00FB3000"/>
    <w:rsid w:val="00FB319B"/>
    <w:rsid w:val="00FB3213"/>
    <w:rsid w:val="00FB3327"/>
    <w:rsid w:val="00FB34C0"/>
    <w:rsid w:val="00FB3BC5"/>
    <w:rsid w:val="00FB45A9"/>
    <w:rsid w:val="00FB518E"/>
    <w:rsid w:val="00FB59C1"/>
    <w:rsid w:val="00FB5DC5"/>
    <w:rsid w:val="00FB5E32"/>
    <w:rsid w:val="00FB69AA"/>
    <w:rsid w:val="00FB6C04"/>
    <w:rsid w:val="00FB6F9A"/>
    <w:rsid w:val="00FB726C"/>
    <w:rsid w:val="00FB72CE"/>
    <w:rsid w:val="00FB7330"/>
    <w:rsid w:val="00FB735D"/>
    <w:rsid w:val="00FB7628"/>
    <w:rsid w:val="00FB7A68"/>
    <w:rsid w:val="00FB7CB4"/>
    <w:rsid w:val="00FB7E12"/>
    <w:rsid w:val="00FB7E27"/>
    <w:rsid w:val="00FB7E42"/>
    <w:rsid w:val="00FC0309"/>
    <w:rsid w:val="00FC0558"/>
    <w:rsid w:val="00FC08A1"/>
    <w:rsid w:val="00FC08C1"/>
    <w:rsid w:val="00FC0B4C"/>
    <w:rsid w:val="00FC1215"/>
    <w:rsid w:val="00FC12A4"/>
    <w:rsid w:val="00FC186E"/>
    <w:rsid w:val="00FC1A89"/>
    <w:rsid w:val="00FC1E84"/>
    <w:rsid w:val="00FC20A3"/>
    <w:rsid w:val="00FC260D"/>
    <w:rsid w:val="00FC2692"/>
    <w:rsid w:val="00FC2742"/>
    <w:rsid w:val="00FC2A21"/>
    <w:rsid w:val="00FC311B"/>
    <w:rsid w:val="00FC31B4"/>
    <w:rsid w:val="00FC37F0"/>
    <w:rsid w:val="00FC3AB5"/>
    <w:rsid w:val="00FC3B78"/>
    <w:rsid w:val="00FC3D51"/>
    <w:rsid w:val="00FC400C"/>
    <w:rsid w:val="00FC41DD"/>
    <w:rsid w:val="00FC426B"/>
    <w:rsid w:val="00FC4671"/>
    <w:rsid w:val="00FC49EA"/>
    <w:rsid w:val="00FC4C0F"/>
    <w:rsid w:val="00FC4F98"/>
    <w:rsid w:val="00FC4FFD"/>
    <w:rsid w:val="00FC5234"/>
    <w:rsid w:val="00FC589B"/>
    <w:rsid w:val="00FC58B1"/>
    <w:rsid w:val="00FC5CAB"/>
    <w:rsid w:val="00FC5D7E"/>
    <w:rsid w:val="00FC636E"/>
    <w:rsid w:val="00FC6415"/>
    <w:rsid w:val="00FC647F"/>
    <w:rsid w:val="00FC67AB"/>
    <w:rsid w:val="00FC67B9"/>
    <w:rsid w:val="00FC70DF"/>
    <w:rsid w:val="00FC78C3"/>
    <w:rsid w:val="00FC7A79"/>
    <w:rsid w:val="00FC7B6B"/>
    <w:rsid w:val="00FC7F1A"/>
    <w:rsid w:val="00FD0329"/>
    <w:rsid w:val="00FD079A"/>
    <w:rsid w:val="00FD1503"/>
    <w:rsid w:val="00FD179C"/>
    <w:rsid w:val="00FD250E"/>
    <w:rsid w:val="00FD25E0"/>
    <w:rsid w:val="00FD25EC"/>
    <w:rsid w:val="00FD2824"/>
    <w:rsid w:val="00FD32B6"/>
    <w:rsid w:val="00FD3338"/>
    <w:rsid w:val="00FD391C"/>
    <w:rsid w:val="00FD3C48"/>
    <w:rsid w:val="00FD3EAF"/>
    <w:rsid w:val="00FD4078"/>
    <w:rsid w:val="00FD41CC"/>
    <w:rsid w:val="00FD4307"/>
    <w:rsid w:val="00FD4FD3"/>
    <w:rsid w:val="00FD5240"/>
    <w:rsid w:val="00FD531B"/>
    <w:rsid w:val="00FD558E"/>
    <w:rsid w:val="00FD585B"/>
    <w:rsid w:val="00FD5E3A"/>
    <w:rsid w:val="00FD601B"/>
    <w:rsid w:val="00FD6115"/>
    <w:rsid w:val="00FD6516"/>
    <w:rsid w:val="00FD655D"/>
    <w:rsid w:val="00FD681D"/>
    <w:rsid w:val="00FD6A09"/>
    <w:rsid w:val="00FD6BAD"/>
    <w:rsid w:val="00FD6DED"/>
    <w:rsid w:val="00FD7214"/>
    <w:rsid w:val="00FD7438"/>
    <w:rsid w:val="00FD761B"/>
    <w:rsid w:val="00FD79AA"/>
    <w:rsid w:val="00FD7C58"/>
    <w:rsid w:val="00FE02FD"/>
    <w:rsid w:val="00FE0420"/>
    <w:rsid w:val="00FE0AD1"/>
    <w:rsid w:val="00FE0D7F"/>
    <w:rsid w:val="00FE1070"/>
    <w:rsid w:val="00FE13C2"/>
    <w:rsid w:val="00FE20B2"/>
    <w:rsid w:val="00FE217D"/>
    <w:rsid w:val="00FE2362"/>
    <w:rsid w:val="00FE238C"/>
    <w:rsid w:val="00FE23C1"/>
    <w:rsid w:val="00FE2578"/>
    <w:rsid w:val="00FE2928"/>
    <w:rsid w:val="00FE2989"/>
    <w:rsid w:val="00FE2D24"/>
    <w:rsid w:val="00FE30DD"/>
    <w:rsid w:val="00FE33C9"/>
    <w:rsid w:val="00FE3431"/>
    <w:rsid w:val="00FE372F"/>
    <w:rsid w:val="00FE3BA3"/>
    <w:rsid w:val="00FE4187"/>
    <w:rsid w:val="00FE4589"/>
    <w:rsid w:val="00FE49E3"/>
    <w:rsid w:val="00FE4A11"/>
    <w:rsid w:val="00FE4AD0"/>
    <w:rsid w:val="00FE4C63"/>
    <w:rsid w:val="00FE5667"/>
    <w:rsid w:val="00FE5A24"/>
    <w:rsid w:val="00FE5E95"/>
    <w:rsid w:val="00FE613B"/>
    <w:rsid w:val="00FE6150"/>
    <w:rsid w:val="00FE6296"/>
    <w:rsid w:val="00FE6574"/>
    <w:rsid w:val="00FE65AE"/>
    <w:rsid w:val="00FE676D"/>
    <w:rsid w:val="00FE6A46"/>
    <w:rsid w:val="00FE6CC8"/>
    <w:rsid w:val="00FE6D10"/>
    <w:rsid w:val="00FE77D9"/>
    <w:rsid w:val="00FE7F3B"/>
    <w:rsid w:val="00FF02EE"/>
    <w:rsid w:val="00FF0B59"/>
    <w:rsid w:val="00FF13C6"/>
    <w:rsid w:val="00FF1481"/>
    <w:rsid w:val="00FF16AA"/>
    <w:rsid w:val="00FF1705"/>
    <w:rsid w:val="00FF1CAA"/>
    <w:rsid w:val="00FF1EF4"/>
    <w:rsid w:val="00FF2118"/>
    <w:rsid w:val="00FF2206"/>
    <w:rsid w:val="00FF2777"/>
    <w:rsid w:val="00FF29AB"/>
    <w:rsid w:val="00FF2E8B"/>
    <w:rsid w:val="00FF32BD"/>
    <w:rsid w:val="00FF3528"/>
    <w:rsid w:val="00FF37D9"/>
    <w:rsid w:val="00FF411F"/>
    <w:rsid w:val="00FF4429"/>
    <w:rsid w:val="00FF47DA"/>
    <w:rsid w:val="00FF4A0D"/>
    <w:rsid w:val="00FF4DC7"/>
    <w:rsid w:val="00FF4E13"/>
    <w:rsid w:val="00FF4F21"/>
    <w:rsid w:val="00FF4F99"/>
    <w:rsid w:val="00FF4FCF"/>
    <w:rsid w:val="00FF5152"/>
    <w:rsid w:val="00FF5356"/>
    <w:rsid w:val="00FF5740"/>
    <w:rsid w:val="00FF5790"/>
    <w:rsid w:val="00FF5921"/>
    <w:rsid w:val="00FF5929"/>
    <w:rsid w:val="00FF5998"/>
    <w:rsid w:val="00FF603B"/>
    <w:rsid w:val="00FF6076"/>
    <w:rsid w:val="00FF61DB"/>
    <w:rsid w:val="00FF654E"/>
    <w:rsid w:val="00FF65AA"/>
    <w:rsid w:val="00FF6B36"/>
    <w:rsid w:val="00FF6D05"/>
    <w:rsid w:val="00FF6D94"/>
    <w:rsid w:val="00FF6DE6"/>
    <w:rsid w:val="00FF6EEB"/>
    <w:rsid w:val="00FF700B"/>
    <w:rsid w:val="00FF72C9"/>
    <w:rsid w:val="00FF737F"/>
    <w:rsid w:val="00FF777C"/>
    <w:rsid w:val="00FF78E6"/>
    <w:rsid w:val="00FF7ECE"/>
    <w:rsid w:val="02872537"/>
    <w:rsid w:val="02F785F4"/>
    <w:rsid w:val="032A35E7"/>
    <w:rsid w:val="03AB6EF1"/>
    <w:rsid w:val="05340DD7"/>
    <w:rsid w:val="059F4218"/>
    <w:rsid w:val="05C5E496"/>
    <w:rsid w:val="05D2326A"/>
    <w:rsid w:val="08859F0E"/>
    <w:rsid w:val="08F0336B"/>
    <w:rsid w:val="098C453B"/>
    <w:rsid w:val="09EC488B"/>
    <w:rsid w:val="0AA52C29"/>
    <w:rsid w:val="0C38C8CE"/>
    <w:rsid w:val="0C8DB585"/>
    <w:rsid w:val="0CBB29FA"/>
    <w:rsid w:val="0D059A27"/>
    <w:rsid w:val="0E104880"/>
    <w:rsid w:val="0E4D268E"/>
    <w:rsid w:val="10060673"/>
    <w:rsid w:val="119596F5"/>
    <w:rsid w:val="11BA59B0"/>
    <w:rsid w:val="127FFAC7"/>
    <w:rsid w:val="12A58D0B"/>
    <w:rsid w:val="14B2C94C"/>
    <w:rsid w:val="14D162AD"/>
    <w:rsid w:val="14F9F499"/>
    <w:rsid w:val="16112402"/>
    <w:rsid w:val="17E4172B"/>
    <w:rsid w:val="1891D62B"/>
    <w:rsid w:val="1AAEE3E0"/>
    <w:rsid w:val="1D2509AC"/>
    <w:rsid w:val="1D31BAEA"/>
    <w:rsid w:val="1DF6ECC4"/>
    <w:rsid w:val="1F0BE347"/>
    <w:rsid w:val="1F2E44E5"/>
    <w:rsid w:val="1F5D6DB2"/>
    <w:rsid w:val="218F64E7"/>
    <w:rsid w:val="2197B52E"/>
    <w:rsid w:val="21C8040D"/>
    <w:rsid w:val="2241CC4B"/>
    <w:rsid w:val="232A7536"/>
    <w:rsid w:val="2452BCCF"/>
    <w:rsid w:val="2466DE19"/>
    <w:rsid w:val="265A6CFE"/>
    <w:rsid w:val="26B33381"/>
    <w:rsid w:val="285DEA1F"/>
    <w:rsid w:val="2989E58B"/>
    <w:rsid w:val="29C9FA77"/>
    <w:rsid w:val="2AD187F7"/>
    <w:rsid w:val="2DB51EED"/>
    <w:rsid w:val="2E06E1D1"/>
    <w:rsid w:val="2E62279E"/>
    <w:rsid w:val="2F9832A2"/>
    <w:rsid w:val="3132FB74"/>
    <w:rsid w:val="3259C4A3"/>
    <w:rsid w:val="326C983D"/>
    <w:rsid w:val="32B64731"/>
    <w:rsid w:val="330FD645"/>
    <w:rsid w:val="35239441"/>
    <w:rsid w:val="3729A04F"/>
    <w:rsid w:val="37977C39"/>
    <w:rsid w:val="37C65D07"/>
    <w:rsid w:val="3A92D96D"/>
    <w:rsid w:val="3AC6F0E8"/>
    <w:rsid w:val="3B241B48"/>
    <w:rsid w:val="3BD56346"/>
    <w:rsid w:val="3D9A7237"/>
    <w:rsid w:val="3DBAA1F1"/>
    <w:rsid w:val="3F4F7F22"/>
    <w:rsid w:val="3F626CA4"/>
    <w:rsid w:val="3FD32B10"/>
    <w:rsid w:val="4074DFFB"/>
    <w:rsid w:val="4267237C"/>
    <w:rsid w:val="42BDA0C8"/>
    <w:rsid w:val="44779AB7"/>
    <w:rsid w:val="458ACB5B"/>
    <w:rsid w:val="45E56779"/>
    <w:rsid w:val="4611C2EB"/>
    <w:rsid w:val="463CC670"/>
    <w:rsid w:val="46C710E8"/>
    <w:rsid w:val="48692B28"/>
    <w:rsid w:val="48BFF172"/>
    <w:rsid w:val="48EDA048"/>
    <w:rsid w:val="4A27BEDA"/>
    <w:rsid w:val="4BFCA637"/>
    <w:rsid w:val="4C806C52"/>
    <w:rsid w:val="4CDA709E"/>
    <w:rsid w:val="4D17104D"/>
    <w:rsid w:val="4D1DEA94"/>
    <w:rsid w:val="4D38C804"/>
    <w:rsid w:val="4D49C314"/>
    <w:rsid w:val="4E3D8607"/>
    <w:rsid w:val="4E96362D"/>
    <w:rsid w:val="50E6989D"/>
    <w:rsid w:val="51C140F5"/>
    <w:rsid w:val="5363FAE4"/>
    <w:rsid w:val="565CDC55"/>
    <w:rsid w:val="570C5C1E"/>
    <w:rsid w:val="58175A1C"/>
    <w:rsid w:val="583AF1F3"/>
    <w:rsid w:val="588E4340"/>
    <w:rsid w:val="58D1A556"/>
    <w:rsid w:val="595D29DF"/>
    <w:rsid w:val="59B32A7D"/>
    <w:rsid w:val="59C82480"/>
    <w:rsid w:val="5A950E98"/>
    <w:rsid w:val="5BA1F9E8"/>
    <w:rsid w:val="5C228DA9"/>
    <w:rsid w:val="5C8EC096"/>
    <w:rsid w:val="5D1B661A"/>
    <w:rsid w:val="5D3CCB51"/>
    <w:rsid w:val="5E53A9D1"/>
    <w:rsid w:val="5E58E310"/>
    <w:rsid w:val="5EAF1692"/>
    <w:rsid w:val="5EEA7C68"/>
    <w:rsid w:val="5F4B3602"/>
    <w:rsid w:val="5FBF0A6F"/>
    <w:rsid w:val="6105F03C"/>
    <w:rsid w:val="6156439D"/>
    <w:rsid w:val="6161309D"/>
    <w:rsid w:val="63DE036D"/>
    <w:rsid w:val="63EA5D37"/>
    <w:rsid w:val="644DCFB6"/>
    <w:rsid w:val="6496AA5A"/>
    <w:rsid w:val="6546A54E"/>
    <w:rsid w:val="66895C53"/>
    <w:rsid w:val="684E0339"/>
    <w:rsid w:val="6855DB1A"/>
    <w:rsid w:val="6A91103C"/>
    <w:rsid w:val="6C066C34"/>
    <w:rsid w:val="6C4033EB"/>
    <w:rsid w:val="6CEE5AC0"/>
    <w:rsid w:val="6CF96700"/>
    <w:rsid w:val="6E6E3045"/>
    <w:rsid w:val="6F8752D9"/>
    <w:rsid w:val="7037D0D6"/>
    <w:rsid w:val="70967393"/>
    <w:rsid w:val="7116E936"/>
    <w:rsid w:val="71E031C2"/>
    <w:rsid w:val="725C5F6E"/>
    <w:rsid w:val="73E9B8C7"/>
    <w:rsid w:val="7513EE74"/>
    <w:rsid w:val="76ADCF3E"/>
    <w:rsid w:val="76DBBE47"/>
    <w:rsid w:val="778A585E"/>
    <w:rsid w:val="781FAF14"/>
    <w:rsid w:val="7A237758"/>
    <w:rsid w:val="7A34540A"/>
    <w:rsid w:val="7B6D3882"/>
    <w:rsid w:val="7C812193"/>
    <w:rsid w:val="7CEA970A"/>
    <w:rsid w:val="7DD1B945"/>
    <w:rsid w:val="7E9CF73A"/>
    <w:rsid w:val="7F158815"/>
    <w:rsid w:val="7F370119"/>
    <w:rsid w:val="7F3BD3FD"/>
    <w:rsid w:val="7F627981"/>
    <w:rsid w:val="7F7DCC01"/>
    <w:rsid w:val="7F9E53F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E359A"/>
  <w15:chartTrackingRefBased/>
  <w15:docId w15:val="{0960D38D-B6B6-49D9-871B-C6B15BAA6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34" w:unhideWhenUsed="1" w:qFormat="1"/>
    <w:lsdException w:name="heading 6" w:semiHidden="1" w:uiPriority="34" w:unhideWhenUsed="1" w:qFormat="1"/>
    <w:lsdException w:name="heading 7" w:semiHidden="1" w:uiPriority="34" w:unhideWhenUsed="1" w:qFormat="1"/>
    <w:lsdException w:name="heading 8" w:semiHidden="1" w:uiPriority="34" w:unhideWhenUsed="1" w:qFormat="1"/>
    <w:lsdException w:name="heading 9" w:semiHidden="1" w:uiPriority="3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5"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5"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7" w:unhideWhenUsed="1"/>
    <w:lsdException w:name="Strong" w:uiPriority="22" w:qFormat="1"/>
    <w:lsdException w:name="Emphasis"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39" w:qFormat="1"/>
    <w:lsdException w:name="Subtle Reference" w:uiPriority="39" w:qFormat="1"/>
    <w:lsdException w:name="Intense Reference" w:uiPriority="39" w:qFormat="1"/>
    <w:lsdException w:name="Book Title" w:uiPriority="39" w:qFormat="1"/>
    <w:lsdException w:name="Bibliography" w:semiHidden="1" w:uiPriority="39"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C526AF"/>
    <w:pPr>
      <w:spacing w:before="120" w:line="264" w:lineRule="auto"/>
    </w:pPr>
    <w:rPr>
      <w:rFonts w:eastAsiaTheme="minorEastAsia"/>
    </w:rPr>
  </w:style>
  <w:style w:type="paragraph" w:styleId="Heading1">
    <w:name w:val="heading 1"/>
    <w:aliases w:val="~SectionHeading"/>
    <w:basedOn w:val="SecHeadNonToc"/>
    <w:next w:val="Normal"/>
    <w:link w:val="Heading1Char"/>
    <w:uiPriority w:val="2"/>
    <w:qFormat/>
    <w:rsid w:val="00B67804"/>
    <w:pPr>
      <w:numPr>
        <w:numId w:val="15"/>
      </w:numPr>
      <w:outlineLvl w:val="0"/>
    </w:pPr>
    <w:rPr>
      <w:rFonts w:ascii="Arial" w:hAnsi="Arial" w:cs="Arial"/>
      <w:color w:val="000000" w:themeColor="text1"/>
    </w:rPr>
  </w:style>
  <w:style w:type="paragraph" w:styleId="Heading2">
    <w:name w:val="heading 2"/>
    <w:aliases w:val="~SubHeading"/>
    <w:basedOn w:val="ExecSumSubHead"/>
    <w:next w:val="Normal"/>
    <w:link w:val="Heading2Char"/>
    <w:uiPriority w:val="2"/>
    <w:qFormat/>
    <w:rsid w:val="00B67804"/>
    <w:pPr>
      <w:numPr>
        <w:ilvl w:val="1"/>
        <w:numId w:val="15"/>
      </w:numPr>
    </w:pPr>
    <w:rPr>
      <w:rFonts w:ascii="Arial" w:hAnsi="Arial" w:cs="Arial"/>
      <w:bCs/>
    </w:rPr>
  </w:style>
  <w:style w:type="paragraph" w:styleId="Heading3">
    <w:name w:val="heading 3"/>
    <w:aliases w:val="~MinorSubHeading"/>
    <w:basedOn w:val="ExecSumSubHead"/>
    <w:next w:val="Normal"/>
    <w:link w:val="Heading3Char"/>
    <w:uiPriority w:val="2"/>
    <w:qFormat/>
    <w:rsid w:val="00B67804"/>
    <w:pPr>
      <w:numPr>
        <w:ilvl w:val="2"/>
        <w:numId w:val="15"/>
      </w:numPr>
      <w:outlineLvl w:val="2"/>
    </w:pPr>
    <w:rPr>
      <w:rFonts w:ascii="Arial" w:hAnsi="Arial" w:cs="Arial"/>
      <w:bCs/>
      <w:sz w:val="20"/>
      <w:szCs w:val="20"/>
    </w:rPr>
  </w:style>
  <w:style w:type="paragraph" w:styleId="Heading4">
    <w:name w:val="heading 4"/>
    <w:aliases w:val="~Level4Heading"/>
    <w:basedOn w:val="ExecSumSubHead"/>
    <w:next w:val="Normal"/>
    <w:link w:val="Heading4Char"/>
    <w:uiPriority w:val="2"/>
    <w:qFormat/>
    <w:rsid w:val="00B67804"/>
    <w:pPr>
      <w:numPr>
        <w:ilvl w:val="3"/>
        <w:numId w:val="15"/>
      </w:numPr>
      <w:spacing w:after="0"/>
      <w:outlineLvl w:val="3"/>
    </w:pPr>
    <w:rPr>
      <w:rFonts w:ascii="Arial" w:hAnsi="Arial" w:cs="Arial"/>
      <w:b w:val="0"/>
      <w:sz w:val="20"/>
      <w:szCs w:val="20"/>
    </w:rPr>
  </w:style>
  <w:style w:type="paragraph" w:styleId="Heading5">
    <w:name w:val="heading 5"/>
    <w:basedOn w:val="ExecSumSubHead"/>
    <w:next w:val="Normal"/>
    <w:link w:val="Heading5Char"/>
    <w:uiPriority w:val="34"/>
    <w:semiHidden/>
    <w:rsid w:val="003075F9"/>
    <w:pPr>
      <w:keepLines/>
      <w:spacing w:after="0"/>
      <w:outlineLvl w:val="4"/>
    </w:pPr>
    <w:rPr>
      <w:rFonts w:eastAsiaTheme="majorEastAsia" w:cstheme="majorBidi"/>
      <w:b w:val="0"/>
    </w:rPr>
  </w:style>
  <w:style w:type="paragraph" w:styleId="Heading6">
    <w:name w:val="heading 6"/>
    <w:basedOn w:val="ExecSumSubHead"/>
    <w:next w:val="Normal"/>
    <w:link w:val="Heading6Char"/>
    <w:uiPriority w:val="34"/>
    <w:semiHidden/>
    <w:rsid w:val="003075F9"/>
    <w:pPr>
      <w:keepLines/>
      <w:spacing w:after="0"/>
      <w:outlineLvl w:val="5"/>
    </w:pPr>
    <w:rPr>
      <w:rFonts w:eastAsiaTheme="majorEastAsia" w:cstheme="majorBidi"/>
      <w:b w:val="0"/>
      <w:i/>
      <w:iCs/>
    </w:rPr>
  </w:style>
  <w:style w:type="paragraph" w:styleId="Heading7">
    <w:name w:val="heading 7"/>
    <w:basedOn w:val="ExecSumSubHead"/>
    <w:next w:val="Normal"/>
    <w:link w:val="Heading7Char"/>
    <w:uiPriority w:val="34"/>
    <w:semiHidden/>
    <w:rsid w:val="003075F9"/>
    <w:pPr>
      <w:keepLines/>
      <w:spacing w:after="0"/>
      <w:outlineLvl w:val="6"/>
    </w:pPr>
    <w:rPr>
      <w:rFonts w:eastAsiaTheme="majorEastAsia" w:cstheme="majorBidi"/>
      <w:b w:val="0"/>
      <w:iCs/>
    </w:rPr>
  </w:style>
  <w:style w:type="paragraph" w:styleId="Heading8">
    <w:name w:val="heading 8"/>
    <w:basedOn w:val="Normal"/>
    <w:next w:val="Normal"/>
    <w:link w:val="Heading8Char"/>
    <w:uiPriority w:val="34"/>
    <w:semiHidden/>
    <w:rsid w:val="003075F9"/>
    <w:pPr>
      <w:keepNext/>
      <w:keepLines/>
      <w:spacing w:before="240" w:after="0" w:line="240" w:lineRule="auto"/>
      <w:outlineLvl w:val="7"/>
    </w:pPr>
    <w:rPr>
      <w:rFonts w:asciiTheme="majorHAnsi" w:eastAsiaTheme="majorEastAsia" w:hAnsiTheme="majorHAnsi" w:cstheme="majorBidi"/>
    </w:rPr>
  </w:style>
  <w:style w:type="paragraph" w:styleId="Heading9">
    <w:name w:val="heading 9"/>
    <w:basedOn w:val="Normal"/>
    <w:next w:val="Normal"/>
    <w:link w:val="Heading9Char"/>
    <w:uiPriority w:val="34"/>
    <w:semiHidden/>
    <w:rsid w:val="003075F9"/>
    <w:pPr>
      <w:keepNext/>
      <w:keepLines/>
      <w:spacing w:before="240" w:after="0" w:line="240" w:lineRule="auto"/>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uiPriority w:val="2"/>
    <w:rsid w:val="00B67804"/>
    <w:rPr>
      <w:rFonts w:ascii="Arial" w:eastAsiaTheme="minorEastAsia" w:hAnsi="Arial" w:cs="Arial"/>
      <w:b/>
      <w:bCs/>
      <w:color w:val="000000" w:themeColor="text1"/>
      <w:sz w:val="40"/>
      <w:szCs w:val="40"/>
    </w:rPr>
  </w:style>
  <w:style w:type="paragraph" w:customStyle="1" w:styleId="Address">
    <w:name w:val="~Address"/>
    <w:basedOn w:val="Normal"/>
    <w:uiPriority w:val="34"/>
    <w:rsid w:val="003075F9"/>
    <w:pPr>
      <w:spacing w:before="0" w:after="0" w:line="240" w:lineRule="auto"/>
    </w:pPr>
    <w:rPr>
      <w:sz w:val="18"/>
      <w:szCs w:val="18"/>
    </w:rPr>
  </w:style>
  <w:style w:type="paragraph" w:customStyle="1" w:styleId="AppBodyTextNum">
    <w:name w:val="~AppBodyTextNum"/>
    <w:basedOn w:val="Normal"/>
    <w:uiPriority w:val="34"/>
    <w:semiHidden/>
    <w:qFormat/>
    <w:rsid w:val="003075F9"/>
  </w:style>
  <w:style w:type="paragraph" w:customStyle="1" w:styleId="SecHeadNonToc">
    <w:name w:val="~SecHeadNonToc"/>
    <w:basedOn w:val="Normal"/>
    <w:next w:val="Normal"/>
    <w:uiPriority w:val="7"/>
    <w:qFormat/>
    <w:rsid w:val="003075F9"/>
    <w:pPr>
      <w:keepNext/>
      <w:pageBreakBefore/>
      <w:spacing w:before="0" w:after="600"/>
    </w:pPr>
    <w:rPr>
      <w:b/>
      <w:bCs/>
      <w:sz w:val="40"/>
      <w:szCs w:val="40"/>
    </w:rPr>
  </w:style>
  <w:style w:type="paragraph" w:customStyle="1" w:styleId="AppendixDivider">
    <w:name w:val="~AppendixDivider"/>
    <w:basedOn w:val="SecHeadNonToc"/>
    <w:next w:val="Normal"/>
    <w:uiPriority w:val="4"/>
    <w:rsid w:val="003075F9"/>
    <w:pPr>
      <w:outlineLvl w:val="0"/>
    </w:pPr>
    <w:rPr>
      <w:bCs w:val="0"/>
    </w:rPr>
  </w:style>
  <w:style w:type="paragraph" w:customStyle="1" w:styleId="AppHead">
    <w:name w:val="~AppHead"/>
    <w:basedOn w:val="SecHeadNonToc"/>
    <w:next w:val="Normal"/>
    <w:uiPriority w:val="4"/>
    <w:qFormat/>
    <w:rsid w:val="00B67804"/>
    <w:pPr>
      <w:numPr>
        <w:numId w:val="14"/>
      </w:numPr>
      <w:outlineLvl w:val="0"/>
    </w:pPr>
    <w:rPr>
      <w:rFonts w:ascii="Arial" w:hAnsi="Arial" w:cs="Arial"/>
      <w:bCs w:val="0"/>
      <w:color w:val="000000" w:themeColor="text1"/>
    </w:rPr>
  </w:style>
  <w:style w:type="paragraph" w:customStyle="1" w:styleId="AppHead4">
    <w:name w:val="~AppHead4"/>
    <w:basedOn w:val="SecHeadNonToc"/>
    <w:next w:val="Normal"/>
    <w:qFormat/>
    <w:rsid w:val="00B67804"/>
    <w:pPr>
      <w:pageBreakBefore w:val="0"/>
      <w:numPr>
        <w:ilvl w:val="3"/>
        <w:numId w:val="14"/>
      </w:numPr>
      <w:tabs>
        <w:tab w:val="num" w:pos="1492"/>
      </w:tabs>
      <w:spacing w:before="240" w:after="0"/>
      <w:ind w:left="1492" w:hanging="360"/>
      <w:outlineLvl w:val="3"/>
    </w:pPr>
    <w:rPr>
      <w:b w:val="0"/>
      <w:color w:val="009695" w:themeColor="accent1"/>
      <w:sz w:val="20"/>
    </w:rPr>
  </w:style>
  <w:style w:type="numbering" w:customStyle="1" w:styleId="AppListStyle">
    <w:name w:val="~AppListStyle"/>
    <w:uiPriority w:val="99"/>
    <w:rsid w:val="006F7936"/>
    <w:pPr>
      <w:numPr>
        <w:numId w:val="19"/>
      </w:numPr>
    </w:pPr>
  </w:style>
  <w:style w:type="paragraph" w:customStyle="1" w:styleId="AppMinorSubHead">
    <w:name w:val="~AppMinorSubHead"/>
    <w:basedOn w:val="SecHeadNonToc"/>
    <w:next w:val="Normal"/>
    <w:uiPriority w:val="4"/>
    <w:qFormat/>
    <w:rsid w:val="00B67804"/>
    <w:pPr>
      <w:pageBreakBefore w:val="0"/>
      <w:numPr>
        <w:ilvl w:val="2"/>
        <w:numId w:val="14"/>
      </w:numPr>
      <w:spacing w:before="240" w:after="120"/>
      <w:outlineLvl w:val="2"/>
    </w:pPr>
    <w:rPr>
      <w:rFonts w:ascii="Arial" w:hAnsi="Arial" w:cs="Arial"/>
      <w:bCs w:val="0"/>
      <w:color w:val="009695" w:themeColor="accent1"/>
      <w:sz w:val="20"/>
      <w:szCs w:val="20"/>
    </w:rPr>
  </w:style>
  <w:style w:type="paragraph" w:customStyle="1" w:styleId="AppNumBullet1">
    <w:name w:val="~AppNumBullet1"/>
    <w:basedOn w:val="AppBodyTextNum"/>
    <w:uiPriority w:val="34"/>
    <w:semiHidden/>
    <w:qFormat/>
    <w:rsid w:val="003075F9"/>
  </w:style>
  <w:style w:type="paragraph" w:customStyle="1" w:styleId="AppNumBullet2">
    <w:name w:val="~AppNumBullet2"/>
    <w:basedOn w:val="AppBodyTextNum"/>
    <w:uiPriority w:val="34"/>
    <w:semiHidden/>
    <w:qFormat/>
    <w:rsid w:val="003075F9"/>
  </w:style>
  <w:style w:type="paragraph" w:customStyle="1" w:styleId="AppNumBullet3">
    <w:name w:val="~AppNumBullet3"/>
    <w:basedOn w:val="AppBodyTextNum"/>
    <w:uiPriority w:val="34"/>
    <w:semiHidden/>
    <w:qFormat/>
    <w:rsid w:val="003075F9"/>
  </w:style>
  <w:style w:type="paragraph" w:customStyle="1" w:styleId="AppSubHead">
    <w:name w:val="~AppSubHead"/>
    <w:basedOn w:val="SecHeadNonToc"/>
    <w:next w:val="Normal"/>
    <w:uiPriority w:val="4"/>
    <w:qFormat/>
    <w:rsid w:val="00B67804"/>
    <w:pPr>
      <w:pageBreakBefore w:val="0"/>
      <w:numPr>
        <w:ilvl w:val="1"/>
        <w:numId w:val="14"/>
      </w:numPr>
      <w:spacing w:before="240" w:after="120"/>
      <w:outlineLvl w:val="1"/>
    </w:pPr>
    <w:rPr>
      <w:rFonts w:ascii="Arial" w:hAnsi="Arial" w:cs="Arial"/>
      <w:bCs w:val="0"/>
      <w:color w:val="009695" w:themeColor="accent1"/>
      <w:sz w:val="22"/>
      <w:szCs w:val="22"/>
    </w:rPr>
  </w:style>
  <w:style w:type="paragraph" w:styleId="NoSpacing">
    <w:name w:val="No Spacing"/>
    <w:aliases w:val="~BaseStyle"/>
    <w:rsid w:val="003075F9"/>
    <w:pPr>
      <w:spacing w:after="0" w:line="240" w:lineRule="auto"/>
    </w:pPr>
    <w:rPr>
      <w:rFonts w:eastAsiaTheme="minorEastAsia"/>
    </w:rPr>
  </w:style>
  <w:style w:type="paragraph" w:customStyle="1" w:styleId="BlankPage">
    <w:name w:val="~BlankPage"/>
    <w:basedOn w:val="NoSpacing"/>
    <w:next w:val="Normal"/>
    <w:uiPriority w:val="8"/>
    <w:qFormat/>
    <w:rsid w:val="003075F9"/>
    <w:pPr>
      <w:pageBreakBefore/>
    </w:pPr>
  </w:style>
  <w:style w:type="paragraph" w:customStyle="1" w:styleId="BodyHeading">
    <w:name w:val="~BodyHeading"/>
    <w:basedOn w:val="Normal"/>
    <w:next w:val="Normal"/>
    <w:uiPriority w:val="1"/>
    <w:qFormat/>
    <w:rsid w:val="003075F9"/>
    <w:pPr>
      <w:keepNext/>
      <w:spacing w:after="0" w:line="240" w:lineRule="auto"/>
    </w:pPr>
    <w:rPr>
      <w:b/>
      <w:bCs/>
    </w:rPr>
  </w:style>
  <w:style w:type="paragraph" w:customStyle="1" w:styleId="BodyTextNum">
    <w:name w:val="~BodyTextNum"/>
    <w:basedOn w:val="Normal"/>
    <w:uiPriority w:val="34"/>
    <w:semiHidden/>
    <w:rsid w:val="003075F9"/>
  </w:style>
  <w:style w:type="paragraph" w:customStyle="1" w:styleId="Bullet1">
    <w:name w:val="~Bullet1"/>
    <w:basedOn w:val="Normal"/>
    <w:link w:val="Bullet1Char"/>
    <w:uiPriority w:val="1"/>
    <w:qFormat/>
    <w:rsid w:val="003075F9"/>
    <w:pPr>
      <w:numPr>
        <w:numId w:val="2"/>
      </w:numPr>
      <w:spacing w:before="60" w:after="60"/>
    </w:pPr>
    <w:rPr>
      <w:rFonts w:eastAsia="Calibri"/>
    </w:rPr>
  </w:style>
  <w:style w:type="paragraph" w:customStyle="1" w:styleId="Bullet2">
    <w:name w:val="~Bullet2"/>
    <w:basedOn w:val="Normal"/>
    <w:uiPriority w:val="1"/>
    <w:qFormat/>
    <w:rsid w:val="003075F9"/>
    <w:pPr>
      <w:numPr>
        <w:ilvl w:val="1"/>
        <w:numId w:val="2"/>
      </w:numPr>
      <w:tabs>
        <w:tab w:val="num" w:pos="652"/>
      </w:tabs>
      <w:spacing w:before="60" w:after="60"/>
      <w:ind w:left="0" w:firstLine="0"/>
    </w:pPr>
  </w:style>
  <w:style w:type="paragraph" w:customStyle="1" w:styleId="Bullet3">
    <w:name w:val="~Bullet3"/>
    <w:basedOn w:val="Normal"/>
    <w:uiPriority w:val="1"/>
    <w:qFormat/>
    <w:rsid w:val="003075F9"/>
    <w:pPr>
      <w:numPr>
        <w:ilvl w:val="2"/>
        <w:numId w:val="2"/>
      </w:numPr>
      <w:tabs>
        <w:tab w:val="num" w:pos="822"/>
      </w:tabs>
      <w:spacing w:before="60" w:after="60"/>
      <w:ind w:left="0" w:firstLine="0"/>
    </w:pPr>
  </w:style>
  <w:style w:type="paragraph" w:styleId="Caption">
    <w:name w:val="caption"/>
    <w:aliases w:val="~Caption"/>
    <w:basedOn w:val="BodyHeading"/>
    <w:next w:val="Normal"/>
    <w:link w:val="CaptionChar"/>
    <w:uiPriority w:val="7"/>
    <w:qFormat/>
    <w:rsid w:val="00EF75D6"/>
    <w:pPr>
      <w:spacing w:before="240" w:after="60"/>
    </w:pPr>
    <w:rPr>
      <w:rFonts w:eastAsia="Calibri"/>
    </w:rPr>
  </w:style>
  <w:style w:type="character" w:customStyle="1" w:styleId="CaptionChar">
    <w:name w:val="Caption Char"/>
    <w:aliases w:val="~Caption Char"/>
    <w:basedOn w:val="DefaultParagraphFont"/>
    <w:link w:val="Caption"/>
    <w:uiPriority w:val="7"/>
    <w:rsid w:val="00EF75D6"/>
    <w:rPr>
      <w:rFonts w:eastAsia="Calibri"/>
      <w:b/>
      <w:bCs/>
      <w:lang w:val="en-GB"/>
    </w:rPr>
  </w:style>
  <w:style w:type="paragraph" w:customStyle="1" w:styleId="CaptionWide">
    <w:name w:val="~CaptionWide"/>
    <w:basedOn w:val="Caption"/>
    <w:next w:val="Normal"/>
    <w:uiPriority w:val="34"/>
    <w:qFormat/>
    <w:rsid w:val="003075F9"/>
  </w:style>
  <w:style w:type="paragraph" w:customStyle="1" w:styleId="ClientName">
    <w:name w:val="~ClientName"/>
    <w:basedOn w:val="Address"/>
    <w:uiPriority w:val="34"/>
    <w:rsid w:val="00F47891"/>
  </w:style>
  <w:style w:type="paragraph" w:customStyle="1" w:styleId="Confidential">
    <w:name w:val="~Confidential"/>
    <w:basedOn w:val="NoSpacing"/>
    <w:uiPriority w:val="34"/>
    <w:semiHidden/>
    <w:rsid w:val="003075F9"/>
    <w:rPr>
      <w:sz w:val="24"/>
      <w:szCs w:val="24"/>
    </w:rPr>
  </w:style>
  <w:style w:type="paragraph" w:customStyle="1" w:styleId="CSBodyText">
    <w:name w:val="~CSBodyText"/>
    <w:basedOn w:val="Normal"/>
    <w:uiPriority w:val="19"/>
    <w:qFormat/>
    <w:rsid w:val="00DE4EF8"/>
    <w:pPr>
      <w:spacing w:before="60" w:after="0"/>
    </w:pPr>
  </w:style>
  <w:style w:type="paragraph" w:customStyle="1" w:styleId="CSBodyHeading">
    <w:name w:val="~CSBodyHeading"/>
    <w:basedOn w:val="CSBodyText"/>
    <w:next w:val="CSBodyText"/>
    <w:uiPriority w:val="19"/>
    <w:qFormat/>
    <w:rsid w:val="00DE4EF8"/>
    <w:pPr>
      <w:keepNext/>
      <w:spacing w:before="120"/>
    </w:pPr>
    <w:rPr>
      <w:b/>
      <w:bCs/>
    </w:rPr>
  </w:style>
  <w:style w:type="paragraph" w:customStyle="1" w:styleId="CSHead">
    <w:name w:val="~CSHead"/>
    <w:basedOn w:val="Normal"/>
    <w:next w:val="Normal"/>
    <w:uiPriority w:val="19"/>
    <w:rsid w:val="009C63B5"/>
    <w:pPr>
      <w:pBdr>
        <w:top w:val="single" w:sz="4" w:space="15" w:color="FFFFFF" w:themeColor="background1"/>
      </w:pBdr>
      <w:tabs>
        <w:tab w:val="left" w:pos="1581"/>
      </w:tabs>
      <w:spacing w:before="0"/>
    </w:pPr>
    <w:rPr>
      <w:b/>
      <w:bCs/>
      <w:color w:val="2B86C7" w:themeColor="accent2"/>
      <w:sz w:val="28"/>
      <w:szCs w:val="28"/>
    </w:rPr>
  </w:style>
  <w:style w:type="paragraph" w:customStyle="1" w:styleId="CSIntro">
    <w:name w:val="~CSIntro"/>
    <w:basedOn w:val="Normal"/>
    <w:next w:val="Normal"/>
    <w:uiPriority w:val="19"/>
    <w:qFormat/>
    <w:rsid w:val="00DE4EF8"/>
    <w:pPr>
      <w:spacing w:before="0" w:after="120"/>
    </w:pPr>
    <w:rPr>
      <w:color w:val="009695" w:themeColor="accent1"/>
      <w:sz w:val="24"/>
      <w:szCs w:val="24"/>
    </w:rPr>
  </w:style>
  <w:style w:type="paragraph" w:customStyle="1" w:styleId="CSSubhead">
    <w:name w:val="~CSSubhead"/>
    <w:basedOn w:val="Normal"/>
    <w:next w:val="Normal"/>
    <w:uiPriority w:val="19"/>
    <w:qFormat/>
    <w:rsid w:val="009C63B5"/>
    <w:pPr>
      <w:keepNext/>
      <w:spacing w:after="60" w:line="240" w:lineRule="auto"/>
    </w:pPr>
    <w:rPr>
      <w:b/>
      <w:bCs/>
      <w:color w:val="2B86C7" w:themeColor="accent2"/>
    </w:rPr>
  </w:style>
  <w:style w:type="paragraph" w:customStyle="1" w:styleId="CVBodyText">
    <w:name w:val="~CVBodyText"/>
    <w:basedOn w:val="Normal"/>
    <w:uiPriority w:val="19"/>
    <w:qFormat/>
    <w:rsid w:val="00DE4EF8"/>
    <w:pPr>
      <w:spacing w:before="60" w:after="0"/>
    </w:pPr>
    <w:rPr>
      <w:sz w:val="17"/>
      <w:szCs w:val="17"/>
    </w:rPr>
  </w:style>
  <w:style w:type="paragraph" w:customStyle="1" w:styleId="CVBodyHeading">
    <w:name w:val="~CVBodyHeading"/>
    <w:basedOn w:val="CVBodyText"/>
    <w:next w:val="CVBodyText"/>
    <w:uiPriority w:val="19"/>
    <w:qFormat/>
    <w:rsid w:val="00DE4EF8"/>
    <w:pPr>
      <w:keepNext/>
      <w:spacing w:before="120"/>
    </w:pPr>
    <w:rPr>
      <w:b/>
      <w:bCs/>
    </w:rPr>
  </w:style>
  <w:style w:type="paragraph" w:customStyle="1" w:styleId="CVBullet">
    <w:name w:val="~CVBullet"/>
    <w:basedOn w:val="Normal"/>
    <w:uiPriority w:val="19"/>
    <w:qFormat/>
    <w:rsid w:val="00DE4EF8"/>
    <w:pPr>
      <w:numPr>
        <w:numId w:val="1"/>
      </w:numPr>
      <w:spacing w:before="60" w:after="60"/>
    </w:pPr>
    <w:rPr>
      <w:rFonts w:eastAsia="Calibri"/>
      <w:sz w:val="17"/>
      <w:szCs w:val="17"/>
    </w:rPr>
  </w:style>
  <w:style w:type="paragraph" w:customStyle="1" w:styleId="CVIntro">
    <w:name w:val="~CVIntro"/>
    <w:basedOn w:val="Normal"/>
    <w:next w:val="CVBodyText"/>
    <w:uiPriority w:val="19"/>
    <w:qFormat/>
    <w:rsid w:val="00FB69AA"/>
    <w:pPr>
      <w:spacing w:before="0" w:after="120"/>
    </w:pPr>
    <w:rPr>
      <w:color w:val="009695" w:themeColor="accent1"/>
    </w:rPr>
  </w:style>
  <w:style w:type="paragraph" w:customStyle="1" w:styleId="CVSubhead">
    <w:name w:val="~CVSubhead"/>
    <w:basedOn w:val="Normal"/>
    <w:next w:val="CVBodyText"/>
    <w:uiPriority w:val="19"/>
    <w:qFormat/>
    <w:rsid w:val="009C63B5"/>
    <w:pPr>
      <w:keepNext/>
      <w:spacing w:after="0" w:line="240" w:lineRule="auto"/>
    </w:pPr>
    <w:rPr>
      <w:b/>
      <w:bCs/>
      <w:color w:val="2B86C7" w:themeColor="accent2"/>
      <w:sz w:val="18"/>
      <w:szCs w:val="18"/>
    </w:rPr>
  </w:style>
  <w:style w:type="paragraph" w:customStyle="1" w:styleId="Disclaimer">
    <w:name w:val="~Disclaimer"/>
    <w:basedOn w:val="Normal"/>
    <w:uiPriority w:val="34"/>
    <w:rsid w:val="003075F9"/>
    <w:pPr>
      <w:spacing w:before="200" w:after="200"/>
    </w:pPr>
    <w:rPr>
      <w:rFonts w:ascii="Arial" w:hAnsi="Arial"/>
      <w:sz w:val="16"/>
      <w:szCs w:val="16"/>
    </w:rPr>
  </w:style>
  <w:style w:type="paragraph" w:customStyle="1" w:styleId="DocClient">
    <w:name w:val="~DocClient"/>
    <w:basedOn w:val="NoSpacing"/>
    <w:uiPriority w:val="34"/>
    <w:semiHidden/>
    <w:rsid w:val="003075F9"/>
  </w:style>
  <w:style w:type="paragraph" w:customStyle="1" w:styleId="DocDate">
    <w:name w:val="~DocDate"/>
    <w:basedOn w:val="NoSpacing"/>
    <w:uiPriority w:val="34"/>
    <w:semiHidden/>
    <w:rsid w:val="003075F9"/>
    <w:rPr>
      <w:sz w:val="24"/>
      <w:szCs w:val="24"/>
    </w:rPr>
  </w:style>
  <w:style w:type="paragraph" w:customStyle="1" w:styleId="DocFileRef">
    <w:name w:val="~DocFileRef"/>
    <w:basedOn w:val="Address"/>
    <w:uiPriority w:val="34"/>
    <w:semiHidden/>
    <w:rsid w:val="00FE13C2"/>
    <w:rPr>
      <w:noProof/>
    </w:rPr>
  </w:style>
  <w:style w:type="paragraph" w:customStyle="1" w:styleId="DocSubTitle">
    <w:name w:val="~DocSubTitle"/>
    <w:basedOn w:val="NoSpacing"/>
    <w:uiPriority w:val="34"/>
    <w:semiHidden/>
    <w:rsid w:val="003075F9"/>
    <w:rPr>
      <w:sz w:val="32"/>
      <w:szCs w:val="32"/>
    </w:rPr>
  </w:style>
  <w:style w:type="paragraph" w:customStyle="1" w:styleId="DocTitle">
    <w:name w:val="~DocTitle"/>
    <w:basedOn w:val="NoSpacing"/>
    <w:uiPriority w:val="34"/>
    <w:semiHidden/>
    <w:rsid w:val="003075F9"/>
    <w:rPr>
      <w:b/>
      <w:bCs/>
      <w:sz w:val="48"/>
      <w:szCs w:val="48"/>
    </w:rPr>
  </w:style>
  <w:style w:type="paragraph" w:customStyle="1" w:styleId="DocType">
    <w:name w:val="~DocType"/>
    <w:basedOn w:val="NoSpacing"/>
    <w:uiPriority w:val="34"/>
    <w:semiHidden/>
    <w:rsid w:val="003075F9"/>
  </w:style>
  <w:style w:type="paragraph" w:customStyle="1" w:styleId="Draft">
    <w:name w:val="~Draft"/>
    <w:basedOn w:val="NoSpacing"/>
    <w:uiPriority w:val="34"/>
    <w:rsid w:val="003075F9"/>
  </w:style>
  <w:style w:type="paragraph" w:customStyle="1" w:styleId="ExecSumHead">
    <w:name w:val="~ExecSumHead"/>
    <w:basedOn w:val="SecHeadNonToc"/>
    <w:next w:val="Normal"/>
    <w:uiPriority w:val="3"/>
    <w:qFormat/>
    <w:rsid w:val="00530427"/>
    <w:pPr>
      <w:outlineLvl w:val="0"/>
    </w:pPr>
    <w:rPr>
      <w:bCs w:val="0"/>
    </w:rPr>
  </w:style>
  <w:style w:type="paragraph" w:customStyle="1" w:styleId="ExecSumSubHead">
    <w:name w:val="~ExecSumSubHead"/>
    <w:basedOn w:val="ExecSumHead"/>
    <w:next w:val="Normal"/>
    <w:uiPriority w:val="3"/>
    <w:qFormat/>
    <w:rsid w:val="00EB0E87"/>
    <w:pPr>
      <w:pageBreakBefore w:val="0"/>
      <w:spacing w:before="240" w:after="120"/>
      <w:outlineLvl w:val="1"/>
    </w:pPr>
    <w:rPr>
      <w:color w:val="009695" w:themeColor="accent1"/>
      <w:sz w:val="22"/>
      <w:szCs w:val="22"/>
    </w:rPr>
  </w:style>
  <w:style w:type="paragraph" w:styleId="Footer">
    <w:name w:val="footer"/>
    <w:aliases w:val="~Footer"/>
    <w:basedOn w:val="NoSpacing"/>
    <w:link w:val="FooterChar"/>
    <w:uiPriority w:val="99"/>
    <w:rsid w:val="006C1876"/>
    <w:rPr>
      <w:noProof/>
      <w:sz w:val="14"/>
      <w:szCs w:val="14"/>
    </w:rPr>
  </w:style>
  <w:style w:type="character" w:customStyle="1" w:styleId="FooterChar">
    <w:name w:val="Footer Char"/>
    <w:aliases w:val="~Footer Char"/>
    <w:basedOn w:val="DefaultParagraphFont"/>
    <w:link w:val="Footer"/>
    <w:uiPriority w:val="99"/>
    <w:rsid w:val="006C1876"/>
    <w:rPr>
      <w:rFonts w:eastAsiaTheme="minorEastAsia"/>
      <w:noProof/>
      <w:sz w:val="14"/>
      <w:szCs w:val="14"/>
      <w:lang w:val="en-GB"/>
    </w:rPr>
  </w:style>
  <w:style w:type="paragraph" w:customStyle="1" w:styleId="FooterBS1192">
    <w:name w:val="~FooterBS1192"/>
    <w:basedOn w:val="Footer"/>
    <w:uiPriority w:val="34"/>
    <w:rsid w:val="003075F9"/>
  </w:style>
  <w:style w:type="paragraph" w:customStyle="1" w:styleId="FooterFilepath">
    <w:name w:val="~FooterFilepath"/>
    <w:basedOn w:val="Footer"/>
    <w:uiPriority w:val="34"/>
    <w:semiHidden/>
    <w:rsid w:val="003075F9"/>
  </w:style>
  <w:style w:type="paragraph" w:customStyle="1" w:styleId="FooterJobRef">
    <w:name w:val="~FooterJobRef"/>
    <w:basedOn w:val="Footer"/>
    <w:uiPriority w:val="34"/>
    <w:semiHidden/>
    <w:rsid w:val="003075F9"/>
  </w:style>
  <w:style w:type="paragraph" w:customStyle="1" w:styleId="FooterRepNo">
    <w:name w:val="~FooterRepNo"/>
    <w:basedOn w:val="Footer"/>
    <w:uiPriority w:val="34"/>
    <w:semiHidden/>
    <w:rsid w:val="003075F9"/>
  </w:style>
  <w:style w:type="paragraph" w:customStyle="1" w:styleId="FooterRevNo">
    <w:name w:val="~FooterRevNo"/>
    <w:basedOn w:val="Footer"/>
    <w:uiPriority w:val="34"/>
    <w:semiHidden/>
    <w:rsid w:val="003075F9"/>
  </w:style>
  <w:style w:type="paragraph" w:customStyle="1" w:styleId="FooterSubDivRef">
    <w:name w:val="~FooterSubDivRef"/>
    <w:basedOn w:val="Footer"/>
    <w:uiPriority w:val="34"/>
    <w:rsid w:val="003075F9"/>
  </w:style>
  <w:style w:type="paragraph" w:customStyle="1" w:styleId="GlossaryHeading">
    <w:name w:val="~GlossaryHeading"/>
    <w:basedOn w:val="SecHeadNonToc"/>
    <w:next w:val="Normal"/>
    <w:uiPriority w:val="4"/>
    <w:qFormat/>
    <w:rsid w:val="003075F9"/>
    <w:rPr>
      <w:bCs w:val="0"/>
    </w:rPr>
  </w:style>
  <w:style w:type="paragraph" w:customStyle="1" w:styleId="GraphicLeft">
    <w:name w:val="~GraphicLeft"/>
    <w:basedOn w:val="NoSpacing"/>
    <w:uiPriority w:val="9"/>
    <w:rsid w:val="003075F9"/>
  </w:style>
  <w:style w:type="paragraph" w:customStyle="1" w:styleId="GraphicCentre">
    <w:name w:val="~GraphicCentre"/>
    <w:basedOn w:val="GraphicLeft"/>
    <w:uiPriority w:val="9"/>
    <w:rsid w:val="003075F9"/>
    <w:pPr>
      <w:jc w:val="center"/>
    </w:pPr>
  </w:style>
  <w:style w:type="paragraph" w:customStyle="1" w:styleId="GraphicRight">
    <w:name w:val="~GraphicRight"/>
    <w:basedOn w:val="GraphicLeft"/>
    <w:uiPriority w:val="9"/>
    <w:rsid w:val="003075F9"/>
    <w:pPr>
      <w:jc w:val="right"/>
    </w:pPr>
  </w:style>
  <w:style w:type="paragraph" w:customStyle="1" w:styleId="Hidden">
    <w:name w:val="~Hidden"/>
    <w:basedOn w:val="NoSpacing"/>
    <w:uiPriority w:val="34"/>
    <w:semiHidden/>
    <w:rsid w:val="003075F9"/>
    <w:pPr>
      <w:framePr w:wrap="around" w:vAnchor="page" w:hAnchor="page" w:xAlign="right" w:yAlign="bottom"/>
    </w:pPr>
    <w:rPr>
      <w:color w:val="C00000"/>
    </w:rPr>
  </w:style>
  <w:style w:type="paragraph" w:customStyle="1" w:styleId="IntroText">
    <w:name w:val="~IntroText"/>
    <w:basedOn w:val="Normal"/>
    <w:next w:val="Normal"/>
    <w:uiPriority w:val="2"/>
    <w:qFormat/>
    <w:rsid w:val="003075F9"/>
    <w:pPr>
      <w:spacing w:after="120"/>
    </w:pPr>
    <w:rPr>
      <w:color w:val="009695" w:themeColor="accent1"/>
    </w:rPr>
  </w:style>
  <w:style w:type="paragraph" w:customStyle="1" w:styleId="KeyFactsHead">
    <w:name w:val="~KeyFactsHead"/>
    <w:basedOn w:val="Normal"/>
    <w:next w:val="Normal"/>
    <w:uiPriority w:val="7"/>
    <w:qFormat/>
    <w:rsid w:val="00FB69AA"/>
    <w:pPr>
      <w:keepNext/>
      <w:spacing w:after="0" w:line="240" w:lineRule="auto"/>
    </w:pPr>
    <w:rPr>
      <w:color w:val="2B86C7" w:themeColor="accent2"/>
      <w:sz w:val="72"/>
      <w:szCs w:val="72"/>
    </w:rPr>
  </w:style>
  <w:style w:type="paragraph" w:customStyle="1" w:styleId="KeyFactsText">
    <w:name w:val="~KeyFactsText"/>
    <w:basedOn w:val="Normal"/>
    <w:uiPriority w:val="7"/>
    <w:qFormat/>
    <w:rsid w:val="00DE4EF8"/>
    <w:pPr>
      <w:spacing w:before="0"/>
    </w:pPr>
    <w:rPr>
      <w:noProof/>
      <w:sz w:val="18"/>
      <w:szCs w:val="18"/>
    </w:rPr>
  </w:style>
  <w:style w:type="paragraph" w:customStyle="1" w:styleId="KeyMsgText">
    <w:name w:val="~KeyMsgText"/>
    <w:basedOn w:val="Normal"/>
    <w:uiPriority w:val="6"/>
    <w:rsid w:val="003075F9"/>
    <w:pPr>
      <w:spacing w:before="0" w:after="0"/>
      <w:ind w:right="2835"/>
    </w:pPr>
    <w:rPr>
      <w:sz w:val="24"/>
      <w:szCs w:val="24"/>
    </w:rPr>
  </w:style>
  <w:style w:type="paragraph" w:customStyle="1" w:styleId="KeyMsgBullet">
    <w:name w:val="~KeyMsgBullet"/>
    <w:basedOn w:val="KeyMsgText"/>
    <w:uiPriority w:val="6"/>
    <w:rsid w:val="003075F9"/>
    <w:pPr>
      <w:numPr>
        <w:numId w:val="3"/>
      </w:numPr>
      <w:spacing w:before="60" w:after="60"/>
    </w:pPr>
  </w:style>
  <w:style w:type="paragraph" w:customStyle="1" w:styleId="KeyMsgHeading">
    <w:name w:val="~KeyMsgHeading"/>
    <w:basedOn w:val="Normal"/>
    <w:next w:val="KeyMsgText"/>
    <w:uiPriority w:val="6"/>
    <w:rsid w:val="003075F9"/>
    <w:pPr>
      <w:spacing w:before="240" w:after="0"/>
      <w:ind w:right="2835"/>
    </w:pPr>
    <w:rPr>
      <w:b/>
      <w:bCs/>
      <w:color w:val="2B86C7" w:themeColor="accent2"/>
      <w:sz w:val="24"/>
      <w:szCs w:val="24"/>
    </w:rPr>
  </w:style>
  <w:style w:type="paragraph" w:customStyle="1" w:styleId="LegalFooter">
    <w:name w:val="~LegalFooter"/>
    <w:basedOn w:val="Footer"/>
    <w:uiPriority w:val="19"/>
    <w:semiHidden/>
    <w:qFormat/>
    <w:rsid w:val="003075F9"/>
    <w:rPr>
      <w:sz w:val="12"/>
    </w:rPr>
  </w:style>
  <w:style w:type="paragraph" w:customStyle="1" w:styleId="LogoName">
    <w:name w:val="~LogoName"/>
    <w:basedOn w:val="Footer"/>
    <w:uiPriority w:val="34"/>
    <w:rsid w:val="003075F9"/>
  </w:style>
  <w:style w:type="table" w:customStyle="1" w:styleId="MMTable">
    <w:name w:val="~MMTable"/>
    <w:basedOn w:val="TableNormal"/>
    <w:uiPriority w:val="99"/>
    <w:rsid w:val="00B51C4E"/>
    <w:pPr>
      <w:spacing w:before="40" w:after="40" w:line="240" w:lineRule="auto"/>
    </w:pPr>
    <w:rPr>
      <w:rFonts w:ascii="Arial" w:eastAsiaTheme="minorEastAsia" w:hAnsi="Arial"/>
      <w:sz w:val="16"/>
      <w:szCs w:val="16"/>
    </w:rPr>
    <w:tblPr>
      <w:tblStyleRowBandSize w:val="1"/>
      <w:tblBorders>
        <w:top w:val="single" w:sz="4" w:space="0" w:color="auto"/>
        <w:bottom w:val="single" w:sz="4" w:space="0" w:color="auto"/>
        <w:insideH w:val="single" w:sz="4" w:space="0" w:color="auto"/>
      </w:tblBorders>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DDDCDC" w:themeFill="text2" w:themeFillTint="33"/>
      </w:tcPr>
    </w:tblStylePr>
  </w:style>
  <w:style w:type="paragraph" w:customStyle="1" w:styleId="NumBullet1">
    <w:name w:val="~NumBullet1"/>
    <w:basedOn w:val="Normal"/>
    <w:uiPriority w:val="1"/>
    <w:qFormat/>
    <w:rsid w:val="003075F9"/>
    <w:pPr>
      <w:numPr>
        <w:numId w:val="18"/>
      </w:numPr>
      <w:spacing w:before="60" w:after="60"/>
    </w:pPr>
  </w:style>
  <w:style w:type="paragraph" w:customStyle="1" w:styleId="NumBullet2">
    <w:name w:val="~NumBullet2"/>
    <w:basedOn w:val="Normal"/>
    <w:uiPriority w:val="1"/>
    <w:qFormat/>
    <w:rsid w:val="003075F9"/>
    <w:pPr>
      <w:numPr>
        <w:ilvl w:val="1"/>
        <w:numId w:val="18"/>
      </w:numPr>
      <w:tabs>
        <w:tab w:val="clear" w:pos="851"/>
        <w:tab w:val="num" w:pos="360"/>
      </w:tabs>
      <w:spacing w:before="60" w:after="60"/>
      <w:ind w:left="0" w:firstLine="0"/>
    </w:pPr>
  </w:style>
  <w:style w:type="paragraph" w:customStyle="1" w:styleId="NumBullet3">
    <w:name w:val="~NumBullet3"/>
    <w:basedOn w:val="Normal"/>
    <w:uiPriority w:val="1"/>
    <w:qFormat/>
    <w:rsid w:val="00682F39"/>
    <w:pPr>
      <w:numPr>
        <w:ilvl w:val="2"/>
        <w:numId w:val="18"/>
      </w:numPr>
      <w:tabs>
        <w:tab w:val="clear" w:pos="1305"/>
        <w:tab w:val="num" w:pos="360"/>
        <w:tab w:val="left" w:pos="1021"/>
      </w:tabs>
      <w:spacing w:before="60" w:after="60"/>
      <w:ind w:left="0" w:firstLine="0"/>
    </w:pPr>
  </w:style>
  <w:style w:type="character" w:customStyle="1" w:styleId="Pagenumber">
    <w:name w:val="~Pagenumber"/>
    <w:basedOn w:val="DefaultParagraphFont"/>
    <w:uiPriority w:val="19"/>
    <w:qFormat/>
    <w:rsid w:val="00ED39CC"/>
    <w:rPr>
      <w:b/>
      <w:bCs/>
      <w:sz w:val="14"/>
      <w:szCs w:val="20"/>
      <w:lang w:val="en-GB"/>
    </w:rPr>
  </w:style>
  <w:style w:type="paragraph" w:customStyle="1" w:styleId="Source">
    <w:name w:val="~Source"/>
    <w:basedOn w:val="Normal"/>
    <w:next w:val="Normal"/>
    <w:uiPriority w:val="7"/>
    <w:qFormat/>
    <w:rsid w:val="003075F9"/>
    <w:pPr>
      <w:tabs>
        <w:tab w:val="left" w:pos="680"/>
      </w:tabs>
      <w:spacing w:before="0" w:after="240" w:line="240" w:lineRule="auto"/>
      <w:ind w:left="680" w:hanging="680"/>
    </w:pPr>
    <w:rPr>
      <w:rFonts w:eastAsia="Calibri"/>
      <w:sz w:val="16"/>
      <w:szCs w:val="16"/>
    </w:rPr>
  </w:style>
  <w:style w:type="paragraph" w:customStyle="1" w:styleId="QuoteSource">
    <w:name w:val="~QuoteSource"/>
    <w:basedOn w:val="Source"/>
    <w:next w:val="Normal"/>
    <w:qFormat/>
    <w:rsid w:val="003075F9"/>
    <w:pPr>
      <w:tabs>
        <w:tab w:val="clear" w:pos="680"/>
      </w:tabs>
      <w:ind w:left="0" w:right="2835" w:firstLine="0"/>
    </w:pPr>
    <w:rPr>
      <w:sz w:val="18"/>
      <w:szCs w:val="18"/>
    </w:rPr>
  </w:style>
  <w:style w:type="paragraph" w:customStyle="1" w:styleId="RefClientName">
    <w:name w:val="~RefClientName"/>
    <w:basedOn w:val="ClientName"/>
    <w:uiPriority w:val="34"/>
    <w:semiHidden/>
    <w:rsid w:val="00CC4AAC"/>
  </w:style>
  <w:style w:type="paragraph" w:customStyle="1" w:styleId="RefConfidential">
    <w:name w:val="~RefConfidential"/>
    <w:basedOn w:val="Confidential"/>
    <w:uiPriority w:val="34"/>
    <w:semiHidden/>
    <w:rsid w:val="003075F9"/>
  </w:style>
  <w:style w:type="paragraph" w:customStyle="1" w:styleId="RefDocDate">
    <w:name w:val="~RefDocDate"/>
    <w:basedOn w:val="DocDate"/>
    <w:uiPriority w:val="34"/>
    <w:semiHidden/>
    <w:rsid w:val="003075F9"/>
  </w:style>
  <w:style w:type="paragraph" w:customStyle="1" w:styleId="RefDocFileRef">
    <w:name w:val="~RefDocFileRef"/>
    <w:basedOn w:val="DocFileRef"/>
    <w:uiPriority w:val="34"/>
    <w:semiHidden/>
    <w:rsid w:val="003075F9"/>
  </w:style>
  <w:style w:type="paragraph" w:customStyle="1" w:styleId="RefDocSubTitle">
    <w:name w:val="~RefDocSubTitle"/>
    <w:basedOn w:val="DocSubTitle"/>
    <w:uiPriority w:val="34"/>
    <w:semiHidden/>
    <w:rsid w:val="003075F9"/>
  </w:style>
  <w:style w:type="paragraph" w:customStyle="1" w:styleId="RefDocTitle">
    <w:name w:val="~RefDocTitle"/>
    <w:basedOn w:val="DocTitle"/>
    <w:uiPriority w:val="34"/>
    <w:semiHidden/>
    <w:rsid w:val="003075F9"/>
  </w:style>
  <w:style w:type="paragraph" w:customStyle="1" w:styleId="SecDivTitle">
    <w:name w:val="~SecDivTitle"/>
    <w:basedOn w:val="NoSpacing"/>
    <w:uiPriority w:val="19"/>
    <w:qFormat/>
    <w:rsid w:val="00DE4EF8"/>
    <w:pPr>
      <w:spacing w:line="264" w:lineRule="auto"/>
    </w:pPr>
    <w:rPr>
      <w:b/>
      <w:bCs/>
      <w:sz w:val="56"/>
      <w:szCs w:val="56"/>
    </w:rPr>
  </w:style>
  <w:style w:type="numbering" w:customStyle="1" w:styleId="SecListStyle">
    <w:name w:val="~SecListStyle"/>
    <w:uiPriority w:val="99"/>
    <w:rsid w:val="006F7936"/>
    <w:pPr>
      <w:numPr>
        <w:numId w:val="2"/>
      </w:numPr>
    </w:pPr>
  </w:style>
  <w:style w:type="paragraph" w:customStyle="1" w:styleId="SourceWide">
    <w:name w:val="~SourceWide"/>
    <w:basedOn w:val="Source"/>
    <w:next w:val="Normal"/>
    <w:uiPriority w:val="34"/>
    <w:semiHidden/>
    <w:qFormat/>
    <w:rsid w:val="003075F9"/>
  </w:style>
  <w:style w:type="paragraph" w:customStyle="1" w:styleId="Spacer">
    <w:name w:val="~Spacer"/>
    <w:basedOn w:val="NoSpacing"/>
    <w:uiPriority w:val="34"/>
    <w:semiHidden/>
    <w:rsid w:val="003075F9"/>
    <w:rPr>
      <w:rFonts w:ascii="Arial" w:hAnsi="Arial"/>
      <w:sz w:val="2"/>
      <w:szCs w:val="2"/>
    </w:rPr>
  </w:style>
  <w:style w:type="paragraph" w:customStyle="1" w:styleId="TableTextLeft">
    <w:name w:val="~TableTextLeft"/>
    <w:basedOn w:val="Normal"/>
    <w:uiPriority w:val="8"/>
    <w:qFormat/>
    <w:rsid w:val="00892757"/>
    <w:pPr>
      <w:spacing w:before="40" w:after="40"/>
    </w:pPr>
    <w:rPr>
      <w:color w:val="000000" w:themeColor="text1"/>
      <w:sz w:val="16"/>
      <w:szCs w:val="16"/>
    </w:rPr>
  </w:style>
  <w:style w:type="paragraph" w:customStyle="1" w:styleId="TableBullet1">
    <w:name w:val="~TableBullet1"/>
    <w:basedOn w:val="TableTextLeft"/>
    <w:uiPriority w:val="8"/>
    <w:qFormat/>
    <w:rsid w:val="00892757"/>
    <w:pPr>
      <w:numPr>
        <w:numId w:val="16"/>
      </w:numPr>
    </w:pPr>
    <w:rPr>
      <w:rFonts w:eastAsia="Calibri"/>
    </w:rPr>
  </w:style>
  <w:style w:type="paragraph" w:customStyle="1" w:styleId="TableBullet2">
    <w:name w:val="~TableBullet2"/>
    <w:basedOn w:val="TableTextLeft"/>
    <w:uiPriority w:val="8"/>
    <w:qFormat/>
    <w:rsid w:val="00892757"/>
    <w:pPr>
      <w:numPr>
        <w:ilvl w:val="1"/>
        <w:numId w:val="16"/>
      </w:numPr>
    </w:pPr>
  </w:style>
  <w:style w:type="paragraph" w:customStyle="1" w:styleId="TableBullet3">
    <w:name w:val="~TableBullet3"/>
    <w:basedOn w:val="TableTextLeft"/>
    <w:uiPriority w:val="8"/>
    <w:qFormat/>
    <w:rsid w:val="00892757"/>
    <w:pPr>
      <w:numPr>
        <w:ilvl w:val="2"/>
        <w:numId w:val="16"/>
      </w:numPr>
    </w:pPr>
  </w:style>
  <w:style w:type="table" w:customStyle="1" w:styleId="TableClear">
    <w:name w:val="~TableClear"/>
    <w:basedOn w:val="TableNormal"/>
    <w:uiPriority w:val="99"/>
    <w:rsid w:val="003075F9"/>
    <w:rPr>
      <w:rFonts w:eastAsiaTheme="minorEastAsia"/>
    </w:rPr>
    <w:tblPr>
      <w:tblCellMar>
        <w:left w:w="0" w:type="dxa"/>
        <w:right w:w="0" w:type="dxa"/>
      </w:tblCellMar>
    </w:tblPr>
  </w:style>
  <w:style w:type="paragraph" w:customStyle="1" w:styleId="TableHeadingLeft">
    <w:name w:val="~TableHeadingLeft"/>
    <w:basedOn w:val="TableTextLeft"/>
    <w:uiPriority w:val="8"/>
    <w:qFormat/>
    <w:rsid w:val="00892757"/>
    <w:pPr>
      <w:keepNext/>
    </w:pPr>
    <w:rPr>
      <w:b/>
      <w:bCs/>
      <w:sz w:val="18"/>
      <w:szCs w:val="18"/>
    </w:rPr>
  </w:style>
  <w:style w:type="paragraph" w:customStyle="1" w:styleId="TableHeadingCentre">
    <w:name w:val="~TableHeadingCentre"/>
    <w:basedOn w:val="TableHeadingLeft"/>
    <w:uiPriority w:val="8"/>
    <w:qFormat/>
    <w:rsid w:val="00892757"/>
    <w:pPr>
      <w:jc w:val="center"/>
    </w:pPr>
    <w:rPr>
      <w:bCs w:val="0"/>
    </w:rPr>
  </w:style>
  <w:style w:type="paragraph" w:customStyle="1" w:styleId="TableHeadingRight">
    <w:name w:val="~TableHeadingRight"/>
    <w:basedOn w:val="TableHeadingLeft"/>
    <w:uiPriority w:val="8"/>
    <w:qFormat/>
    <w:rsid w:val="00892757"/>
    <w:pPr>
      <w:jc w:val="right"/>
    </w:pPr>
  </w:style>
  <w:style w:type="table" w:customStyle="1" w:styleId="TableNormal0">
    <w:name w:val="~TableNormal"/>
    <w:basedOn w:val="TableNormal"/>
    <w:semiHidden/>
    <w:rsid w:val="003075F9"/>
    <w:pPr>
      <w:spacing w:before="120" w:after="0" w:line="240" w:lineRule="auto"/>
    </w:pPr>
    <w:rPr>
      <w:rFonts w:eastAsiaTheme="minorEastAsia"/>
    </w:rPr>
    <w:tblPr/>
  </w:style>
  <w:style w:type="paragraph" w:customStyle="1" w:styleId="TableTextCentre">
    <w:name w:val="~TableTextCentre"/>
    <w:basedOn w:val="TableTextLeft"/>
    <w:uiPriority w:val="8"/>
    <w:qFormat/>
    <w:rsid w:val="00892757"/>
    <w:pPr>
      <w:jc w:val="center"/>
    </w:pPr>
  </w:style>
  <w:style w:type="paragraph" w:customStyle="1" w:styleId="TableTextRight">
    <w:name w:val="~TableTextRight"/>
    <w:basedOn w:val="TableTextLeft"/>
    <w:uiPriority w:val="8"/>
    <w:qFormat/>
    <w:rsid w:val="00892757"/>
    <w:pPr>
      <w:jc w:val="right"/>
    </w:pPr>
  </w:style>
  <w:style w:type="paragraph" w:customStyle="1" w:styleId="TableTotalLeft">
    <w:name w:val="~TableTotalLeft"/>
    <w:basedOn w:val="TableTextLeft"/>
    <w:uiPriority w:val="8"/>
    <w:qFormat/>
    <w:rsid w:val="00892757"/>
    <w:rPr>
      <w:b/>
      <w:bCs/>
    </w:rPr>
  </w:style>
  <w:style w:type="paragraph" w:customStyle="1" w:styleId="TableTotalCentre">
    <w:name w:val="~TableTotalCentre"/>
    <w:basedOn w:val="TableTotalLeft"/>
    <w:uiPriority w:val="8"/>
    <w:qFormat/>
    <w:rsid w:val="00892757"/>
    <w:pPr>
      <w:jc w:val="center"/>
    </w:pPr>
    <w:rPr>
      <w:bCs w:val="0"/>
    </w:rPr>
  </w:style>
  <w:style w:type="paragraph" w:customStyle="1" w:styleId="TableTotalRight">
    <w:name w:val="~TableTotalRight"/>
    <w:basedOn w:val="TableTotalLeft"/>
    <w:uiPriority w:val="8"/>
    <w:qFormat/>
    <w:rsid w:val="00892757"/>
    <w:pPr>
      <w:jc w:val="right"/>
    </w:pPr>
  </w:style>
  <w:style w:type="paragraph" w:customStyle="1" w:styleId="WebAddress">
    <w:name w:val="~WebAddress"/>
    <w:basedOn w:val="NoSpacing"/>
    <w:uiPriority w:val="19"/>
    <w:semiHidden/>
    <w:qFormat/>
    <w:rsid w:val="003075F9"/>
    <w:rPr>
      <w:b/>
      <w:bCs/>
    </w:rPr>
  </w:style>
  <w:style w:type="paragraph" w:styleId="BalloonText">
    <w:name w:val="Balloon Text"/>
    <w:basedOn w:val="Normal"/>
    <w:link w:val="BalloonTextChar"/>
    <w:uiPriority w:val="99"/>
    <w:semiHidden/>
    <w:unhideWhenUsed/>
    <w:rsid w:val="003075F9"/>
    <w:pPr>
      <w:spacing w:after="0"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3075F9"/>
    <w:rPr>
      <w:rFonts w:ascii="Tahoma" w:eastAsiaTheme="minorEastAsia" w:hAnsi="Tahoma" w:cs="Tahoma"/>
      <w:color w:val="808080" w:themeColor="background1" w:themeShade="80"/>
      <w:sz w:val="16"/>
      <w:szCs w:val="16"/>
      <w:lang w:val="en-GB"/>
    </w:rPr>
  </w:style>
  <w:style w:type="paragraph" w:styleId="Bibliography">
    <w:name w:val="Bibliography"/>
    <w:basedOn w:val="Normal"/>
    <w:next w:val="Normal"/>
    <w:uiPriority w:val="39"/>
    <w:semiHidden/>
    <w:rsid w:val="003075F9"/>
  </w:style>
  <w:style w:type="paragraph" w:styleId="BlockText">
    <w:name w:val="Block Text"/>
    <w:basedOn w:val="Normal"/>
    <w:uiPriority w:val="99"/>
    <w:semiHidden/>
    <w:unhideWhenUsed/>
    <w:rsid w:val="003075F9"/>
    <w:pPr>
      <w:pBdr>
        <w:top w:val="single" w:sz="2" w:space="10" w:color="009695" w:themeColor="accent1" w:frame="1"/>
        <w:left w:val="single" w:sz="2" w:space="10" w:color="009695" w:themeColor="accent1" w:frame="1"/>
        <w:bottom w:val="single" w:sz="2" w:space="10" w:color="009695" w:themeColor="accent1" w:frame="1"/>
        <w:right w:val="single" w:sz="2" w:space="10" w:color="009695" w:themeColor="accent1" w:frame="1"/>
      </w:pBdr>
      <w:ind w:left="1152" w:right="1152"/>
    </w:pPr>
    <w:rPr>
      <w:i/>
      <w:iCs/>
      <w:color w:val="009695" w:themeColor="accent1"/>
    </w:rPr>
  </w:style>
  <w:style w:type="paragraph" w:styleId="BodyText">
    <w:name w:val="Body Text"/>
    <w:basedOn w:val="Normal"/>
    <w:link w:val="BodyTextChar"/>
    <w:uiPriority w:val="99"/>
    <w:semiHidden/>
    <w:unhideWhenUsed/>
    <w:rsid w:val="003075F9"/>
    <w:pPr>
      <w:spacing w:after="120"/>
    </w:pPr>
  </w:style>
  <w:style w:type="character" w:customStyle="1" w:styleId="BodyTextChar">
    <w:name w:val="Body Text Char"/>
    <w:basedOn w:val="DefaultParagraphFont"/>
    <w:link w:val="BodyText"/>
    <w:uiPriority w:val="99"/>
    <w:semiHidden/>
    <w:rsid w:val="003075F9"/>
    <w:rPr>
      <w:rFonts w:eastAsiaTheme="minorEastAsia"/>
      <w:lang w:val="en-GB"/>
    </w:rPr>
  </w:style>
  <w:style w:type="paragraph" w:styleId="BodyText2">
    <w:name w:val="Body Text 2"/>
    <w:basedOn w:val="Normal"/>
    <w:link w:val="BodyText2Char"/>
    <w:uiPriority w:val="99"/>
    <w:semiHidden/>
    <w:unhideWhenUsed/>
    <w:rsid w:val="003075F9"/>
    <w:pPr>
      <w:spacing w:after="120" w:line="480" w:lineRule="auto"/>
    </w:pPr>
  </w:style>
  <w:style w:type="character" w:customStyle="1" w:styleId="BodyText2Char">
    <w:name w:val="Body Text 2 Char"/>
    <w:basedOn w:val="DefaultParagraphFont"/>
    <w:link w:val="BodyText2"/>
    <w:uiPriority w:val="99"/>
    <w:semiHidden/>
    <w:rsid w:val="003075F9"/>
    <w:rPr>
      <w:rFonts w:eastAsiaTheme="minorEastAsia"/>
      <w:lang w:val="en-GB"/>
    </w:rPr>
  </w:style>
  <w:style w:type="paragraph" w:styleId="BodyText3">
    <w:name w:val="Body Text 3"/>
    <w:basedOn w:val="Normal"/>
    <w:link w:val="BodyText3Char"/>
    <w:uiPriority w:val="99"/>
    <w:semiHidden/>
    <w:unhideWhenUsed/>
    <w:rsid w:val="003075F9"/>
    <w:pPr>
      <w:spacing w:after="120"/>
    </w:pPr>
    <w:rPr>
      <w:sz w:val="16"/>
      <w:szCs w:val="16"/>
    </w:rPr>
  </w:style>
  <w:style w:type="character" w:customStyle="1" w:styleId="BodyText3Char">
    <w:name w:val="Body Text 3 Char"/>
    <w:basedOn w:val="DefaultParagraphFont"/>
    <w:link w:val="BodyText3"/>
    <w:uiPriority w:val="99"/>
    <w:semiHidden/>
    <w:rsid w:val="003075F9"/>
    <w:rPr>
      <w:rFonts w:eastAsiaTheme="minorEastAsia"/>
      <w:sz w:val="16"/>
      <w:szCs w:val="16"/>
      <w:lang w:val="en-GB"/>
    </w:rPr>
  </w:style>
  <w:style w:type="paragraph" w:styleId="BodyTextFirstIndent">
    <w:name w:val="Body Text First Indent"/>
    <w:basedOn w:val="BodyText"/>
    <w:link w:val="BodyTextFirstIndentChar"/>
    <w:uiPriority w:val="99"/>
    <w:semiHidden/>
    <w:unhideWhenUsed/>
    <w:rsid w:val="003075F9"/>
    <w:pPr>
      <w:spacing w:after="160"/>
      <w:ind w:firstLine="360"/>
    </w:pPr>
  </w:style>
  <w:style w:type="character" w:customStyle="1" w:styleId="BodyTextFirstIndentChar">
    <w:name w:val="Body Text First Indent Char"/>
    <w:basedOn w:val="BodyTextChar"/>
    <w:link w:val="BodyTextFirstIndent"/>
    <w:uiPriority w:val="99"/>
    <w:semiHidden/>
    <w:rsid w:val="003075F9"/>
    <w:rPr>
      <w:rFonts w:eastAsiaTheme="minorEastAsia"/>
      <w:lang w:val="en-GB"/>
    </w:rPr>
  </w:style>
  <w:style w:type="paragraph" w:styleId="BodyTextIndent">
    <w:name w:val="Body Text Indent"/>
    <w:basedOn w:val="Normal"/>
    <w:link w:val="BodyTextIndentChar"/>
    <w:uiPriority w:val="99"/>
    <w:semiHidden/>
    <w:unhideWhenUsed/>
    <w:rsid w:val="003075F9"/>
    <w:pPr>
      <w:spacing w:after="120"/>
      <w:ind w:left="283"/>
    </w:pPr>
  </w:style>
  <w:style w:type="character" w:customStyle="1" w:styleId="BodyTextIndentChar">
    <w:name w:val="Body Text Indent Char"/>
    <w:basedOn w:val="DefaultParagraphFont"/>
    <w:link w:val="BodyTextIndent"/>
    <w:uiPriority w:val="99"/>
    <w:semiHidden/>
    <w:rsid w:val="003075F9"/>
    <w:rPr>
      <w:rFonts w:eastAsiaTheme="minorEastAsia"/>
      <w:lang w:val="en-GB"/>
    </w:rPr>
  </w:style>
  <w:style w:type="paragraph" w:styleId="BodyTextFirstIndent2">
    <w:name w:val="Body Text First Indent 2"/>
    <w:basedOn w:val="BodyTextIndent"/>
    <w:link w:val="BodyTextFirstIndent2Char"/>
    <w:uiPriority w:val="99"/>
    <w:semiHidden/>
    <w:unhideWhenUsed/>
    <w:rsid w:val="003075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075F9"/>
    <w:rPr>
      <w:rFonts w:eastAsiaTheme="minorEastAsia"/>
      <w:lang w:val="en-GB"/>
    </w:rPr>
  </w:style>
  <w:style w:type="paragraph" w:styleId="BodyTextIndent2">
    <w:name w:val="Body Text Indent 2"/>
    <w:basedOn w:val="Normal"/>
    <w:link w:val="BodyTextIndent2Char"/>
    <w:uiPriority w:val="99"/>
    <w:semiHidden/>
    <w:unhideWhenUsed/>
    <w:rsid w:val="003075F9"/>
    <w:pPr>
      <w:spacing w:after="120" w:line="480" w:lineRule="auto"/>
      <w:ind w:left="283"/>
    </w:pPr>
  </w:style>
  <w:style w:type="character" w:customStyle="1" w:styleId="BodyTextIndent2Char">
    <w:name w:val="Body Text Indent 2 Char"/>
    <w:basedOn w:val="DefaultParagraphFont"/>
    <w:link w:val="BodyTextIndent2"/>
    <w:uiPriority w:val="99"/>
    <w:semiHidden/>
    <w:rsid w:val="003075F9"/>
    <w:rPr>
      <w:rFonts w:eastAsiaTheme="minorEastAsia"/>
      <w:lang w:val="en-GB"/>
    </w:rPr>
  </w:style>
  <w:style w:type="paragraph" w:styleId="BodyTextIndent3">
    <w:name w:val="Body Text Indent 3"/>
    <w:basedOn w:val="Normal"/>
    <w:link w:val="BodyTextIndent3Char"/>
    <w:uiPriority w:val="99"/>
    <w:semiHidden/>
    <w:unhideWhenUsed/>
    <w:rsid w:val="003075F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75F9"/>
    <w:rPr>
      <w:rFonts w:eastAsiaTheme="minorEastAsia"/>
      <w:sz w:val="16"/>
      <w:szCs w:val="16"/>
      <w:lang w:val="en-GB"/>
    </w:rPr>
  </w:style>
  <w:style w:type="character" w:styleId="BookTitle">
    <w:name w:val="Book Title"/>
    <w:basedOn w:val="DefaultParagraphFont"/>
    <w:uiPriority w:val="39"/>
    <w:qFormat/>
    <w:rsid w:val="003075F9"/>
    <w:rPr>
      <w:b/>
      <w:bCs/>
      <w:i/>
      <w:iCs/>
      <w:spacing w:val="5"/>
      <w:szCs w:val="20"/>
      <w:lang w:val="en-GB"/>
    </w:rPr>
  </w:style>
  <w:style w:type="paragraph" w:styleId="Closing">
    <w:name w:val="Closing"/>
    <w:basedOn w:val="Normal"/>
    <w:link w:val="ClosingChar"/>
    <w:uiPriority w:val="99"/>
    <w:semiHidden/>
    <w:unhideWhenUsed/>
    <w:rsid w:val="003075F9"/>
    <w:pPr>
      <w:spacing w:before="0" w:after="0" w:line="240" w:lineRule="auto"/>
      <w:ind w:left="4252"/>
    </w:pPr>
  </w:style>
  <w:style w:type="character" w:customStyle="1" w:styleId="ClosingChar">
    <w:name w:val="Closing Char"/>
    <w:basedOn w:val="DefaultParagraphFont"/>
    <w:link w:val="Closing"/>
    <w:uiPriority w:val="99"/>
    <w:semiHidden/>
    <w:rsid w:val="003075F9"/>
    <w:rPr>
      <w:rFonts w:eastAsiaTheme="minorEastAsia"/>
      <w:lang w:val="en-GB"/>
    </w:rPr>
  </w:style>
  <w:style w:type="table" w:styleId="ColorfulGrid">
    <w:name w:val="Colorful Grid"/>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B7FFFE" w:themeFill="accent1" w:themeFillTint="33"/>
    </w:tcPr>
    <w:tblStylePr w:type="firstRow">
      <w:rPr>
        <w:b/>
        <w:bCs/>
      </w:rPr>
      <w:tblPr/>
      <w:tcPr>
        <w:shd w:val="clear" w:color="auto" w:fill="6FFFFD" w:themeFill="accent1" w:themeFillTint="66"/>
      </w:tcPr>
    </w:tblStylePr>
    <w:tblStylePr w:type="lastRow">
      <w:rPr>
        <w:b/>
        <w:bCs/>
        <w:color w:val="000000" w:themeColor="text1"/>
      </w:rPr>
      <w:tblPr/>
      <w:tcPr>
        <w:shd w:val="clear" w:color="auto" w:fill="6FFFFD" w:themeFill="accent1" w:themeFillTint="66"/>
      </w:tcPr>
    </w:tblStylePr>
    <w:tblStylePr w:type="firstCol">
      <w:rPr>
        <w:color w:val="FFFFFF" w:themeColor="background1"/>
      </w:rPr>
      <w:tblPr/>
      <w:tcPr>
        <w:shd w:val="clear" w:color="auto" w:fill="00706F" w:themeFill="accent1" w:themeFillShade="BF"/>
      </w:tcPr>
    </w:tblStylePr>
    <w:tblStylePr w:type="lastCol">
      <w:rPr>
        <w:color w:val="FFFFFF" w:themeColor="background1"/>
      </w:rPr>
      <w:tblPr/>
      <w:tcPr>
        <w:shd w:val="clear" w:color="auto" w:fill="00706F" w:themeFill="accent1" w:themeFillShade="BF"/>
      </w:tcPr>
    </w:tblStylePr>
    <w:tblStylePr w:type="band1Vert">
      <w:tblPr/>
      <w:tcPr>
        <w:shd w:val="clear" w:color="auto" w:fill="4BFFFD" w:themeFill="accent1" w:themeFillTint="7F"/>
      </w:tcPr>
    </w:tblStylePr>
    <w:tblStylePr w:type="band1Horz">
      <w:tblPr/>
      <w:tcPr>
        <w:shd w:val="clear" w:color="auto" w:fill="4BFFFD" w:themeFill="accent1" w:themeFillTint="7F"/>
      </w:tcPr>
    </w:tblStylePr>
  </w:style>
  <w:style w:type="table" w:styleId="ColorfulGrid-Accent2">
    <w:name w:val="Colorful Grid Accent 2"/>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2E6F5" w:themeFill="accent2" w:themeFillTint="33"/>
    </w:tcPr>
    <w:tblStylePr w:type="firstRow">
      <w:rPr>
        <w:b/>
        <w:bCs/>
      </w:rPr>
      <w:tblPr/>
      <w:tcPr>
        <w:shd w:val="clear" w:color="auto" w:fill="A6CEEC" w:themeFill="accent2" w:themeFillTint="66"/>
      </w:tcPr>
    </w:tblStylePr>
    <w:tblStylePr w:type="lastRow">
      <w:rPr>
        <w:b/>
        <w:bCs/>
        <w:color w:val="000000" w:themeColor="text1"/>
      </w:rPr>
      <w:tblPr/>
      <w:tcPr>
        <w:shd w:val="clear" w:color="auto" w:fill="A6CEEC" w:themeFill="accent2" w:themeFillTint="66"/>
      </w:tcPr>
    </w:tblStylePr>
    <w:tblStylePr w:type="firstCol">
      <w:rPr>
        <w:color w:val="FFFFFF" w:themeColor="background1"/>
      </w:rPr>
      <w:tblPr/>
      <w:tcPr>
        <w:shd w:val="clear" w:color="auto" w:fill="206394" w:themeFill="accent2" w:themeFillShade="BF"/>
      </w:tcPr>
    </w:tblStylePr>
    <w:tblStylePr w:type="lastCol">
      <w:rPr>
        <w:color w:val="FFFFFF" w:themeColor="background1"/>
      </w:rPr>
      <w:tblPr/>
      <w:tcPr>
        <w:shd w:val="clear" w:color="auto" w:fill="206394" w:themeFill="accent2" w:themeFillShade="BF"/>
      </w:tcPr>
    </w:tblStylePr>
    <w:tblStylePr w:type="band1Vert">
      <w:tblPr/>
      <w:tcPr>
        <w:shd w:val="clear" w:color="auto" w:fill="91C3E7" w:themeFill="accent2" w:themeFillTint="7F"/>
      </w:tcPr>
    </w:tblStylePr>
    <w:tblStylePr w:type="band1Horz">
      <w:tblPr/>
      <w:tcPr>
        <w:shd w:val="clear" w:color="auto" w:fill="91C3E7" w:themeFill="accent2" w:themeFillTint="7F"/>
      </w:tcPr>
    </w:tblStylePr>
  </w:style>
  <w:style w:type="table" w:styleId="ColorfulGrid-Accent3">
    <w:name w:val="Colorful Grid Accent 3"/>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3F2F4" w:themeFill="accent3" w:themeFillTint="33"/>
    </w:tcPr>
    <w:tblStylePr w:type="firstRow">
      <w:rPr>
        <w:b/>
        <w:bCs/>
      </w:rPr>
      <w:tblPr/>
      <w:tcPr>
        <w:shd w:val="clear" w:color="auto" w:fill="A7E6E9" w:themeFill="accent3" w:themeFillTint="66"/>
      </w:tcPr>
    </w:tblStylePr>
    <w:tblStylePr w:type="lastRow">
      <w:rPr>
        <w:b/>
        <w:bCs/>
        <w:color w:val="000000" w:themeColor="text1"/>
      </w:rPr>
      <w:tblPr/>
      <w:tcPr>
        <w:shd w:val="clear" w:color="auto" w:fill="A7E6E9" w:themeFill="accent3" w:themeFillTint="66"/>
      </w:tcPr>
    </w:tblStylePr>
    <w:tblStylePr w:type="firstCol">
      <w:rPr>
        <w:color w:val="FFFFFF" w:themeColor="background1"/>
      </w:rPr>
      <w:tblPr/>
      <w:tcPr>
        <w:shd w:val="clear" w:color="auto" w:fill="23888C" w:themeFill="accent3" w:themeFillShade="BF"/>
      </w:tcPr>
    </w:tblStylePr>
    <w:tblStylePr w:type="lastCol">
      <w:rPr>
        <w:color w:val="FFFFFF" w:themeColor="background1"/>
      </w:rPr>
      <w:tblPr/>
      <w:tcPr>
        <w:shd w:val="clear" w:color="auto" w:fill="23888C" w:themeFill="accent3" w:themeFillShade="BF"/>
      </w:tcPr>
    </w:tblStylePr>
    <w:tblStylePr w:type="band1Vert">
      <w:tblPr/>
      <w:tcPr>
        <w:shd w:val="clear" w:color="auto" w:fill="91E0E3" w:themeFill="accent3" w:themeFillTint="7F"/>
      </w:tcPr>
    </w:tblStylePr>
    <w:tblStylePr w:type="band1Horz">
      <w:tblPr/>
      <w:tcPr>
        <w:shd w:val="clear" w:color="auto" w:fill="91E0E3" w:themeFill="accent3" w:themeFillTint="7F"/>
      </w:tcPr>
    </w:tblStylePr>
  </w:style>
  <w:style w:type="table" w:styleId="ColorfulGrid-Accent4">
    <w:name w:val="Colorful Grid Accent 4"/>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9E3F3" w:themeFill="accent4" w:themeFillTint="33"/>
    </w:tcPr>
    <w:tblStylePr w:type="firstRow">
      <w:rPr>
        <w:b/>
        <w:bCs/>
      </w:rPr>
      <w:tblPr/>
      <w:tcPr>
        <w:shd w:val="clear" w:color="auto" w:fill="94C7E8" w:themeFill="accent4" w:themeFillTint="66"/>
      </w:tcPr>
    </w:tblStylePr>
    <w:tblStylePr w:type="lastRow">
      <w:rPr>
        <w:b/>
        <w:bCs/>
        <w:color w:val="000000" w:themeColor="text1"/>
      </w:rPr>
      <w:tblPr/>
      <w:tcPr>
        <w:shd w:val="clear" w:color="auto" w:fill="94C7E8" w:themeFill="accent4" w:themeFillTint="66"/>
      </w:tcPr>
    </w:tblStylePr>
    <w:tblStylePr w:type="firstCol">
      <w:rPr>
        <w:color w:val="FFFFFF" w:themeColor="background1"/>
      </w:rPr>
      <w:tblPr/>
      <w:tcPr>
        <w:shd w:val="clear" w:color="auto" w:fill="184F72" w:themeFill="accent4" w:themeFillShade="BF"/>
      </w:tcPr>
    </w:tblStylePr>
    <w:tblStylePr w:type="lastCol">
      <w:rPr>
        <w:color w:val="FFFFFF" w:themeColor="background1"/>
      </w:rPr>
      <w:tblPr/>
      <w:tcPr>
        <w:shd w:val="clear" w:color="auto" w:fill="184F72" w:themeFill="accent4" w:themeFillShade="BF"/>
      </w:tcPr>
    </w:tblStylePr>
    <w:tblStylePr w:type="band1Vert">
      <w:tblPr/>
      <w:tcPr>
        <w:shd w:val="clear" w:color="auto" w:fill="7ABAE2" w:themeFill="accent4" w:themeFillTint="7F"/>
      </w:tcPr>
    </w:tblStylePr>
    <w:tblStylePr w:type="band1Horz">
      <w:tblPr/>
      <w:tcPr>
        <w:shd w:val="clear" w:color="auto" w:fill="7ABAE2" w:themeFill="accent4" w:themeFillTint="7F"/>
      </w:tcPr>
    </w:tblStylePr>
  </w:style>
  <w:style w:type="table" w:styleId="ColorfulGrid-Accent5">
    <w:name w:val="Colorful Grid Accent 5"/>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7F0D9" w:themeFill="accent5" w:themeFillTint="33"/>
    </w:tcPr>
    <w:tblStylePr w:type="firstRow">
      <w:rPr>
        <w:b/>
        <w:bCs/>
      </w:rPr>
      <w:tblPr/>
      <w:tcPr>
        <w:shd w:val="clear" w:color="auto" w:fill="AFE1B4" w:themeFill="accent5" w:themeFillTint="66"/>
      </w:tcPr>
    </w:tblStylePr>
    <w:tblStylePr w:type="lastRow">
      <w:rPr>
        <w:b/>
        <w:bCs/>
        <w:color w:val="000000" w:themeColor="text1"/>
      </w:rPr>
      <w:tblPr/>
      <w:tcPr>
        <w:shd w:val="clear" w:color="auto" w:fill="AFE1B4" w:themeFill="accent5" w:themeFillTint="66"/>
      </w:tcPr>
    </w:tblStylePr>
    <w:tblStylePr w:type="firstCol">
      <w:rPr>
        <w:color w:val="FFFFFF" w:themeColor="background1"/>
      </w:rPr>
      <w:tblPr/>
      <w:tcPr>
        <w:shd w:val="clear" w:color="auto" w:fill="308038" w:themeFill="accent5" w:themeFillShade="BF"/>
      </w:tcPr>
    </w:tblStylePr>
    <w:tblStylePr w:type="lastCol">
      <w:rPr>
        <w:color w:val="FFFFFF" w:themeColor="background1"/>
      </w:rPr>
      <w:tblPr/>
      <w:tcPr>
        <w:shd w:val="clear" w:color="auto" w:fill="308038" w:themeFill="accent5" w:themeFillShade="BF"/>
      </w:tcPr>
    </w:tblStylePr>
    <w:tblStylePr w:type="band1Vert">
      <w:tblPr/>
      <w:tcPr>
        <w:shd w:val="clear" w:color="auto" w:fill="9CD9A2" w:themeFill="accent5" w:themeFillTint="7F"/>
      </w:tcPr>
    </w:tblStylePr>
    <w:tblStylePr w:type="band1Horz">
      <w:tblPr/>
      <w:tcPr>
        <w:shd w:val="clear" w:color="auto" w:fill="9CD9A2" w:themeFill="accent5" w:themeFillTint="7F"/>
      </w:tcPr>
    </w:tblStylePr>
  </w:style>
  <w:style w:type="table" w:styleId="ColorfulGrid-Accent6">
    <w:name w:val="Colorful Grid Accent 6"/>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BD4EC" w:themeFill="accent6" w:themeFillTint="33"/>
    </w:tcPr>
    <w:tblStylePr w:type="firstRow">
      <w:rPr>
        <w:b/>
        <w:bCs/>
      </w:rPr>
      <w:tblPr/>
      <w:tcPr>
        <w:shd w:val="clear" w:color="auto" w:fill="D8AADA" w:themeFill="accent6" w:themeFillTint="66"/>
      </w:tcPr>
    </w:tblStylePr>
    <w:tblStylePr w:type="lastRow">
      <w:rPr>
        <w:b/>
        <w:bCs/>
        <w:color w:val="000000" w:themeColor="text1"/>
      </w:rPr>
      <w:tblPr/>
      <w:tcPr>
        <w:shd w:val="clear" w:color="auto" w:fill="D8AADA" w:themeFill="accent6" w:themeFillTint="66"/>
      </w:tcPr>
    </w:tblStylePr>
    <w:tblStylePr w:type="firstCol">
      <w:rPr>
        <w:color w:val="FFFFFF" w:themeColor="background1"/>
      </w:rPr>
      <w:tblPr/>
      <w:tcPr>
        <w:shd w:val="clear" w:color="auto" w:fill="6A2F6C" w:themeFill="accent6" w:themeFillShade="BF"/>
      </w:tcPr>
    </w:tblStylePr>
    <w:tblStylePr w:type="lastCol">
      <w:rPr>
        <w:color w:val="FFFFFF" w:themeColor="background1"/>
      </w:rPr>
      <w:tblPr/>
      <w:tcPr>
        <w:shd w:val="clear" w:color="auto" w:fill="6A2F6C" w:themeFill="accent6" w:themeFillShade="BF"/>
      </w:tcPr>
    </w:tblStylePr>
    <w:tblStylePr w:type="band1Vert">
      <w:tblPr/>
      <w:tcPr>
        <w:shd w:val="clear" w:color="auto" w:fill="CF95D1" w:themeFill="accent6" w:themeFillTint="7F"/>
      </w:tcPr>
    </w:tblStylePr>
    <w:tblStylePr w:type="band1Horz">
      <w:tblPr/>
      <w:tcPr>
        <w:shd w:val="clear" w:color="auto" w:fill="CF95D1" w:themeFill="accent6" w:themeFillTint="7F"/>
      </w:tcPr>
    </w:tblStylePr>
  </w:style>
  <w:style w:type="table" w:styleId="ColorfulList">
    <w:name w:val="Colorful List"/>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26A9E" w:themeFill="accent2" w:themeFillShade="CC"/>
      </w:tcPr>
    </w:tblStylePr>
    <w:tblStylePr w:type="lastRow">
      <w:rPr>
        <w:b/>
        <w:bCs/>
        <w:color w:val="226A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DBFFFE" w:themeFill="accent1" w:themeFillTint="19"/>
    </w:tcPr>
    <w:tblStylePr w:type="firstRow">
      <w:rPr>
        <w:b/>
        <w:bCs/>
        <w:color w:val="FFFFFF" w:themeColor="background1"/>
      </w:rPr>
      <w:tblPr/>
      <w:tcPr>
        <w:tcBorders>
          <w:bottom w:val="single" w:sz="12" w:space="0" w:color="FFFFFF" w:themeColor="background1"/>
        </w:tcBorders>
        <w:shd w:val="clear" w:color="auto" w:fill="226A9E" w:themeFill="accent2" w:themeFillShade="CC"/>
      </w:tcPr>
    </w:tblStylePr>
    <w:tblStylePr w:type="lastRow">
      <w:rPr>
        <w:b/>
        <w:bCs/>
        <w:color w:val="226A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FE" w:themeFill="accent1" w:themeFillTint="3F"/>
      </w:tcPr>
    </w:tblStylePr>
    <w:tblStylePr w:type="band1Horz">
      <w:tblPr/>
      <w:tcPr>
        <w:shd w:val="clear" w:color="auto" w:fill="B7FFFE" w:themeFill="accent1" w:themeFillTint="33"/>
      </w:tcPr>
    </w:tblStylePr>
  </w:style>
  <w:style w:type="table" w:styleId="ColorfulList-Accent2">
    <w:name w:val="Colorful List Accent 2"/>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9F3FA" w:themeFill="accent2" w:themeFillTint="19"/>
    </w:tcPr>
    <w:tblStylePr w:type="firstRow">
      <w:rPr>
        <w:b/>
        <w:bCs/>
        <w:color w:val="FFFFFF" w:themeColor="background1"/>
      </w:rPr>
      <w:tblPr/>
      <w:tcPr>
        <w:tcBorders>
          <w:bottom w:val="single" w:sz="12" w:space="0" w:color="FFFFFF" w:themeColor="background1"/>
        </w:tcBorders>
        <w:shd w:val="clear" w:color="auto" w:fill="226A9E" w:themeFill="accent2" w:themeFillShade="CC"/>
      </w:tcPr>
    </w:tblStylePr>
    <w:tblStylePr w:type="lastRow">
      <w:rPr>
        <w:b/>
        <w:bCs/>
        <w:color w:val="226A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1F3" w:themeFill="accent2" w:themeFillTint="3F"/>
      </w:tcPr>
    </w:tblStylePr>
    <w:tblStylePr w:type="band1Horz">
      <w:tblPr/>
      <w:tcPr>
        <w:shd w:val="clear" w:color="auto" w:fill="D2E6F5" w:themeFill="accent2" w:themeFillTint="33"/>
      </w:tcPr>
    </w:tblStylePr>
  </w:style>
  <w:style w:type="table" w:styleId="ColorfulList-Accent3">
    <w:name w:val="Colorful List Accent 3"/>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9F8F9" w:themeFill="accent3" w:themeFillTint="19"/>
    </w:tcPr>
    <w:tblStylePr w:type="firstRow">
      <w:rPr>
        <w:b/>
        <w:bCs/>
        <w:color w:val="FFFFFF" w:themeColor="background1"/>
      </w:rPr>
      <w:tblPr/>
      <w:tcPr>
        <w:tcBorders>
          <w:bottom w:val="single" w:sz="12" w:space="0" w:color="FFFFFF" w:themeColor="background1"/>
        </w:tcBorders>
        <w:shd w:val="clear" w:color="auto" w:fill="1A557A" w:themeFill="accent4" w:themeFillShade="CC"/>
      </w:tcPr>
    </w:tblStylePr>
    <w:tblStylePr w:type="lastRow">
      <w:rPr>
        <w:b/>
        <w:bCs/>
        <w:color w:val="1A557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FF1" w:themeFill="accent3" w:themeFillTint="3F"/>
      </w:tcPr>
    </w:tblStylePr>
    <w:tblStylePr w:type="band1Horz">
      <w:tblPr/>
      <w:tcPr>
        <w:shd w:val="clear" w:color="auto" w:fill="D3F2F4" w:themeFill="accent3" w:themeFillTint="33"/>
      </w:tcPr>
    </w:tblStylePr>
  </w:style>
  <w:style w:type="table" w:styleId="ColorfulList-Accent4">
    <w:name w:val="Colorful List Accent 4"/>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4F1F9" w:themeFill="accent4" w:themeFillTint="19"/>
    </w:tcPr>
    <w:tblStylePr w:type="firstRow">
      <w:rPr>
        <w:b/>
        <w:bCs/>
        <w:color w:val="FFFFFF" w:themeColor="background1"/>
      </w:rPr>
      <w:tblPr/>
      <w:tcPr>
        <w:tcBorders>
          <w:bottom w:val="single" w:sz="12" w:space="0" w:color="FFFFFF" w:themeColor="background1"/>
        </w:tcBorders>
        <w:shd w:val="clear" w:color="auto" w:fill="259196" w:themeFill="accent3" w:themeFillShade="CC"/>
      </w:tcPr>
    </w:tblStylePr>
    <w:tblStylePr w:type="lastRow">
      <w:rPr>
        <w:b/>
        <w:bCs/>
        <w:color w:val="25919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DCF0" w:themeFill="accent4" w:themeFillTint="3F"/>
      </w:tcPr>
    </w:tblStylePr>
    <w:tblStylePr w:type="band1Horz">
      <w:tblPr/>
      <w:tcPr>
        <w:shd w:val="clear" w:color="auto" w:fill="C9E3F3" w:themeFill="accent4" w:themeFillTint="33"/>
      </w:tcPr>
    </w:tblStylePr>
  </w:style>
  <w:style w:type="table" w:styleId="ColorfulList-Accent5">
    <w:name w:val="Colorful List Accent 5"/>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BF7EC" w:themeFill="accent5" w:themeFillTint="19"/>
    </w:tcPr>
    <w:tblStylePr w:type="firstRow">
      <w:rPr>
        <w:b/>
        <w:bCs/>
        <w:color w:val="FFFFFF" w:themeColor="background1"/>
      </w:rPr>
      <w:tblPr/>
      <w:tcPr>
        <w:tcBorders>
          <w:bottom w:val="single" w:sz="12" w:space="0" w:color="FFFFFF" w:themeColor="background1"/>
        </w:tcBorders>
        <w:shd w:val="clear" w:color="auto" w:fill="713273" w:themeFill="accent6" w:themeFillShade="CC"/>
      </w:tcPr>
    </w:tblStylePr>
    <w:tblStylePr w:type="lastRow">
      <w:rPr>
        <w:b/>
        <w:bCs/>
        <w:color w:val="71327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CD0" w:themeFill="accent5" w:themeFillTint="3F"/>
      </w:tcPr>
    </w:tblStylePr>
    <w:tblStylePr w:type="band1Horz">
      <w:tblPr/>
      <w:tcPr>
        <w:shd w:val="clear" w:color="auto" w:fill="D7F0D9" w:themeFill="accent5" w:themeFillTint="33"/>
      </w:tcPr>
    </w:tblStylePr>
  </w:style>
  <w:style w:type="table" w:styleId="ColorfulList-Accent6">
    <w:name w:val="Colorful List Accent 6"/>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F5EAF6" w:themeFill="accent6" w:themeFillTint="19"/>
    </w:tcPr>
    <w:tblStylePr w:type="firstRow">
      <w:rPr>
        <w:b/>
        <w:bCs/>
        <w:color w:val="FFFFFF" w:themeColor="background1"/>
      </w:rPr>
      <w:tblPr/>
      <w:tcPr>
        <w:tcBorders>
          <w:bottom w:val="single" w:sz="12" w:space="0" w:color="FFFFFF" w:themeColor="background1"/>
        </w:tcBorders>
        <w:shd w:val="clear" w:color="auto" w:fill="34893C" w:themeFill="accent5" w:themeFillShade="CC"/>
      </w:tcPr>
    </w:tblStylePr>
    <w:tblStylePr w:type="lastRow">
      <w:rPr>
        <w:b/>
        <w:bCs/>
        <w:color w:val="3489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CAE8" w:themeFill="accent6" w:themeFillTint="3F"/>
      </w:tcPr>
    </w:tblStylePr>
    <w:tblStylePr w:type="band1Horz">
      <w:tblPr/>
      <w:tcPr>
        <w:shd w:val="clear" w:color="auto" w:fill="EBD4EC" w:themeFill="accent6" w:themeFillTint="33"/>
      </w:tcPr>
    </w:tblStylePr>
  </w:style>
  <w:style w:type="table" w:styleId="ColorfulShading">
    <w:name w:val="Colorful Shading"/>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2B86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B86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2B86C7" w:themeColor="accent2"/>
        <w:left w:val="single" w:sz="4" w:space="0" w:color="009695" w:themeColor="accent1"/>
        <w:bottom w:val="single" w:sz="4" w:space="0" w:color="009695" w:themeColor="accent1"/>
        <w:right w:val="single" w:sz="4" w:space="0" w:color="009695" w:themeColor="accent1"/>
        <w:insideH w:val="single" w:sz="4" w:space="0" w:color="FFFFFF" w:themeColor="background1"/>
        <w:insideV w:val="single" w:sz="4" w:space="0" w:color="FFFFFF" w:themeColor="background1"/>
      </w:tblBorders>
    </w:tblPr>
    <w:tcPr>
      <w:shd w:val="clear" w:color="auto" w:fill="DBFFFE" w:themeFill="accent1" w:themeFillTint="19"/>
    </w:tcPr>
    <w:tblStylePr w:type="firstRow">
      <w:rPr>
        <w:b/>
        <w:bCs/>
      </w:rPr>
      <w:tblPr/>
      <w:tcPr>
        <w:tcBorders>
          <w:top w:val="nil"/>
          <w:left w:val="nil"/>
          <w:bottom w:val="single" w:sz="24" w:space="0" w:color="2B86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59" w:themeFill="accent1" w:themeFillShade="99"/>
      </w:tcPr>
    </w:tblStylePr>
    <w:tblStylePr w:type="firstCol">
      <w:rPr>
        <w:color w:val="FFFFFF" w:themeColor="background1"/>
      </w:rPr>
      <w:tblPr/>
      <w:tcPr>
        <w:tcBorders>
          <w:top w:val="nil"/>
          <w:left w:val="nil"/>
          <w:bottom w:val="nil"/>
          <w:right w:val="nil"/>
          <w:insideH w:val="single" w:sz="4" w:space="0" w:color="005A59" w:themeColor="accent1" w:themeShade="99"/>
          <w:insideV w:val="nil"/>
        </w:tcBorders>
        <w:shd w:val="clear" w:color="auto" w:fill="005A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A59" w:themeFill="accent1" w:themeFillShade="99"/>
      </w:tcPr>
    </w:tblStylePr>
    <w:tblStylePr w:type="band1Vert">
      <w:tblPr/>
      <w:tcPr>
        <w:shd w:val="clear" w:color="auto" w:fill="6FFFFD" w:themeFill="accent1" w:themeFillTint="66"/>
      </w:tcPr>
    </w:tblStylePr>
    <w:tblStylePr w:type="band1Horz">
      <w:tblPr/>
      <w:tcPr>
        <w:shd w:val="clear" w:color="auto" w:fill="4BFFF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2B86C7" w:themeColor="accent2"/>
        <w:left w:val="single" w:sz="4" w:space="0" w:color="2B86C7" w:themeColor="accent2"/>
        <w:bottom w:val="single" w:sz="4" w:space="0" w:color="2B86C7" w:themeColor="accent2"/>
        <w:right w:val="single" w:sz="4" w:space="0" w:color="2B86C7" w:themeColor="accent2"/>
        <w:insideH w:val="single" w:sz="4" w:space="0" w:color="FFFFFF" w:themeColor="background1"/>
        <w:insideV w:val="single" w:sz="4" w:space="0" w:color="FFFFFF" w:themeColor="background1"/>
      </w:tblBorders>
    </w:tblPr>
    <w:tcPr>
      <w:shd w:val="clear" w:color="auto" w:fill="E9F3FA" w:themeFill="accent2" w:themeFillTint="19"/>
    </w:tcPr>
    <w:tblStylePr w:type="firstRow">
      <w:rPr>
        <w:b/>
        <w:bCs/>
      </w:rPr>
      <w:tblPr/>
      <w:tcPr>
        <w:tcBorders>
          <w:top w:val="nil"/>
          <w:left w:val="nil"/>
          <w:bottom w:val="single" w:sz="24" w:space="0" w:color="2B86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077" w:themeFill="accent2" w:themeFillShade="99"/>
      </w:tcPr>
    </w:tblStylePr>
    <w:tblStylePr w:type="firstCol">
      <w:rPr>
        <w:color w:val="FFFFFF" w:themeColor="background1"/>
      </w:rPr>
      <w:tblPr/>
      <w:tcPr>
        <w:tcBorders>
          <w:top w:val="nil"/>
          <w:left w:val="nil"/>
          <w:bottom w:val="nil"/>
          <w:right w:val="nil"/>
          <w:insideH w:val="single" w:sz="4" w:space="0" w:color="195077" w:themeColor="accent2" w:themeShade="99"/>
          <w:insideV w:val="nil"/>
        </w:tcBorders>
        <w:shd w:val="clear" w:color="auto" w:fill="1950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95077" w:themeFill="accent2" w:themeFillShade="99"/>
      </w:tcPr>
    </w:tblStylePr>
    <w:tblStylePr w:type="band1Vert">
      <w:tblPr/>
      <w:tcPr>
        <w:shd w:val="clear" w:color="auto" w:fill="A6CEEC" w:themeFill="accent2" w:themeFillTint="66"/>
      </w:tcPr>
    </w:tblStylePr>
    <w:tblStylePr w:type="band1Horz">
      <w:tblPr/>
      <w:tcPr>
        <w:shd w:val="clear" w:color="auto" w:fill="91C3E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216B99" w:themeColor="accent4"/>
        <w:left w:val="single" w:sz="4" w:space="0" w:color="2FB6BC" w:themeColor="accent3"/>
        <w:bottom w:val="single" w:sz="4" w:space="0" w:color="2FB6BC" w:themeColor="accent3"/>
        <w:right w:val="single" w:sz="4" w:space="0" w:color="2FB6BC" w:themeColor="accent3"/>
        <w:insideH w:val="single" w:sz="4" w:space="0" w:color="FFFFFF" w:themeColor="background1"/>
        <w:insideV w:val="single" w:sz="4" w:space="0" w:color="FFFFFF" w:themeColor="background1"/>
      </w:tblBorders>
    </w:tblPr>
    <w:tcPr>
      <w:shd w:val="clear" w:color="auto" w:fill="E9F8F9" w:themeFill="accent3" w:themeFillTint="19"/>
    </w:tcPr>
    <w:tblStylePr w:type="firstRow">
      <w:rPr>
        <w:b/>
        <w:bCs/>
      </w:rPr>
      <w:tblPr/>
      <w:tcPr>
        <w:tcBorders>
          <w:top w:val="nil"/>
          <w:left w:val="nil"/>
          <w:bottom w:val="single" w:sz="24" w:space="0" w:color="216B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6D70" w:themeFill="accent3" w:themeFillShade="99"/>
      </w:tcPr>
    </w:tblStylePr>
    <w:tblStylePr w:type="firstCol">
      <w:rPr>
        <w:color w:val="FFFFFF" w:themeColor="background1"/>
      </w:rPr>
      <w:tblPr/>
      <w:tcPr>
        <w:tcBorders>
          <w:top w:val="nil"/>
          <w:left w:val="nil"/>
          <w:bottom w:val="nil"/>
          <w:right w:val="nil"/>
          <w:insideH w:val="single" w:sz="4" w:space="0" w:color="1C6D70" w:themeColor="accent3" w:themeShade="99"/>
          <w:insideV w:val="nil"/>
        </w:tcBorders>
        <w:shd w:val="clear" w:color="auto" w:fill="1C6D7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6D70" w:themeFill="accent3" w:themeFillShade="99"/>
      </w:tcPr>
    </w:tblStylePr>
    <w:tblStylePr w:type="band1Vert">
      <w:tblPr/>
      <w:tcPr>
        <w:shd w:val="clear" w:color="auto" w:fill="A7E6E9" w:themeFill="accent3" w:themeFillTint="66"/>
      </w:tcPr>
    </w:tblStylePr>
    <w:tblStylePr w:type="band1Horz">
      <w:tblPr/>
      <w:tcPr>
        <w:shd w:val="clear" w:color="auto" w:fill="91E0E3" w:themeFill="accent3" w:themeFillTint="7F"/>
      </w:tcPr>
    </w:tblStylePr>
  </w:style>
  <w:style w:type="table" w:styleId="ColorfulShading-Accent4">
    <w:name w:val="Colorful Shading Accent 4"/>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2FB6BC" w:themeColor="accent3"/>
        <w:left w:val="single" w:sz="4" w:space="0" w:color="216B99" w:themeColor="accent4"/>
        <w:bottom w:val="single" w:sz="4" w:space="0" w:color="216B99" w:themeColor="accent4"/>
        <w:right w:val="single" w:sz="4" w:space="0" w:color="216B99" w:themeColor="accent4"/>
        <w:insideH w:val="single" w:sz="4" w:space="0" w:color="FFFFFF" w:themeColor="background1"/>
        <w:insideV w:val="single" w:sz="4" w:space="0" w:color="FFFFFF" w:themeColor="background1"/>
      </w:tblBorders>
    </w:tblPr>
    <w:tcPr>
      <w:shd w:val="clear" w:color="auto" w:fill="E4F1F9" w:themeFill="accent4" w:themeFillTint="19"/>
    </w:tcPr>
    <w:tblStylePr w:type="firstRow">
      <w:rPr>
        <w:b/>
        <w:bCs/>
      </w:rPr>
      <w:tblPr/>
      <w:tcPr>
        <w:tcBorders>
          <w:top w:val="nil"/>
          <w:left w:val="nil"/>
          <w:bottom w:val="single" w:sz="24" w:space="0" w:color="2FB6B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3F5B" w:themeFill="accent4" w:themeFillShade="99"/>
      </w:tcPr>
    </w:tblStylePr>
    <w:tblStylePr w:type="firstCol">
      <w:rPr>
        <w:color w:val="FFFFFF" w:themeColor="background1"/>
      </w:rPr>
      <w:tblPr/>
      <w:tcPr>
        <w:tcBorders>
          <w:top w:val="nil"/>
          <w:left w:val="nil"/>
          <w:bottom w:val="nil"/>
          <w:right w:val="nil"/>
          <w:insideH w:val="single" w:sz="4" w:space="0" w:color="133F5B" w:themeColor="accent4" w:themeShade="99"/>
          <w:insideV w:val="nil"/>
        </w:tcBorders>
        <w:shd w:val="clear" w:color="auto" w:fill="133F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3F5B" w:themeFill="accent4" w:themeFillShade="99"/>
      </w:tcPr>
    </w:tblStylePr>
    <w:tblStylePr w:type="band1Vert">
      <w:tblPr/>
      <w:tcPr>
        <w:shd w:val="clear" w:color="auto" w:fill="94C7E8" w:themeFill="accent4" w:themeFillTint="66"/>
      </w:tcPr>
    </w:tblStylePr>
    <w:tblStylePr w:type="band1Horz">
      <w:tblPr/>
      <w:tcPr>
        <w:shd w:val="clear" w:color="auto" w:fill="7ABA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8E3F91" w:themeColor="accent6"/>
        <w:left w:val="single" w:sz="4" w:space="0" w:color="41AC4C" w:themeColor="accent5"/>
        <w:bottom w:val="single" w:sz="4" w:space="0" w:color="41AC4C" w:themeColor="accent5"/>
        <w:right w:val="single" w:sz="4" w:space="0" w:color="41AC4C" w:themeColor="accent5"/>
        <w:insideH w:val="single" w:sz="4" w:space="0" w:color="FFFFFF" w:themeColor="background1"/>
        <w:insideV w:val="single" w:sz="4" w:space="0" w:color="FFFFFF" w:themeColor="background1"/>
      </w:tblBorders>
    </w:tblPr>
    <w:tcPr>
      <w:shd w:val="clear" w:color="auto" w:fill="EBF7EC" w:themeFill="accent5" w:themeFillTint="19"/>
    </w:tcPr>
    <w:tblStylePr w:type="firstRow">
      <w:rPr>
        <w:b/>
        <w:bCs/>
      </w:rPr>
      <w:tblPr/>
      <w:tcPr>
        <w:tcBorders>
          <w:top w:val="nil"/>
          <w:left w:val="nil"/>
          <w:bottom w:val="single" w:sz="24" w:space="0" w:color="8E3F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72D" w:themeFill="accent5" w:themeFillShade="99"/>
      </w:tcPr>
    </w:tblStylePr>
    <w:tblStylePr w:type="firstCol">
      <w:rPr>
        <w:color w:val="FFFFFF" w:themeColor="background1"/>
      </w:rPr>
      <w:tblPr/>
      <w:tcPr>
        <w:tcBorders>
          <w:top w:val="nil"/>
          <w:left w:val="nil"/>
          <w:bottom w:val="nil"/>
          <w:right w:val="nil"/>
          <w:insideH w:val="single" w:sz="4" w:space="0" w:color="27672D" w:themeColor="accent5" w:themeShade="99"/>
          <w:insideV w:val="nil"/>
        </w:tcBorders>
        <w:shd w:val="clear" w:color="auto" w:fill="2767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72D" w:themeFill="accent5" w:themeFillShade="99"/>
      </w:tcPr>
    </w:tblStylePr>
    <w:tblStylePr w:type="band1Vert">
      <w:tblPr/>
      <w:tcPr>
        <w:shd w:val="clear" w:color="auto" w:fill="AFE1B4" w:themeFill="accent5" w:themeFillTint="66"/>
      </w:tcPr>
    </w:tblStylePr>
    <w:tblStylePr w:type="band1Horz">
      <w:tblPr/>
      <w:tcPr>
        <w:shd w:val="clear" w:color="auto" w:fill="9CD9A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41AC4C" w:themeColor="accent5"/>
        <w:left w:val="single" w:sz="4" w:space="0" w:color="8E3F91" w:themeColor="accent6"/>
        <w:bottom w:val="single" w:sz="4" w:space="0" w:color="8E3F91" w:themeColor="accent6"/>
        <w:right w:val="single" w:sz="4" w:space="0" w:color="8E3F91" w:themeColor="accent6"/>
        <w:insideH w:val="single" w:sz="4" w:space="0" w:color="FFFFFF" w:themeColor="background1"/>
        <w:insideV w:val="single" w:sz="4" w:space="0" w:color="FFFFFF" w:themeColor="background1"/>
      </w:tblBorders>
    </w:tblPr>
    <w:tcPr>
      <w:shd w:val="clear" w:color="auto" w:fill="F5EAF6" w:themeFill="accent6" w:themeFillTint="19"/>
    </w:tcPr>
    <w:tblStylePr w:type="firstRow">
      <w:rPr>
        <w:b/>
        <w:bCs/>
      </w:rPr>
      <w:tblPr/>
      <w:tcPr>
        <w:tcBorders>
          <w:top w:val="nil"/>
          <w:left w:val="nil"/>
          <w:bottom w:val="single" w:sz="24" w:space="0" w:color="41AC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556" w:themeFill="accent6" w:themeFillShade="99"/>
      </w:tcPr>
    </w:tblStylePr>
    <w:tblStylePr w:type="firstCol">
      <w:rPr>
        <w:color w:val="FFFFFF" w:themeColor="background1"/>
      </w:rPr>
      <w:tblPr/>
      <w:tcPr>
        <w:tcBorders>
          <w:top w:val="nil"/>
          <w:left w:val="nil"/>
          <w:bottom w:val="nil"/>
          <w:right w:val="nil"/>
          <w:insideH w:val="single" w:sz="4" w:space="0" w:color="542556" w:themeColor="accent6" w:themeShade="99"/>
          <w:insideV w:val="nil"/>
        </w:tcBorders>
        <w:shd w:val="clear" w:color="auto" w:fill="5425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2556" w:themeFill="accent6" w:themeFillShade="99"/>
      </w:tcPr>
    </w:tblStylePr>
    <w:tblStylePr w:type="band1Vert">
      <w:tblPr/>
      <w:tcPr>
        <w:shd w:val="clear" w:color="auto" w:fill="D8AADA" w:themeFill="accent6" w:themeFillTint="66"/>
      </w:tcPr>
    </w:tblStylePr>
    <w:tblStylePr w:type="band1Horz">
      <w:tblPr/>
      <w:tcPr>
        <w:shd w:val="clear" w:color="auto" w:fill="CF95D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3075F9"/>
    <w:rPr>
      <w:bCs w:val="0"/>
      <w:sz w:val="16"/>
      <w:szCs w:val="16"/>
      <w:lang w:val="en-GB"/>
    </w:rPr>
  </w:style>
  <w:style w:type="paragraph" w:styleId="CommentText">
    <w:name w:val="annotation text"/>
    <w:basedOn w:val="Normal"/>
    <w:link w:val="CommentTextChar"/>
    <w:uiPriority w:val="99"/>
    <w:unhideWhenUsed/>
    <w:rsid w:val="003075F9"/>
    <w:pPr>
      <w:spacing w:after="0" w:line="240" w:lineRule="auto"/>
    </w:pPr>
    <w:rPr>
      <w:rFonts w:ascii="Arial" w:hAnsi="Arial"/>
    </w:rPr>
  </w:style>
  <w:style w:type="character" w:customStyle="1" w:styleId="CommentTextChar">
    <w:name w:val="Comment Text Char"/>
    <w:basedOn w:val="DefaultParagraphFont"/>
    <w:link w:val="CommentText"/>
    <w:uiPriority w:val="99"/>
    <w:rsid w:val="003075F9"/>
    <w:rPr>
      <w:rFonts w:ascii="Arial" w:eastAsiaTheme="minorEastAsia" w:hAnsi="Arial"/>
      <w:lang w:val="en-GB"/>
    </w:rPr>
  </w:style>
  <w:style w:type="paragraph" w:styleId="CommentSubject">
    <w:name w:val="annotation subject"/>
    <w:basedOn w:val="CommentText"/>
    <w:next w:val="CommentText"/>
    <w:link w:val="CommentSubjectChar"/>
    <w:uiPriority w:val="99"/>
    <w:semiHidden/>
    <w:unhideWhenUsed/>
    <w:rsid w:val="003075F9"/>
    <w:rPr>
      <w:b/>
      <w:bCs/>
    </w:rPr>
  </w:style>
  <w:style w:type="character" w:customStyle="1" w:styleId="CommentSubjectChar">
    <w:name w:val="Comment Subject Char"/>
    <w:basedOn w:val="CommentTextChar"/>
    <w:link w:val="CommentSubject"/>
    <w:uiPriority w:val="99"/>
    <w:semiHidden/>
    <w:rsid w:val="003075F9"/>
    <w:rPr>
      <w:rFonts w:ascii="Arial" w:eastAsiaTheme="minorEastAsia" w:hAnsi="Arial"/>
      <w:b/>
      <w:bCs/>
      <w:lang w:val="en-GB"/>
    </w:rPr>
  </w:style>
  <w:style w:type="table" w:styleId="DarkList">
    <w:name w:val="Dark List"/>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00969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0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06F" w:themeFill="accent1" w:themeFillShade="BF"/>
      </w:tcPr>
    </w:tblStylePr>
    <w:tblStylePr w:type="band1Vert">
      <w:tblPr/>
      <w:tcPr>
        <w:tcBorders>
          <w:top w:val="nil"/>
          <w:left w:val="nil"/>
          <w:bottom w:val="nil"/>
          <w:right w:val="nil"/>
          <w:insideH w:val="nil"/>
          <w:insideV w:val="nil"/>
        </w:tcBorders>
        <w:shd w:val="clear" w:color="auto" w:fill="00706F" w:themeFill="accent1" w:themeFillShade="BF"/>
      </w:tcPr>
    </w:tblStylePr>
    <w:tblStylePr w:type="band1Horz">
      <w:tblPr/>
      <w:tcPr>
        <w:tcBorders>
          <w:top w:val="nil"/>
          <w:left w:val="nil"/>
          <w:bottom w:val="nil"/>
          <w:right w:val="nil"/>
          <w:insideH w:val="nil"/>
          <w:insideV w:val="nil"/>
        </w:tcBorders>
        <w:shd w:val="clear" w:color="auto" w:fill="00706F" w:themeFill="accent1" w:themeFillShade="BF"/>
      </w:tcPr>
    </w:tblStylePr>
  </w:style>
  <w:style w:type="table" w:styleId="DarkList-Accent2">
    <w:name w:val="Dark List Accent 2"/>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2B86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2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0639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06394" w:themeFill="accent2" w:themeFillShade="BF"/>
      </w:tcPr>
    </w:tblStylePr>
    <w:tblStylePr w:type="band1Vert">
      <w:tblPr/>
      <w:tcPr>
        <w:tcBorders>
          <w:top w:val="nil"/>
          <w:left w:val="nil"/>
          <w:bottom w:val="nil"/>
          <w:right w:val="nil"/>
          <w:insideH w:val="nil"/>
          <w:insideV w:val="nil"/>
        </w:tcBorders>
        <w:shd w:val="clear" w:color="auto" w:fill="206394" w:themeFill="accent2" w:themeFillShade="BF"/>
      </w:tcPr>
    </w:tblStylePr>
    <w:tblStylePr w:type="band1Horz">
      <w:tblPr/>
      <w:tcPr>
        <w:tcBorders>
          <w:top w:val="nil"/>
          <w:left w:val="nil"/>
          <w:bottom w:val="nil"/>
          <w:right w:val="nil"/>
          <w:insideH w:val="nil"/>
          <w:insideV w:val="nil"/>
        </w:tcBorders>
        <w:shd w:val="clear" w:color="auto" w:fill="206394" w:themeFill="accent2" w:themeFillShade="BF"/>
      </w:tcPr>
    </w:tblStylePr>
  </w:style>
  <w:style w:type="table" w:styleId="DarkList-Accent3">
    <w:name w:val="Dark List Accent 3"/>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2FB6B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5A5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3888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3888C" w:themeFill="accent3" w:themeFillShade="BF"/>
      </w:tcPr>
    </w:tblStylePr>
    <w:tblStylePr w:type="band1Vert">
      <w:tblPr/>
      <w:tcPr>
        <w:tcBorders>
          <w:top w:val="nil"/>
          <w:left w:val="nil"/>
          <w:bottom w:val="nil"/>
          <w:right w:val="nil"/>
          <w:insideH w:val="nil"/>
          <w:insideV w:val="nil"/>
        </w:tcBorders>
        <w:shd w:val="clear" w:color="auto" w:fill="23888C" w:themeFill="accent3" w:themeFillShade="BF"/>
      </w:tcPr>
    </w:tblStylePr>
    <w:tblStylePr w:type="band1Horz">
      <w:tblPr/>
      <w:tcPr>
        <w:tcBorders>
          <w:top w:val="nil"/>
          <w:left w:val="nil"/>
          <w:bottom w:val="nil"/>
          <w:right w:val="nil"/>
          <w:insideH w:val="nil"/>
          <w:insideV w:val="nil"/>
        </w:tcBorders>
        <w:shd w:val="clear" w:color="auto" w:fill="23888C" w:themeFill="accent3" w:themeFillShade="BF"/>
      </w:tcPr>
    </w:tblStylePr>
  </w:style>
  <w:style w:type="table" w:styleId="DarkList-Accent4">
    <w:name w:val="Dark List Accent 4"/>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216B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3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84F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84F72" w:themeFill="accent4" w:themeFillShade="BF"/>
      </w:tcPr>
    </w:tblStylePr>
    <w:tblStylePr w:type="band1Vert">
      <w:tblPr/>
      <w:tcPr>
        <w:tcBorders>
          <w:top w:val="nil"/>
          <w:left w:val="nil"/>
          <w:bottom w:val="nil"/>
          <w:right w:val="nil"/>
          <w:insideH w:val="nil"/>
          <w:insideV w:val="nil"/>
        </w:tcBorders>
        <w:shd w:val="clear" w:color="auto" w:fill="184F72" w:themeFill="accent4" w:themeFillShade="BF"/>
      </w:tcPr>
    </w:tblStylePr>
    <w:tblStylePr w:type="band1Horz">
      <w:tblPr/>
      <w:tcPr>
        <w:tcBorders>
          <w:top w:val="nil"/>
          <w:left w:val="nil"/>
          <w:bottom w:val="nil"/>
          <w:right w:val="nil"/>
          <w:insideH w:val="nil"/>
          <w:insideV w:val="nil"/>
        </w:tcBorders>
        <w:shd w:val="clear" w:color="auto" w:fill="184F72" w:themeFill="accent4" w:themeFillShade="BF"/>
      </w:tcPr>
    </w:tblStylePr>
  </w:style>
  <w:style w:type="table" w:styleId="DarkList-Accent5">
    <w:name w:val="Dark List Accent 5"/>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41AC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5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080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08038" w:themeFill="accent5" w:themeFillShade="BF"/>
      </w:tcPr>
    </w:tblStylePr>
    <w:tblStylePr w:type="band1Vert">
      <w:tblPr/>
      <w:tcPr>
        <w:tcBorders>
          <w:top w:val="nil"/>
          <w:left w:val="nil"/>
          <w:bottom w:val="nil"/>
          <w:right w:val="nil"/>
          <w:insideH w:val="nil"/>
          <w:insideV w:val="nil"/>
        </w:tcBorders>
        <w:shd w:val="clear" w:color="auto" w:fill="308038" w:themeFill="accent5" w:themeFillShade="BF"/>
      </w:tcPr>
    </w:tblStylePr>
    <w:tblStylePr w:type="band1Horz">
      <w:tblPr/>
      <w:tcPr>
        <w:tcBorders>
          <w:top w:val="nil"/>
          <w:left w:val="nil"/>
          <w:bottom w:val="nil"/>
          <w:right w:val="nil"/>
          <w:insideH w:val="nil"/>
          <w:insideV w:val="nil"/>
        </w:tcBorders>
        <w:shd w:val="clear" w:color="auto" w:fill="308038" w:themeFill="accent5" w:themeFillShade="BF"/>
      </w:tcPr>
    </w:tblStylePr>
  </w:style>
  <w:style w:type="table" w:styleId="DarkList-Accent6">
    <w:name w:val="Dark List Accent 6"/>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8E3F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1F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A2F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A2F6C" w:themeFill="accent6" w:themeFillShade="BF"/>
      </w:tcPr>
    </w:tblStylePr>
    <w:tblStylePr w:type="band1Vert">
      <w:tblPr/>
      <w:tcPr>
        <w:tcBorders>
          <w:top w:val="nil"/>
          <w:left w:val="nil"/>
          <w:bottom w:val="nil"/>
          <w:right w:val="nil"/>
          <w:insideH w:val="nil"/>
          <w:insideV w:val="nil"/>
        </w:tcBorders>
        <w:shd w:val="clear" w:color="auto" w:fill="6A2F6C" w:themeFill="accent6" w:themeFillShade="BF"/>
      </w:tcPr>
    </w:tblStylePr>
    <w:tblStylePr w:type="band1Horz">
      <w:tblPr/>
      <w:tcPr>
        <w:tcBorders>
          <w:top w:val="nil"/>
          <w:left w:val="nil"/>
          <w:bottom w:val="nil"/>
          <w:right w:val="nil"/>
          <w:insideH w:val="nil"/>
          <w:insideV w:val="nil"/>
        </w:tcBorders>
        <w:shd w:val="clear" w:color="auto" w:fill="6A2F6C" w:themeFill="accent6" w:themeFillShade="BF"/>
      </w:tcPr>
    </w:tblStylePr>
  </w:style>
  <w:style w:type="paragraph" w:styleId="Date">
    <w:name w:val="Date"/>
    <w:basedOn w:val="Normal"/>
    <w:next w:val="Normal"/>
    <w:link w:val="DateChar"/>
    <w:uiPriority w:val="99"/>
    <w:semiHidden/>
    <w:rsid w:val="003075F9"/>
  </w:style>
  <w:style w:type="character" w:customStyle="1" w:styleId="DateChar">
    <w:name w:val="Date Char"/>
    <w:basedOn w:val="DefaultParagraphFont"/>
    <w:link w:val="Date"/>
    <w:uiPriority w:val="99"/>
    <w:semiHidden/>
    <w:rsid w:val="003075F9"/>
    <w:rPr>
      <w:rFonts w:eastAsiaTheme="minorEastAsia"/>
      <w:lang w:val="en-GB"/>
    </w:rPr>
  </w:style>
  <w:style w:type="paragraph" w:styleId="DocumentMap">
    <w:name w:val="Document Map"/>
    <w:basedOn w:val="Normal"/>
    <w:link w:val="DocumentMapChar"/>
    <w:uiPriority w:val="99"/>
    <w:semiHidden/>
    <w:unhideWhenUsed/>
    <w:rsid w:val="003075F9"/>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075F9"/>
    <w:rPr>
      <w:rFonts w:ascii="Segoe UI" w:eastAsiaTheme="minorEastAsia" w:hAnsi="Segoe UI" w:cs="Segoe UI"/>
      <w:sz w:val="16"/>
      <w:szCs w:val="16"/>
      <w:lang w:val="en-GB"/>
    </w:rPr>
  </w:style>
  <w:style w:type="paragraph" w:styleId="E-mailSignature">
    <w:name w:val="E-mail Signature"/>
    <w:basedOn w:val="Normal"/>
    <w:link w:val="E-mailSignatureChar"/>
    <w:uiPriority w:val="99"/>
    <w:semiHidden/>
    <w:unhideWhenUsed/>
    <w:rsid w:val="003075F9"/>
    <w:pPr>
      <w:spacing w:before="0" w:after="0" w:line="240" w:lineRule="auto"/>
    </w:pPr>
  </w:style>
  <w:style w:type="character" w:customStyle="1" w:styleId="E-mailSignatureChar">
    <w:name w:val="E-mail Signature Char"/>
    <w:basedOn w:val="DefaultParagraphFont"/>
    <w:link w:val="E-mailSignature"/>
    <w:uiPriority w:val="99"/>
    <w:semiHidden/>
    <w:rsid w:val="003075F9"/>
    <w:rPr>
      <w:rFonts w:eastAsiaTheme="minorEastAsia"/>
      <w:lang w:val="en-GB"/>
    </w:rPr>
  </w:style>
  <w:style w:type="character" w:styleId="Emphasis">
    <w:name w:val="Emphasis"/>
    <w:basedOn w:val="DefaultParagraphFont"/>
    <w:uiPriority w:val="39"/>
    <w:qFormat/>
    <w:rsid w:val="003075F9"/>
    <w:rPr>
      <w:bCs w:val="0"/>
      <w:i/>
      <w:iCs/>
      <w:szCs w:val="20"/>
      <w:lang w:val="en-GB"/>
    </w:rPr>
  </w:style>
  <w:style w:type="character" w:styleId="EndnoteReference">
    <w:name w:val="endnote reference"/>
    <w:basedOn w:val="DefaultParagraphFont"/>
    <w:uiPriority w:val="99"/>
    <w:semiHidden/>
    <w:rsid w:val="00C3638C"/>
    <w:rPr>
      <w:rFonts w:asciiTheme="minorHAnsi" w:hAnsiTheme="minorHAnsi"/>
      <w:b/>
      <w:bCs/>
      <w:i w:val="0"/>
      <w:color w:val="009695" w:themeColor="accent1"/>
      <w:lang w:val="en-GB"/>
    </w:rPr>
  </w:style>
  <w:style w:type="paragraph" w:styleId="EndnoteText">
    <w:name w:val="endnote text"/>
    <w:basedOn w:val="Normal"/>
    <w:link w:val="EndnoteTextChar"/>
    <w:uiPriority w:val="99"/>
    <w:semiHidden/>
    <w:unhideWhenUsed/>
    <w:rsid w:val="00D97D85"/>
    <w:pPr>
      <w:spacing w:before="0" w:after="0" w:line="240" w:lineRule="auto"/>
      <w:ind w:left="284" w:hanging="284"/>
    </w:pPr>
  </w:style>
  <w:style w:type="character" w:customStyle="1" w:styleId="EndnoteTextChar">
    <w:name w:val="Endnote Text Char"/>
    <w:basedOn w:val="DefaultParagraphFont"/>
    <w:link w:val="EndnoteText"/>
    <w:uiPriority w:val="99"/>
    <w:semiHidden/>
    <w:rsid w:val="00D97D85"/>
    <w:rPr>
      <w:rFonts w:eastAsiaTheme="minorEastAsia"/>
      <w:lang w:val="en-GB"/>
    </w:rPr>
  </w:style>
  <w:style w:type="paragraph" w:styleId="EnvelopeAddress">
    <w:name w:val="envelope address"/>
    <w:basedOn w:val="Normal"/>
    <w:uiPriority w:val="99"/>
    <w:semiHidden/>
    <w:unhideWhenUsed/>
    <w:rsid w:val="003075F9"/>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075F9"/>
    <w:pPr>
      <w:spacing w:before="0" w:after="0" w:line="240" w:lineRule="auto"/>
    </w:pPr>
    <w:rPr>
      <w:rFonts w:asciiTheme="majorHAnsi" w:eastAsiaTheme="majorEastAsia" w:hAnsiTheme="majorHAnsi" w:cstheme="majorBidi"/>
    </w:rPr>
  </w:style>
  <w:style w:type="character" w:styleId="FollowedHyperlink">
    <w:name w:val="FollowedHyperlink"/>
    <w:basedOn w:val="DefaultParagraphFont"/>
    <w:uiPriority w:val="37"/>
    <w:semiHidden/>
    <w:rsid w:val="007134E4"/>
    <w:rPr>
      <w:bCs w:val="0"/>
      <w:color w:val="000000" w:themeColor="text1"/>
      <w:szCs w:val="20"/>
      <w:u w:val="single"/>
      <w:lang w:val="en-GB"/>
    </w:rPr>
  </w:style>
  <w:style w:type="character" w:styleId="FootnoteReference">
    <w:name w:val="footnote reference"/>
    <w:basedOn w:val="DefaultParagraphFont"/>
    <w:uiPriority w:val="35"/>
    <w:semiHidden/>
    <w:rsid w:val="00950D9E"/>
    <w:rPr>
      <w:rFonts w:asciiTheme="minorHAnsi" w:hAnsiTheme="minorHAnsi"/>
      <w:b/>
      <w:color w:val="009695" w:themeColor="accent1"/>
      <w:szCs w:val="20"/>
      <w:vertAlign w:val="superscript"/>
      <w:lang w:val="en-GB"/>
    </w:rPr>
  </w:style>
  <w:style w:type="paragraph" w:styleId="FootnoteText">
    <w:name w:val="footnote text"/>
    <w:aliases w:val="~FootnoteText"/>
    <w:basedOn w:val="NoSpacing"/>
    <w:link w:val="FootnoteTextChar"/>
    <w:uiPriority w:val="35"/>
    <w:semiHidden/>
    <w:rsid w:val="009E2EF2"/>
    <w:pPr>
      <w:spacing w:before="60"/>
      <w:ind w:left="284" w:hanging="284"/>
    </w:pPr>
    <w:rPr>
      <w:sz w:val="17"/>
      <w:szCs w:val="14"/>
    </w:rPr>
  </w:style>
  <w:style w:type="character" w:customStyle="1" w:styleId="FootnoteTextChar">
    <w:name w:val="Footnote Text Char"/>
    <w:aliases w:val="~FootnoteText Char"/>
    <w:basedOn w:val="DefaultParagraphFont"/>
    <w:link w:val="FootnoteText"/>
    <w:uiPriority w:val="35"/>
    <w:semiHidden/>
    <w:rsid w:val="009E2EF2"/>
    <w:rPr>
      <w:rFonts w:eastAsiaTheme="minorEastAsia"/>
      <w:sz w:val="17"/>
      <w:szCs w:val="14"/>
      <w:lang w:val="en-GB"/>
    </w:rPr>
  </w:style>
  <w:style w:type="table" w:styleId="GridTable1Light">
    <w:name w:val="Grid Table 1 Light"/>
    <w:basedOn w:val="TableNormal"/>
    <w:uiPriority w:val="46"/>
    <w:rsid w:val="003075F9"/>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075F9"/>
    <w:pPr>
      <w:spacing w:after="0" w:line="240" w:lineRule="auto"/>
    </w:pPr>
    <w:rPr>
      <w:rFonts w:eastAsiaTheme="minorEastAsia"/>
    </w:rPr>
    <w:tblPr>
      <w:tblStyleRowBandSize w:val="1"/>
      <w:tblStyleColBandSize w:val="1"/>
      <w:tblBorders>
        <w:top w:val="single" w:sz="4" w:space="0" w:color="6FFFFD" w:themeColor="accent1" w:themeTint="66"/>
        <w:left w:val="single" w:sz="4" w:space="0" w:color="6FFFFD" w:themeColor="accent1" w:themeTint="66"/>
        <w:bottom w:val="single" w:sz="4" w:space="0" w:color="6FFFFD" w:themeColor="accent1" w:themeTint="66"/>
        <w:right w:val="single" w:sz="4" w:space="0" w:color="6FFFFD" w:themeColor="accent1" w:themeTint="66"/>
        <w:insideH w:val="single" w:sz="4" w:space="0" w:color="6FFFFD" w:themeColor="accent1" w:themeTint="66"/>
        <w:insideV w:val="single" w:sz="4" w:space="0" w:color="6FFFFD" w:themeColor="accent1" w:themeTint="66"/>
      </w:tblBorders>
    </w:tblPr>
    <w:tblStylePr w:type="firstRow">
      <w:rPr>
        <w:b/>
        <w:bCs/>
      </w:rPr>
      <w:tblPr/>
      <w:tcPr>
        <w:tcBorders>
          <w:bottom w:val="single" w:sz="12" w:space="0" w:color="27FFFD" w:themeColor="accent1" w:themeTint="99"/>
        </w:tcBorders>
      </w:tcPr>
    </w:tblStylePr>
    <w:tblStylePr w:type="lastRow">
      <w:rPr>
        <w:b/>
        <w:bCs/>
      </w:rPr>
      <w:tblPr/>
      <w:tcPr>
        <w:tcBorders>
          <w:top w:val="double" w:sz="2" w:space="0" w:color="27FFF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075F9"/>
    <w:pPr>
      <w:spacing w:after="0" w:line="240" w:lineRule="auto"/>
    </w:pPr>
    <w:rPr>
      <w:rFonts w:eastAsiaTheme="minorEastAsia"/>
    </w:rPr>
    <w:tblPr>
      <w:tblStyleRowBandSize w:val="1"/>
      <w:tblStyleColBandSize w:val="1"/>
      <w:tblBorders>
        <w:top w:val="single" w:sz="4" w:space="0" w:color="A6CEEC" w:themeColor="accent2" w:themeTint="66"/>
        <w:left w:val="single" w:sz="4" w:space="0" w:color="A6CEEC" w:themeColor="accent2" w:themeTint="66"/>
        <w:bottom w:val="single" w:sz="4" w:space="0" w:color="A6CEEC" w:themeColor="accent2" w:themeTint="66"/>
        <w:right w:val="single" w:sz="4" w:space="0" w:color="A6CEEC" w:themeColor="accent2" w:themeTint="66"/>
        <w:insideH w:val="single" w:sz="4" w:space="0" w:color="A6CEEC" w:themeColor="accent2" w:themeTint="66"/>
        <w:insideV w:val="single" w:sz="4" w:space="0" w:color="A6CEEC" w:themeColor="accent2" w:themeTint="66"/>
      </w:tblBorders>
    </w:tblPr>
    <w:tblStylePr w:type="firstRow">
      <w:rPr>
        <w:b/>
        <w:bCs/>
      </w:rPr>
      <w:tblPr/>
      <w:tcPr>
        <w:tcBorders>
          <w:bottom w:val="single" w:sz="12" w:space="0" w:color="7AB6E2" w:themeColor="accent2" w:themeTint="99"/>
        </w:tcBorders>
      </w:tcPr>
    </w:tblStylePr>
    <w:tblStylePr w:type="lastRow">
      <w:rPr>
        <w:b/>
        <w:bCs/>
      </w:rPr>
      <w:tblPr/>
      <w:tcPr>
        <w:tcBorders>
          <w:top w:val="double" w:sz="2" w:space="0" w:color="7AB6E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075F9"/>
    <w:pPr>
      <w:spacing w:after="0" w:line="240" w:lineRule="auto"/>
    </w:pPr>
    <w:rPr>
      <w:rFonts w:eastAsiaTheme="minorEastAsia"/>
    </w:rPr>
    <w:tblPr>
      <w:tblStyleRowBandSize w:val="1"/>
      <w:tblStyleColBandSize w:val="1"/>
      <w:tblBorders>
        <w:top w:val="single" w:sz="4" w:space="0" w:color="A7E6E9" w:themeColor="accent3" w:themeTint="66"/>
        <w:left w:val="single" w:sz="4" w:space="0" w:color="A7E6E9" w:themeColor="accent3" w:themeTint="66"/>
        <w:bottom w:val="single" w:sz="4" w:space="0" w:color="A7E6E9" w:themeColor="accent3" w:themeTint="66"/>
        <w:right w:val="single" w:sz="4" w:space="0" w:color="A7E6E9" w:themeColor="accent3" w:themeTint="66"/>
        <w:insideH w:val="single" w:sz="4" w:space="0" w:color="A7E6E9" w:themeColor="accent3" w:themeTint="66"/>
        <w:insideV w:val="single" w:sz="4" w:space="0" w:color="A7E6E9" w:themeColor="accent3" w:themeTint="66"/>
      </w:tblBorders>
    </w:tblPr>
    <w:tblStylePr w:type="firstRow">
      <w:rPr>
        <w:b/>
        <w:bCs/>
      </w:rPr>
      <w:tblPr/>
      <w:tcPr>
        <w:tcBorders>
          <w:bottom w:val="single" w:sz="12" w:space="0" w:color="7BD9DE" w:themeColor="accent3" w:themeTint="99"/>
        </w:tcBorders>
      </w:tcPr>
    </w:tblStylePr>
    <w:tblStylePr w:type="lastRow">
      <w:rPr>
        <w:b/>
        <w:bCs/>
      </w:rPr>
      <w:tblPr/>
      <w:tcPr>
        <w:tcBorders>
          <w:top w:val="double" w:sz="2" w:space="0" w:color="7BD9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075F9"/>
    <w:pPr>
      <w:spacing w:after="0" w:line="240" w:lineRule="auto"/>
    </w:pPr>
    <w:rPr>
      <w:rFonts w:eastAsiaTheme="minorEastAsia"/>
    </w:rPr>
    <w:tblPr>
      <w:tblStyleRowBandSize w:val="1"/>
      <w:tblStyleColBandSize w:val="1"/>
      <w:tblBorders>
        <w:top w:val="single" w:sz="4" w:space="0" w:color="94C7E8" w:themeColor="accent4" w:themeTint="66"/>
        <w:left w:val="single" w:sz="4" w:space="0" w:color="94C7E8" w:themeColor="accent4" w:themeTint="66"/>
        <w:bottom w:val="single" w:sz="4" w:space="0" w:color="94C7E8" w:themeColor="accent4" w:themeTint="66"/>
        <w:right w:val="single" w:sz="4" w:space="0" w:color="94C7E8" w:themeColor="accent4" w:themeTint="66"/>
        <w:insideH w:val="single" w:sz="4" w:space="0" w:color="94C7E8" w:themeColor="accent4" w:themeTint="66"/>
        <w:insideV w:val="single" w:sz="4" w:space="0" w:color="94C7E8" w:themeColor="accent4" w:themeTint="66"/>
      </w:tblBorders>
    </w:tblPr>
    <w:tblStylePr w:type="firstRow">
      <w:rPr>
        <w:b/>
        <w:bCs/>
      </w:rPr>
      <w:tblPr/>
      <w:tcPr>
        <w:tcBorders>
          <w:bottom w:val="single" w:sz="12" w:space="0" w:color="5EACDC" w:themeColor="accent4" w:themeTint="99"/>
        </w:tcBorders>
      </w:tcPr>
    </w:tblStylePr>
    <w:tblStylePr w:type="lastRow">
      <w:rPr>
        <w:b/>
        <w:bCs/>
      </w:rPr>
      <w:tblPr/>
      <w:tcPr>
        <w:tcBorders>
          <w:top w:val="double" w:sz="2" w:space="0" w:color="5EA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075F9"/>
    <w:pPr>
      <w:spacing w:after="0" w:line="240" w:lineRule="auto"/>
    </w:pPr>
    <w:rPr>
      <w:rFonts w:eastAsiaTheme="minorEastAsia"/>
    </w:rPr>
    <w:tblPr>
      <w:tblStyleRowBandSize w:val="1"/>
      <w:tblStyleColBandSize w:val="1"/>
      <w:tblBorders>
        <w:top w:val="single" w:sz="4" w:space="0" w:color="AFE1B4" w:themeColor="accent5" w:themeTint="66"/>
        <w:left w:val="single" w:sz="4" w:space="0" w:color="AFE1B4" w:themeColor="accent5" w:themeTint="66"/>
        <w:bottom w:val="single" w:sz="4" w:space="0" w:color="AFE1B4" w:themeColor="accent5" w:themeTint="66"/>
        <w:right w:val="single" w:sz="4" w:space="0" w:color="AFE1B4" w:themeColor="accent5" w:themeTint="66"/>
        <w:insideH w:val="single" w:sz="4" w:space="0" w:color="AFE1B4" w:themeColor="accent5" w:themeTint="66"/>
        <w:insideV w:val="single" w:sz="4" w:space="0" w:color="AFE1B4" w:themeColor="accent5" w:themeTint="66"/>
      </w:tblBorders>
    </w:tblPr>
    <w:tblStylePr w:type="firstRow">
      <w:rPr>
        <w:b/>
        <w:bCs/>
      </w:rPr>
      <w:tblPr/>
      <w:tcPr>
        <w:tcBorders>
          <w:bottom w:val="single" w:sz="12" w:space="0" w:color="88D28F" w:themeColor="accent5" w:themeTint="99"/>
        </w:tcBorders>
      </w:tcPr>
    </w:tblStylePr>
    <w:tblStylePr w:type="lastRow">
      <w:rPr>
        <w:b/>
        <w:bCs/>
      </w:rPr>
      <w:tblPr/>
      <w:tcPr>
        <w:tcBorders>
          <w:top w:val="double" w:sz="2" w:space="0" w:color="88D2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075F9"/>
    <w:pPr>
      <w:spacing w:after="0" w:line="240" w:lineRule="auto"/>
    </w:pPr>
    <w:rPr>
      <w:rFonts w:eastAsiaTheme="minorEastAsia"/>
    </w:rPr>
    <w:tblPr>
      <w:tblStyleRowBandSize w:val="1"/>
      <w:tblStyleColBandSize w:val="1"/>
      <w:tblBorders>
        <w:top w:val="single" w:sz="4" w:space="0" w:color="D8AADA" w:themeColor="accent6" w:themeTint="66"/>
        <w:left w:val="single" w:sz="4" w:space="0" w:color="D8AADA" w:themeColor="accent6" w:themeTint="66"/>
        <w:bottom w:val="single" w:sz="4" w:space="0" w:color="D8AADA" w:themeColor="accent6" w:themeTint="66"/>
        <w:right w:val="single" w:sz="4" w:space="0" w:color="D8AADA" w:themeColor="accent6" w:themeTint="66"/>
        <w:insideH w:val="single" w:sz="4" w:space="0" w:color="D8AADA" w:themeColor="accent6" w:themeTint="66"/>
        <w:insideV w:val="single" w:sz="4" w:space="0" w:color="D8AADA" w:themeColor="accent6" w:themeTint="66"/>
      </w:tblBorders>
    </w:tblPr>
    <w:tblStylePr w:type="firstRow">
      <w:rPr>
        <w:b/>
        <w:bCs/>
      </w:rPr>
      <w:tblPr/>
      <w:tcPr>
        <w:tcBorders>
          <w:bottom w:val="single" w:sz="12" w:space="0" w:color="C580C8" w:themeColor="accent6" w:themeTint="99"/>
        </w:tcBorders>
      </w:tcPr>
    </w:tblStylePr>
    <w:tblStylePr w:type="lastRow">
      <w:rPr>
        <w:b/>
        <w:bCs/>
      </w:rPr>
      <w:tblPr/>
      <w:tcPr>
        <w:tcBorders>
          <w:top w:val="double" w:sz="2" w:space="0" w:color="C580C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075F9"/>
    <w:pPr>
      <w:spacing w:after="0" w:line="240" w:lineRule="auto"/>
    </w:pPr>
    <w:rPr>
      <w:rFonts w:eastAsiaTheme="minorEastAsi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075F9"/>
    <w:pPr>
      <w:spacing w:after="0" w:line="240" w:lineRule="auto"/>
    </w:pPr>
    <w:rPr>
      <w:rFonts w:eastAsiaTheme="minorEastAsia"/>
    </w:rPr>
    <w:tblPr>
      <w:tblStyleRowBandSize w:val="1"/>
      <w:tblStyleColBandSize w:val="1"/>
      <w:tblBorders>
        <w:top w:val="single" w:sz="2" w:space="0" w:color="27FFFD" w:themeColor="accent1" w:themeTint="99"/>
        <w:bottom w:val="single" w:sz="2" w:space="0" w:color="27FFFD" w:themeColor="accent1" w:themeTint="99"/>
        <w:insideH w:val="single" w:sz="2" w:space="0" w:color="27FFFD" w:themeColor="accent1" w:themeTint="99"/>
        <w:insideV w:val="single" w:sz="2" w:space="0" w:color="27FFFD" w:themeColor="accent1" w:themeTint="99"/>
      </w:tblBorders>
    </w:tblPr>
    <w:tblStylePr w:type="firstRow">
      <w:rPr>
        <w:b/>
        <w:bCs/>
      </w:rPr>
      <w:tblPr/>
      <w:tcPr>
        <w:tcBorders>
          <w:top w:val="nil"/>
          <w:bottom w:val="single" w:sz="12" w:space="0" w:color="27FFFD" w:themeColor="accent1" w:themeTint="99"/>
          <w:insideH w:val="nil"/>
          <w:insideV w:val="nil"/>
        </w:tcBorders>
        <w:shd w:val="clear" w:color="auto" w:fill="FFFFFF" w:themeFill="background1"/>
      </w:tcPr>
    </w:tblStylePr>
    <w:tblStylePr w:type="lastRow">
      <w:rPr>
        <w:b/>
        <w:bCs/>
      </w:rPr>
      <w:tblPr/>
      <w:tcPr>
        <w:tcBorders>
          <w:top w:val="double" w:sz="2" w:space="0" w:color="27FFF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FE" w:themeFill="accent1" w:themeFillTint="33"/>
      </w:tcPr>
    </w:tblStylePr>
    <w:tblStylePr w:type="band1Horz">
      <w:tblPr/>
      <w:tcPr>
        <w:shd w:val="clear" w:color="auto" w:fill="B7FFFE" w:themeFill="accent1" w:themeFillTint="33"/>
      </w:tcPr>
    </w:tblStylePr>
  </w:style>
  <w:style w:type="table" w:styleId="GridTable2-Accent2">
    <w:name w:val="Grid Table 2 Accent 2"/>
    <w:basedOn w:val="TableNormal"/>
    <w:uiPriority w:val="47"/>
    <w:rsid w:val="003075F9"/>
    <w:pPr>
      <w:spacing w:after="0" w:line="240" w:lineRule="auto"/>
    </w:pPr>
    <w:rPr>
      <w:rFonts w:eastAsiaTheme="minorEastAsia"/>
    </w:rPr>
    <w:tblPr>
      <w:tblStyleRowBandSize w:val="1"/>
      <w:tblStyleColBandSize w:val="1"/>
      <w:tblBorders>
        <w:top w:val="single" w:sz="2" w:space="0" w:color="7AB6E2" w:themeColor="accent2" w:themeTint="99"/>
        <w:bottom w:val="single" w:sz="2" w:space="0" w:color="7AB6E2" w:themeColor="accent2" w:themeTint="99"/>
        <w:insideH w:val="single" w:sz="2" w:space="0" w:color="7AB6E2" w:themeColor="accent2" w:themeTint="99"/>
        <w:insideV w:val="single" w:sz="2" w:space="0" w:color="7AB6E2" w:themeColor="accent2" w:themeTint="99"/>
      </w:tblBorders>
    </w:tblPr>
    <w:tblStylePr w:type="firstRow">
      <w:rPr>
        <w:b/>
        <w:bCs/>
      </w:rPr>
      <w:tblPr/>
      <w:tcPr>
        <w:tcBorders>
          <w:top w:val="nil"/>
          <w:bottom w:val="single" w:sz="12" w:space="0" w:color="7AB6E2" w:themeColor="accent2" w:themeTint="99"/>
          <w:insideH w:val="nil"/>
          <w:insideV w:val="nil"/>
        </w:tcBorders>
        <w:shd w:val="clear" w:color="auto" w:fill="FFFFFF" w:themeFill="background1"/>
      </w:tcPr>
    </w:tblStylePr>
    <w:tblStylePr w:type="lastRow">
      <w:rPr>
        <w:b/>
        <w:bCs/>
      </w:rPr>
      <w:tblPr/>
      <w:tcPr>
        <w:tcBorders>
          <w:top w:val="double" w:sz="2" w:space="0" w:color="7AB6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6F5" w:themeFill="accent2" w:themeFillTint="33"/>
      </w:tcPr>
    </w:tblStylePr>
    <w:tblStylePr w:type="band1Horz">
      <w:tblPr/>
      <w:tcPr>
        <w:shd w:val="clear" w:color="auto" w:fill="D2E6F5" w:themeFill="accent2" w:themeFillTint="33"/>
      </w:tcPr>
    </w:tblStylePr>
  </w:style>
  <w:style w:type="table" w:styleId="GridTable2-Accent3">
    <w:name w:val="Grid Table 2 Accent 3"/>
    <w:basedOn w:val="TableNormal"/>
    <w:uiPriority w:val="47"/>
    <w:rsid w:val="003075F9"/>
    <w:pPr>
      <w:spacing w:after="0" w:line="240" w:lineRule="auto"/>
    </w:pPr>
    <w:rPr>
      <w:rFonts w:eastAsiaTheme="minorEastAsia"/>
    </w:rPr>
    <w:tblPr>
      <w:tblStyleRowBandSize w:val="1"/>
      <w:tblStyleColBandSize w:val="1"/>
      <w:tblBorders>
        <w:top w:val="single" w:sz="2" w:space="0" w:color="7BD9DE" w:themeColor="accent3" w:themeTint="99"/>
        <w:bottom w:val="single" w:sz="2" w:space="0" w:color="7BD9DE" w:themeColor="accent3" w:themeTint="99"/>
        <w:insideH w:val="single" w:sz="2" w:space="0" w:color="7BD9DE" w:themeColor="accent3" w:themeTint="99"/>
        <w:insideV w:val="single" w:sz="2" w:space="0" w:color="7BD9DE" w:themeColor="accent3" w:themeTint="99"/>
      </w:tblBorders>
    </w:tblPr>
    <w:tblStylePr w:type="firstRow">
      <w:rPr>
        <w:b/>
        <w:bCs/>
      </w:rPr>
      <w:tblPr/>
      <w:tcPr>
        <w:tcBorders>
          <w:top w:val="nil"/>
          <w:bottom w:val="single" w:sz="12" w:space="0" w:color="7BD9DE" w:themeColor="accent3" w:themeTint="99"/>
          <w:insideH w:val="nil"/>
          <w:insideV w:val="nil"/>
        </w:tcBorders>
        <w:shd w:val="clear" w:color="auto" w:fill="FFFFFF" w:themeFill="background1"/>
      </w:tcPr>
    </w:tblStylePr>
    <w:tblStylePr w:type="lastRow">
      <w:rPr>
        <w:b/>
        <w:bCs/>
      </w:rPr>
      <w:tblPr/>
      <w:tcPr>
        <w:tcBorders>
          <w:top w:val="double" w:sz="2" w:space="0" w:color="7BD9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2F4" w:themeFill="accent3" w:themeFillTint="33"/>
      </w:tcPr>
    </w:tblStylePr>
    <w:tblStylePr w:type="band1Horz">
      <w:tblPr/>
      <w:tcPr>
        <w:shd w:val="clear" w:color="auto" w:fill="D3F2F4" w:themeFill="accent3" w:themeFillTint="33"/>
      </w:tcPr>
    </w:tblStylePr>
  </w:style>
  <w:style w:type="table" w:styleId="GridTable2-Accent4">
    <w:name w:val="Grid Table 2 Accent 4"/>
    <w:basedOn w:val="TableNormal"/>
    <w:uiPriority w:val="47"/>
    <w:rsid w:val="003075F9"/>
    <w:pPr>
      <w:spacing w:after="0" w:line="240" w:lineRule="auto"/>
    </w:pPr>
    <w:rPr>
      <w:rFonts w:eastAsiaTheme="minorEastAsia"/>
    </w:rPr>
    <w:tblPr>
      <w:tblStyleRowBandSize w:val="1"/>
      <w:tblStyleColBandSize w:val="1"/>
      <w:tblBorders>
        <w:top w:val="single" w:sz="2" w:space="0" w:color="5EACDC" w:themeColor="accent4" w:themeTint="99"/>
        <w:bottom w:val="single" w:sz="2" w:space="0" w:color="5EACDC" w:themeColor="accent4" w:themeTint="99"/>
        <w:insideH w:val="single" w:sz="2" w:space="0" w:color="5EACDC" w:themeColor="accent4" w:themeTint="99"/>
        <w:insideV w:val="single" w:sz="2" w:space="0" w:color="5EACDC" w:themeColor="accent4" w:themeTint="99"/>
      </w:tblBorders>
    </w:tblPr>
    <w:tblStylePr w:type="firstRow">
      <w:rPr>
        <w:b/>
        <w:bCs/>
      </w:rPr>
      <w:tblPr/>
      <w:tcPr>
        <w:tcBorders>
          <w:top w:val="nil"/>
          <w:bottom w:val="single" w:sz="12" w:space="0" w:color="5EACDC" w:themeColor="accent4" w:themeTint="99"/>
          <w:insideH w:val="nil"/>
          <w:insideV w:val="nil"/>
        </w:tcBorders>
        <w:shd w:val="clear" w:color="auto" w:fill="FFFFFF" w:themeFill="background1"/>
      </w:tcPr>
    </w:tblStylePr>
    <w:tblStylePr w:type="lastRow">
      <w:rPr>
        <w:b/>
        <w:bCs/>
      </w:rPr>
      <w:tblPr/>
      <w:tcPr>
        <w:tcBorders>
          <w:top w:val="double" w:sz="2" w:space="0" w:color="5EA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GridTable2-Accent5">
    <w:name w:val="Grid Table 2 Accent 5"/>
    <w:basedOn w:val="TableNormal"/>
    <w:uiPriority w:val="47"/>
    <w:rsid w:val="003075F9"/>
    <w:pPr>
      <w:spacing w:after="0" w:line="240" w:lineRule="auto"/>
    </w:pPr>
    <w:rPr>
      <w:rFonts w:eastAsiaTheme="minorEastAsia"/>
    </w:rPr>
    <w:tblPr>
      <w:tblStyleRowBandSize w:val="1"/>
      <w:tblStyleColBandSize w:val="1"/>
      <w:tblBorders>
        <w:top w:val="single" w:sz="2" w:space="0" w:color="88D28F" w:themeColor="accent5" w:themeTint="99"/>
        <w:bottom w:val="single" w:sz="2" w:space="0" w:color="88D28F" w:themeColor="accent5" w:themeTint="99"/>
        <w:insideH w:val="single" w:sz="2" w:space="0" w:color="88D28F" w:themeColor="accent5" w:themeTint="99"/>
        <w:insideV w:val="single" w:sz="2" w:space="0" w:color="88D28F" w:themeColor="accent5" w:themeTint="99"/>
      </w:tblBorders>
    </w:tblPr>
    <w:tblStylePr w:type="firstRow">
      <w:rPr>
        <w:b/>
        <w:bCs/>
      </w:rPr>
      <w:tblPr/>
      <w:tcPr>
        <w:tcBorders>
          <w:top w:val="nil"/>
          <w:bottom w:val="single" w:sz="12" w:space="0" w:color="88D28F" w:themeColor="accent5" w:themeTint="99"/>
          <w:insideH w:val="nil"/>
          <w:insideV w:val="nil"/>
        </w:tcBorders>
        <w:shd w:val="clear" w:color="auto" w:fill="FFFFFF" w:themeFill="background1"/>
      </w:tcPr>
    </w:tblStylePr>
    <w:tblStylePr w:type="lastRow">
      <w:rPr>
        <w:b/>
        <w:bCs/>
      </w:rPr>
      <w:tblPr/>
      <w:tcPr>
        <w:tcBorders>
          <w:top w:val="double" w:sz="2" w:space="0" w:color="88D2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GridTable2-Accent6">
    <w:name w:val="Grid Table 2 Accent 6"/>
    <w:basedOn w:val="TableNormal"/>
    <w:uiPriority w:val="47"/>
    <w:rsid w:val="003075F9"/>
    <w:pPr>
      <w:spacing w:after="0" w:line="240" w:lineRule="auto"/>
    </w:pPr>
    <w:rPr>
      <w:rFonts w:eastAsiaTheme="minorEastAsia"/>
    </w:rPr>
    <w:tblPr>
      <w:tblStyleRowBandSize w:val="1"/>
      <w:tblStyleColBandSize w:val="1"/>
      <w:tblBorders>
        <w:top w:val="single" w:sz="2" w:space="0" w:color="C580C8" w:themeColor="accent6" w:themeTint="99"/>
        <w:bottom w:val="single" w:sz="2" w:space="0" w:color="C580C8" w:themeColor="accent6" w:themeTint="99"/>
        <w:insideH w:val="single" w:sz="2" w:space="0" w:color="C580C8" w:themeColor="accent6" w:themeTint="99"/>
        <w:insideV w:val="single" w:sz="2" w:space="0" w:color="C580C8" w:themeColor="accent6" w:themeTint="99"/>
      </w:tblBorders>
    </w:tblPr>
    <w:tblStylePr w:type="firstRow">
      <w:rPr>
        <w:b/>
        <w:bCs/>
      </w:rPr>
      <w:tblPr/>
      <w:tcPr>
        <w:tcBorders>
          <w:top w:val="nil"/>
          <w:bottom w:val="single" w:sz="12" w:space="0" w:color="C580C8" w:themeColor="accent6" w:themeTint="99"/>
          <w:insideH w:val="nil"/>
          <w:insideV w:val="nil"/>
        </w:tcBorders>
        <w:shd w:val="clear" w:color="auto" w:fill="FFFFFF" w:themeFill="background1"/>
      </w:tcPr>
    </w:tblStylePr>
    <w:tblStylePr w:type="lastRow">
      <w:rPr>
        <w:b/>
        <w:bCs/>
      </w:rPr>
      <w:tblPr/>
      <w:tcPr>
        <w:tcBorders>
          <w:top w:val="double" w:sz="2" w:space="0" w:color="C580C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GridTable3">
    <w:name w:val="Grid Table 3"/>
    <w:basedOn w:val="TableNormal"/>
    <w:uiPriority w:val="48"/>
    <w:rsid w:val="003075F9"/>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075F9"/>
    <w:pPr>
      <w:spacing w:after="0" w:line="240" w:lineRule="auto"/>
    </w:pPr>
    <w:rPr>
      <w:rFonts w:eastAsiaTheme="minorEastAsia"/>
    </w:rPr>
    <w:tblPr>
      <w:tblStyleRowBandSize w:val="1"/>
      <w:tblStyleColBandSize w:val="1"/>
      <w:tblBorders>
        <w:top w:val="single" w:sz="4" w:space="0" w:color="27FFFD" w:themeColor="accent1" w:themeTint="99"/>
        <w:left w:val="single" w:sz="4" w:space="0" w:color="27FFFD" w:themeColor="accent1" w:themeTint="99"/>
        <w:bottom w:val="single" w:sz="4" w:space="0" w:color="27FFFD" w:themeColor="accent1" w:themeTint="99"/>
        <w:right w:val="single" w:sz="4" w:space="0" w:color="27FFFD" w:themeColor="accent1" w:themeTint="99"/>
        <w:insideH w:val="single" w:sz="4" w:space="0" w:color="27FFFD" w:themeColor="accent1" w:themeTint="99"/>
        <w:insideV w:val="single" w:sz="4" w:space="0" w:color="27FFF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FE" w:themeFill="accent1" w:themeFillTint="33"/>
      </w:tcPr>
    </w:tblStylePr>
    <w:tblStylePr w:type="band1Horz">
      <w:tblPr/>
      <w:tcPr>
        <w:shd w:val="clear" w:color="auto" w:fill="B7FFFE" w:themeFill="accent1" w:themeFillTint="33"/>
      </w:tcPr>
    </w:tblStylePr>
    <w:tblStylePr w:type="neCell">
      <w:tblPr/>
      <w:tcPr>
        <w:tcBorders>
          <w:bottom w:val="single" w:sz="4" w:space="0" w:color="27FFFD" w:themeColor="accent1" w:themeTint="99"/>
        </w:tcBorders>
      </w:tcPr>
    </w:tblStylePr>
    <w:tblStylePr w:type="nwCell">
      <w:tblPr/>
      <w:tcPr>
        <w:tcBorders>
          <w:bottom w:val="single" w:sz="4" w:space="0" w:color="27FFFD" w:themeColor="accent1" w:themeTint="99"/>
        </w:tcBorders>
      </w:tcPr>
    </w:tblStylePr>
    <w:tblStylePr w:type="seCell">
      <w:tblPr/>
      <w:tcPr>
        <w:tcBorders>
          <w:top w:val="single" w:sz="4" w:space="0" w:color="27FFFD" w:themeColor="accent1" w:themeTint="99"/>
        </w:tcBorders>
      </w:tcPr>
    </w:tblStylePr>
    <w:tblStylePr w:type="swCell">
      <w:tblPr/>
      <w:tcPr>
        <w:tcBorders>
          <w:top w:val="single" w:sz="4" w:space="0" w:color="27FFFD" w:themeColor="accent1" w:themeTint="99"/>
        </w:tcBorders>
      </w:tcPr>
    </w:tblStylePr>
  </w:style>
  <w:style w:type="table" w:styleId="GridTable3-Accent2">
    <w:name w:val="Grid Table 3 Accent 2"/>
    <w:basedOn w:val="TableNormal"/>
    <w:uiPriority w:val="48"/>
    <w:rsid w:val="003075F9"/>
    <w:pPr>
      <w:spacing w:after="0" w:line="240" w:lineRule="auto"/>
    </w:pPr>
    <w:rPr>
      <w:rFonts w:eastAsiaTheme="minorEastAsia"/>
    </w:rPr>
    <w:tblPr>
      <w:tblStyleRowBandSize w:val="1"/>
      <w:tblStyleColBandSize w:val="1"/>
      <w:tblBorders>
        <w:top w:val="single" w:sz="4" w:space="0" w:color="7AB6E2" w:themeColor="accent2" w:themeTint="99"/>
        <w:left w:val="single" w:sz="4" w:space="0" w:color="7AB6E2" w:themeColor="accent2" w:themeTint="99"/>
        <w:bottom w:val="single" w:sz="4" w:space="0" w:color="7AB6E2" w:themeColor="accent2" w:themeTint="99"/>
        <w:right w:val="single" w:sz="4" w:space="0" w:color="7AB6E2" w:themeColor="accent2" w:themeTint="99"/>
        <w:insideH w:val="single" w:sz="4" w:space="0" w:color="7AB6E2" w:themeColor="accent2" w:themeTint="99"/>
        <w:insideV w:val="single" w:sz="4" w:space="0" w:color="7AB6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6F5" w:themeFill="accent2" w:themeFillTint="33"/>
      </w:tcPr>
    </w:tblStylePr>
    <w:tblStylePr w:type="band1Horz">
      <w:tblPr/>
      <w:tcPr>
        <w:shd w:val="clear" w:color="auto" w:fill="D2E6F5" w:themeFill="accent2" w:themeFillTint="33"/>
      </w:tcPr>
    </w:tblStylePr>
    <w:tblStylePr w:type="neCell">
      <w:tblPr/>
      <w:tcPr>
        <w:tcBorders>
          <w:bottom w:val="single" w:sz="4" w:space="0" w:color="7AB6E2" w:themeColor="accent2" w:themeTint="99"/>
        </w:tcBorders>
      </w:tcPr>
    </w:tblStylePr>
    <w:tblStylePr w:type="nwCell">
      <w:tblPr/>
      <w:tcPr>
        <w:tcBorders>
          <w:bottom w:val="single" w:sz="4" w:space="0" w:color="7AB6E2" w:themeColor="accent2" w:themeTint="99"/>
        </w:tcBorders>
      </w:tcPr>
    </w:tblStylePr>
    <w:tblStylePr w:type="seCell">
      <w:tblPr/>
      <w:tcPr>
        <w:tcBorders>
          <w:top w:val="single" w:sz="4" w:space="0" w:color="7AB6E2" w:themeColor="accent2" w:themeTint="99"/>
        </w:tcBorders>
      </w:tcPr>
    </w:tblStylePr>
    <w:tblStylePr w:type="swCell">
      <w:tblPr/>
      <w:tcPr>
        <w:tcBorders>
          <w:top w:val="single" w:sz="4" w:space="0" w:color="7AB6E2" w:themeColor="accent2" w:themeTint="99"/>
        </w:tcBorders>
      </w:tcPr>
    </w:tblStylePr>
  </w:style>
  <w:style w:type="table" w:styleId="GridTable3-Accent3">
    <w:name w:val="Grid Table 3 Accent 3"/>
    <w:basedOn w:val="TableNormal"/>
    <w:uiPriority w:val="48"/>
    <w:rsid w:val="003075F9"/>
    <w:pPr>
      <w:spacing w:after="0" w:line="240" w:lineRule="auto"/>
    </w:pPr>
    <w:rPr>
      <w:rFonts w:eastAsiaTheme="minorEastAsia"/>
    </w:rPr>
    <w:tblPr>
      <w:tblStyleRowBandSize w:val="1"/>
      <w:tblStyleColBandSize w:val="1"/>
      <w:tblBorders>
        <w:top w:val="single" w:sz="4" w:space="0" w:color="7BD9DE" w:themeColor="accent3" w:themeTint="99"/>
        <w:left w:val="single" w:sz="4" w:space="0" w:color="7BD9DE" w:themeColor="accent3" w:themeTint="99"/>
        <w:bottom w:val="single" w:sz="4" w:space="0" w:color="7BD9DE" w:themeColor="accent3" w:themeTint="99"/>
        <w:right w:val="single" w:sz="4" w:space="0" w:color="7BD9DE" w:themeColor="accent3" w:themeTint="99"/>
        <w:insideH w:val="single" w:sz="4" w:space="0" w:color="7BD9DE" w:themeColor="accent3" w:themeTint="99"/>
        <w:insideV w:val="single" w:sz="4" w:space="0" w:color="7BD9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2F4" w:themeFill="accent3" w:themeFillTint="33"/>
      </w:tcPr>
    </w:tblStylePr>
    <w:tblStylePr w:type="band1Horz">
      <w:tblPr/>
      <w:tcPr>
        <w:shd w:val="clear" w:color="auto" w:fill="D3F2F4" w:themeFill="accent3" w:themeFillTint="33"/>
      </w:tcPr>
    </w:tblStylePr>
    <w:tblStylePr w:type="neCell">
      <w:tblPr/>
      <w:tcPr>
        <w:tcBorders>
          <w:bottom w:val="single" w:sz="4" w:space="0" w:color="7BD9DE" w:themeColor="accent3" w:themeTint="99"/>
        </w:tcBorders>
      </w:tcPr>
    </w:tblStylePr>
    <w:tblStylePr w:type="nwCell">
      <w:tblPr/>
      <w:tcPr>
        <w:tcBorders>
          <w:bottom w:val="single" w:sz="4" w:space="0" w:color="7BD9DE" w:themeColor="accent3" w:themeTint="99"/>
        </w:tcBorders>
      </w:tcPr>
    </w:tblStylePr>
    <w:tblStylePr w:type="seCell">
      <w:tblPr/>
      <w:tcPr>
        <w:tcBorders>
          <w:top w:val="single" w:sz="4" w:space="0" w:color="7BD9DE" w:themeColor="accent3" w:themeTint="99"/>
        </w:tcBorders>
      </w:tcPr>
    </w:tblStylePr>
    <w:tblStylePr w:type="swCell">
      <w:tblPr/>
      <w:tcPr>
        <w:tcBorders>
          <w:top w:val="single" w:sz="4" w:space="0" w:color="7BD9DE" w:themeColor="accent3" w:themeTint="99"/>
        </w:tcBorders>
      </w:tcPr>
    </w:tblStylePr>
  </w:style>
  <w:style w:type="table" w:styleId="GridTable3-Accent4">
    <w:name w:val="Grid Table 3 Accent 4"/>
    <w:basedOn w:val="TableNormal"/>
    <w:uiPriority w:val="48"/>
    <w:rsid w:val="003075F9"/>
    <w:pPr>
      <w:spacing w:after="0" w:line="240" w:lineRule="auto"/>
    </w:pPr>
    <w:rPr>
      <w:rFonts w:eastAsiaTheme="minorEastAsia"/>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3F3" w:themeFill="accent4" w:themeFillTint="33"/>
      </w:tcPr>
    </w:tblStylePr>
    <w:tblStylePr w:type="band1Horz">
      <w:tblPr/>
      <w:tcPr>
        <w:shd w:val="clear" w:color="auto" w:fill="C9E3F3" w:themeFill="accent4" w:themeFillTint="33"/>
      </w:tcPr>
    </w:tblStylePr>
    <w:tblStylePr w:type="neCell">
      <w:tblPr/>
      <w:tcPr>
        <w:tcBorders>
          <w:bottom w:val="single" w:sz="4" w:space="0" w:color="5EACDC" w:themeColor="accent4" w:themeTint="99"/>
        </w:tcBorders>
      </w:tcPr>
    </w:tblStylePr>
    <w:tblStylePr w:type="nwCell">
      <w:tblPr/>
      <w:tcPr>
        <w:tcBorders>
          <w:bottom w:val="single" w:sz="4" w:space="0" w:color="5EACDC" w:themeColor="accent4" w:themeTint="99"/>
        </w:tcBorders>
      </w:tcPr>
    </w:tblStylePr>
    <w:tblStylePr w:type="seCell">
      <w:tblPr/>
      <w:tcPr>
        <w:tcBorders>
          <w:top w:val="single" w:sz="4" w:space="0" w:color="5EACDC" w:themeColor="accent4" w:themeTint="99"/>
        </w:tcBorders>
      </w:tcPr>
    </w:tblStylePr>
    <w:tblStylePr w:type="swCell">
      <w:tblPr/>
      <w:tcPr>
        <w:tcBorders>
          <w:top w:val="single" w:sz="4" w:space="0" w:color="5EACDC" w:themeColor="accent4" w:themeTint="99"/>
        </w:tcBorders>
      </w:tcPr>
    </w:tblStylePr>
  </w:style>
  <w:style w:type="table" w:styleId="GridTable3-Accent5">
    <w:name w:val="Grid Table 3 Accent 5"/>
    <w:basedOn w:val="TableNormal"/>
    <w:uiPriority w:val="48"/>
    <w:rsid w:val="003075F9"/>
    <w:pPr>
      <w:spacing w:after="0" w:line="240" w:lineRule="auto"/>
    </w:pPr>
    <w:rPr>
      <w:rFonts w:eastAsiaTheme="minorEastAsia"/>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D9" w:themeFill="accent5" w:themeFillTint="33"/>
      </w:tcPr>
    </w:tblStylePr>
    <w:tblStylePr w:type="band1Horz">
      <w:tblPr/>
      <w:tcPr>
        <w:shd w:val="clear" w:color="auto" w:fill="D7F0D9" w:themeFill="accent5" w:themeFillTint="33"/>
      </w:tcPr>
    </w:tblStylePr>
    <w:tblStylePr w:type="neCell">
      <w:tblPr/>
      <w:tcPr>
        <w:tcBorders>
          <w:bottom w:val="single" w:sz="4" w:space="0" w:color="88D28F" w:themeColor="accent5" w:themeTint="99"/>
        </w:tcBorders>
      </w:tcPr>
    </w:tblStylePr>
    <w:tblStylePr w:type="nwCell">
      <w:tblPr/>
      <w:tcPr>
        <w:tcBorders>
          <w:bottom w:val="single" w:sz="4" w:space="0" w:color="88D28F" w:themeColor="accent5" w:themeTint="99"/>
        </w:tcBorders>
      </w:tcPr>
    </w:tblStylePr>
    <w:tblStylePr w:type="seCell">
      <w:tblPr/>
      <w:tcPr>
        <w:tcBorders>
          <w:top w:val="single" w:sz="4" w:space="0" w:color="88D28F" w:themeColor="accent5" w:themeTint="99"/>
        </w:tcBorders>
      </w:tcPr>
    </w:tblStylePr>
    <w:tblStylePr w:type="swCell">
      <w:tblPr/>
      <w:tcPr>
        <w:tcBorders>
          <w:top w:val="single" w:sz="4" w:space="0" w:color="88D28F" w:themeColor="accent5" w:themeTint="99"/>
        </w:tcBorders>
      </w:tcPr>
    </w:tblStylePr>
  </w:style>
  <w:style w:type="table" w:styleId="GridTable3-Accent6">
    <w:name w:val="Grid Table 3 Accent 6"/>
    <w:basedOn w:val="TableNormal"/>
    <w:uiPriority w:val="48"/>
    <w:rsid w:val="003075F9"/>
    <w:pPr>
      <w:spacing w:after="0" w:line="240" w:lineRule="auto"/>
    </w:pPr>
    <w:rPr>
      <w:rFonts w:eastAsiaTheme="minorEastAsia"/>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4EC" w:themeFill="accent6" w:themeFillTint="33"/>
      </w:tcPr>
    </w:tblStylePr>
    <w:tblStylePr w:type="band1Horz">
      <w:tblPr/>
      <w:tcPr>
        <w:shd w:val="clear" w:color="auto" w:fill="EBD4EC" w:themeFill="accent6" w:themeFillTint="33"/>
      </w:tcPr>
    </w:tblStylePr>
    <w:tblStylePr w:type="neCell">
      <w:tblPr/>
      <w:tcPr>
        <w:tcBorders>
          <w:bottom w:val="single" w:sz="4" w:space="0" w:color="C580C8" w:themeColor="accent6" w:themeTint="99"/>
        </w:tcBorders>
      </w:tcPr>
    </w:tblStylePr>
    <w:tblStylePr w:type="nwCell">
      <w:tblPr/>
      <w:tcPr>
        <w:tcBorders>
          <w:bottom w:val="single" w:sz="4" w:space="0" w:color="C580C8" w:themeColor="accent6" w:themeTint="99"/>
        </w:tcBorders>
      </w:tcPr>
    </w:tblStylePr>
    <w:tblStylePr w:type="seCell">
      <w:tblPr/>
      <w:tcPr>
        <w:tcBorders>
          <w:top w:val="single" w:sz="4" w:space="0" w:color="C580C8" w:themeColor="accent6" w:themeTint="99"/>
        </w:tcBorders>
      </w:tcPr>
    </w:tblStylePr>
    <w:tblStylePr w:type="swCell">
      <w:tblPr/>
      <w:tcPr>
        <w:tcBorders>
          <w:top w:val="single" w:sz="4" w:space="0" w:color="C580C8" w:themeColor="accent6" w:themeTint="99"/>
        </w:tcBorders>
      </w:tcPr>
    </w:tblStylePr>
  </w:style>
  <w:style w:type="table" w:styleId="GridTable4">
    <w:name w:val="Grid Table 4"/>
    <w:basedOn w:val="TableNormal"/>
    <w:uiPriority w:val="49"/>
    <w:rsid w:val="003075F9"/>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075F9"/>
    <w:pPr>
      <w:spacing w:after="0" w:line="240" w:lineRule="auto"/>
    </w:pPr>
    <w:rPr>
      <w:rFonts w:eastAsiaTheme="minorEastAsia"/>
    </w:rPr>
    <w:tblPr>
      <w:tblStyleRowBandSize w:val="1"/>
      <w:tblStyleColBandSize w:val="1"/>
      <w:tblBorders>
        <w:top w:val="single" w:sz="4" w:space="0" w:color="27FFFD" w:themeColor="accent1" w:themeTint="99"/>
        <w:left w:val="single" w:sz="4" w:space="0" w:color="27FFFD" w:themeColor="accent1" w:themeTint="99"/>
        <w:bottom w:val="single" w:sz="4" w:space="0" w:color="27FFFD" w:themeColor="accent1" w:themeTint="99"/>
        <w:right w:val="single" w:sz="4" w:space="0" w:color="27FFFD" w:themeColor="accent1" w:themeTint="99"/>
        <w:insideH w:val="single" w:sz="4" w:space="0" w:color="27FFFD" w:themeColor="accent1" w:themeTint="99"/>
        <w:insideV w:val="single" w:sz="4" w:space="0" w:color="27FFFD" w:themeColor="accent1" w:themeTint="99"/>
      </w:tblBorders>
    </w:tblPr>
    <w:tblStylePr w:type="firstRow">
      <w:rPr>
        <w:b/>
        <w:bCs/>
        <w:color w:val="FFFFFF" w:themeColor="background1"/>
      </w:rPr>
      <w:tblPr/>
      <w:tcPr>
        <w:tcBorders>
          <w:top w:val="single" w:sz="4" w:space="0" w:color="009695" w:themeColor="accent1"/>
          <w:left w:val="single" w:sz="4" w:space="0" w:color="009695" w:themeColor="accent1"/>
          <w:bottom w:val="single" w:sz="4" w:space="0" w:color="009695" w:themeColor="accent1"/>
          <w:right w:val="single" w:sz="4" w:space="0" w:color="009695" w:themeColor="accent1"/>
          <w:insideH w:val="nil"/>
          <w:insideV w:val="nil"/>
        </w:tcBorders>
        <w:shd w:val="clear" w:color="auto" w:fill="009695" w:themeFill="accent1"/>
      </w:tcPr>
    </w:tblStylePr>
    <w:tblStylePr w:type="lastRow">
      <w:rPr>
        <w:b/>
        <w:bCs/>
      </w:rPr>
      <w:tblPr/>
      <w:tcPr>
        <w:tcBorders>
          <w:top w:val="double" w:sz="4" w:space="0" w:color="009695" w:themeColor="accent1"/>
        </w:tcBorders>
      </w:tcPr>
    </w:tblStylePr>
    <w:tblStylePr w:type="firstCol">
      <w:rPr>
        <w:b/>
        <w:bCs/>
      </w:rPr>
    </w:tblStylePr>
    <w:tblStylePr w:type="lastCol">
      <w:rPr>
        <w:b/>
        <w:bCs/>
      </w:rPr>
    </w:tblStylePr>
    <w:tblStylePr w:type="band1Vert">
      <w:tblPr/>
      <w:tcPr>
        <w:shd w:val="clear" w:color="auto" w:fill="B7FFFE" w:themeFill="accent1" w:themeFillTint="33"/>
      </w:tcPr>
    </w:tblStylePr>
    <w:tblStylePr w:type="band1Horz">
      <w:tblPr/>
      <w:tcPr>
        <w:shd w:val="clear" w:color="auto" w:fill="B7FFFE" w:themeFill="accent1" w:themeFillTint="33"/>
      </w:tcPr>
    </w:tblStylePr>
  </w:style>
  <w:style w:type="table" w:styleId="GridTable4-Accent2">
    <w:name w:val="Grid Table 4 Accent 2"/>
    <w:basedOn w:val="TableNormal"/>
    <w:uiPriority w:val="49"/>
    <w:rsid w:val="003075F9"/>
    <w:pPr>
      <w:spacing w:after="0" w:line="240" w:lineRule="auto"/>
    </w:pPr>
    <w:rPr>
      <w:rFonts w:eastAsiaTheme="minorEastAsia"/>
    </w:rPr>
    <w:tblPr>
      <w:tblStyleRowBandSize w:val="1"/>
      <w:tblStyleColBandSize w:val="1"/>
      <w:tblBorders>
        <w:top w:val="single" w:sz="4" w:space="0" w:color="7AB6E2" w:themeColor="accent2" w:themeTint="99"/>
        <w:left w:val="single" w:sz="4" w:space="0" w:color="7AB6E2" w:themeColor="accent2" w:themeTint="99"/>
        <w:bottom w:val="single" w:sz="4" w:space="0" w:color="7AB6E2" w:themeColor="accent2" w:themeTint="99"/>
        <w:right w:val="single" w:sz="4" w:space="0" w:color="7AB6E2" w:themeColor="accent2" w:themeTint="99"/>
        <w:insideH w:val="single" w:sz="4" w:space="0" w:color="7AB6E2" w:themeColor="accent2" w:themeTint="99"/>
        <w:insideV w:val="single" w:sz="4" w:space="0" w:color="7AB6E2" w:themeColor="accent2" w:themeTint="99"/>
      </w:tblBorders>
    </w:tblPr>
    <w:tblStylePr w:type="firstRow">
      <w:rPr>
        <w:b/>
        <w:bCs/>
        <w:color w:val="FFFFFF" w:themeColor="background1"/>
      </w:rPr>
      <w:tblPr/>
      <w:tcPr>
        <w:tcBorders>
          <w:top w:val="single" w:sz="4" w:space="0" w:color="2B86C7" w:themeColor="accent2"/>
          <w:left w:val="single" w:sz="4" w:space="0" w:color="2B86C7" w:themeColor="accent2"/>
          <w:bottom w:val="single" w:sz="4" w:space="0" w:color="2B86C7" w:themeColor="accent2"/>
          <w:right w:val="single" w:sz="4" w:space="0" w:color="2B86C7" w:themeColor="accent2"/>
          <w:insideH w:val="nil"/>
          <w:insideV w:val="nil"/>
        </w:tcBorders>
        <w:shd w:val="clear" w:color="auto" w:fill="2B86C7" w:themeFill="accent2"/>
      </w:tcPr>
    </w:tblStylePr>
    <w:tblStylePr w:type="lastRow">
      <w:rPr>
        <w:b/>
        <w:bCs/>
      </w:rPr>
      <w:tblPr/>
      <w:tcPr>
        <w:tcBorders>
          <w:top w:val="double" w:sz="4" w:space="0" w:color="2B86C7" w:themeColor="accent2"/>
        </w:tcBorders>
      </w:tcPr>
    </w:tblStylePr>
    <w:tblStylePr w:type="firstCol">
      <w:rPr>
        <w:b/>
        <w:bCs/>
      </w:rPr>
    </w:tblStylePr>
    <w:tblStylePr w:type="lastCol">
      <w:rPr>
        <w:b/>
        <w:bCs/>
      </w:rPr>
    </w:tblStylePr>
    <w:tblStylePr w:type="band1Vert">
      <w:tblPr/>
      <w:tcPr>
        <w:shd w:val="clear" w:color="auto" w:fill="D2E6F5" w:themeFill="accent2" w:themeFillTint="33"/>
      </w:tcPr>
    </w:tblStylePr>
    <w:tblStylePr w:type="band1Horz">
      <w:tblPr/>
      <w:tcPr>
        <w:shd w:val="clear" w:color="auto" w:fill="D2E6F5" w:themeFill="accent2" w:themeFillTint="33"/>
      </w:tcPr>
    </w:tblStylePr>
  </w:style>
  <w:style w:type="table" w:styleId="GridTable4-Accent3">
    <w:name w:val="Grid Table 4 Accent 3"/>
    <w:basedOn w:val="TableNormal"/>
    <w:uiPriority w:val="49"/>
    <w:rsid w:val="003075F9"/>
    <w:pPr>
      <w:spacing w:after="0" w:line="240" w:lineRule="auto"/>
    </w:pPr>
    <w:rPr>
      <w:rFonts w:eastAsiaTheme="minorEastAsia"/>
    </w:rPr>
    <w:tblPr>
      <w:tblStyleRowBandSize w:val="1"/>
      <w:tblStyleColBandSize w:val="1"/>
      <w:tblBorders>
        <w:top w:val="single" w:sz="4" w:space="0" w:color="7BD9DE" w:themeColor="accent3" w:themeTint="99"/>
        <w:left w:val="single" w:sz="4" w:space="0" w:color="7BD9DE" w:themeColor="accent3" w:themeTint="99"/>
        <w:bottom w:val="single" w:sz="4" w:space="0" w:color="7BD9DE" w:themeColor="accent3" w:themeTint="99"/>
        <w:right w:val="single" w:sz="4" w:space="0" w:color="7BD9DE" w:themeColor="accent3" w:themeTint="99"/>
        <w:insideH w:val="single" w:sz="4" w:space="0" w:color="7BD9DE" w:themeColor="accent3" w:themeTint="99"/>
        <w:insideV w:val="single" w:sz="4" w:space="0" w:color="7BD9DE" w:themeColor="accent3" w:themeTint="99"/>
      </w:tblBorders>
    </w:tblPr>
    <w:tblStylePr w:type="firstRow">
      <w:rPr>
        <w:b/>
        <w:bCs/>
        <w:color w:val="FFFFFF" w:themeColor="background1"/>
      </w:rPr>
      <w:tblPr/>
      <w:tcPr>
        <w:tcBorders>
          <w:top w:val="single" w:sz="4" w:space="0" w:color="2FB6BC" w:themeColor="accent3"/>
          <w:left w:val="single" w:sz="4" w:space="0" w:color="2FB6BC" w:themeColor="accent3"/>
          <w:bottom w:val="single" w:sz="4" w:space="0" w:color="2FB6BC" w:themeColor="accent3"/>
          <w:right w:val="single" w:sz="4" w:space="0" w:color="2FB6BC" w:themeColor="accent3"/>
          <w:insideH w:val="nil"/>
          <w:insideV w:val="nil"/>
        </w:tcBorders>
        <w:shd w:val="clear" w:color="auto" w:fill="2FB6BC" w:themeFill="accent3"/>
      </w:tcPr>
    </w:tblStylePr>
    <w:tblStylePr w:type="lastRow">
      <w:rPr>
        <w:b/>
        <w:bCs/>
      </w:rPr>
      <w:tblPr/>
      <w:tcPr>
        <w:tcBorders>
          <w:top w:val="double" w:sz="4" w:space="0" w:color="2FB6BC" w:themeColor="accent3"/>
        </w:tcBorders>
      </w:tcPr>
    </w:tblStylePr>
    <w:tblStylePr w:type="firstCol">
      <w:rPr>
        <w:b/>
        <w:bCs/>
      </w:rPr>
    </w:tblStylePr>
    <w:tblStylePr w:type="lastCol">
      <w:rPr>
        <w:b/>
        <w:bCs/>
      </w:rPr>
    </w:tblStylePr>
    <w:tblStylePr w:type="band1Vert">
      <w:tblPr/>
      <w:tcPr>
        <w:shd w:val="clear" w:color="auto" w:fill="D3F2F4" w:themeFill="accent3" w:themeFillTint="33"/>
      </w:tcPr>
    </w:tblStylePr>
    <w:tblStylePr w:type="band1Horz">
      <w:tblPr/>
      <w:tcPr>
        <w:shd w:val="clear" w:color="auto" w:fill="D3F2F4" w:themeFill="accent3" w:themeFillTint="33"/>
      </w:tcPr>
    </w:tblStylePr>
  </w:style>
  <w:style w:type="table" w:styleId="GridTable4-Accent4">
    <w:name w:val="Grid Table 4 Accent 4"/>
    <w:basedOn w:val="TableNormal"/>
    <w:uiPriority w:val="49"/>
    <w:rsid w:val="003075F9"/>
    <w:pPr>
      <w:spacing w:after="0" w:line="240" w:lineRule="auto"/>
    </w:pPr>
    <w:rPr>
      <w:rFonts w:eastAsiaTheme="minorEastAsia"/>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Pr>
    <w:tblStylePr w:type="firstRow">
      <w:rPr>
        <w:b/>
        <w:bCs/>
        <w:color w:val="FFFFFF" w:themeColor="background1"/>
      </w:rPr>
      <w:tblPr/>
      <w:tcPr>
        <w:tcBorders>
          <w:top w:val="single" w:sz="4" w:space="0" w:color="216B99" w:themeColor="accent4"/>
          <w:left w:val="single" w:sz="4" w:space="0" w:color="216B99" w:themeColor="accent4"/>
          <w:bottom w:val="single" w:sz="4" w:space="0" w:color="216B99" w:themeColor="accent4"/>
          <w:right w:val="single" w:sz="4" w:space="0" w:color="216B99" w:themeColor="accent4"/>
          <w:insideH w:val="nil"/>
          <w:insideV w:val="nil"/>
        </w:tcBorders>
        <w:shd w:val="clear" w:color="auto" w:fill="216B99" w:themeFill="accent4"/>
      </w:tcPr>
    </w:tblStylePr>
    <w:tblStylePr w:type="lastRow">
      <w:rPr>
        <w:b/>
        <w:bCs/>
      </w:rPr>
      <w:tblPr/>
      <w:tcPr>
        <w:tcBorders>
          <w:top w:val="double" w:sz="4" w:space="0" w:color="216B99" w:themeColor="accent4"/>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GridTable4-Accent5">
    <w:name w:val="Grid Table 4 Accent 5"/>
    <w:basedOn w:val="TableNormal"/>
    <w:uiPriority w:val="49"/>
    <w:rsid w:val="003075F9"/>
    <w:pPr>
      <w:spacing w:after="0" w:line="240" w:lineRule="auto"/>
    </w:pPr>
    <w:rPr>
      <w:rFonts w:eastAsiaTheme="minorEastAsia"/>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Pr>
    <w:tblStylePr w:type="firstRow">
      <w:rPr>
        <w:b/>
        <w:bCs/>
        <w:color w:val="FFFFFF" w:themeColor="background1"/>
      </w:rPr>
      <w:tblPr/>
      <w:tcPr>
        <w:tcBorders>
          <w:top w:val="single" w:sz="4" w:space="0" w:color="41AC4C" w:themeColor="accent5"/>
          <w:left w:val="single" w:sz="4" w:space="0" w:color="41AC4C" w:themeColor="accent5"/>
          <w:bottom w:val="single" w:sz="4" w:space="0" w:color="41AC4C" w:themeColor="accent5"/>
          <w:right w:val="single" w:sz="4" w:space="0" w:color="41AC4C" w:themeColor="accent5"/>
          <w:insideH w:val="nil"/>
          <w:insideV w:val="nil"/>
        </w:tcBorders>
        <w:shd w:val="clear" w:color="auto" w:fill="41AC4C" w:themeFill="accent5"/>
      </w:tcPr>
    </w:tblStylePr>
    <w:tblStylePr w:type="lastRow">
      <w:rPr>
        <w:b/>
        <w:bCs/>
      </w:rPr>
      <w:tblPr/>
      <w:tcPr>
        <w:tcBorders>
          <w:top w:val="double" w:sz="4" w:space="0" w:color="41AC4C" w:themeColor="accent5"/>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GridTable4-Accent6">
    <w:name w:val="Grid Table 4 Accent 6"/>
    <w:basedOn w:val="TableNormal"/>
    <w:uiPriority w:val="49"/>
    <w:rsid w:val="003075F9"/>
    <w:pPr>
      <w:spacing w:after="0" w:line="240" w:lineRule="auto"/>
    </w:pPr>
    <w:rPr>
      <w:rFonts w:eastAsiaTheme="minorEastAsia"/>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Pr>
    <w:tblStylePr w:type="firstRow">
      <w:rPr>
        <w:b/>
        <w:bCs/>
        <w:color w:val="FFFFFF" w:themeColor="background1"/>
      </w:rPr>
      <w:tblPr/>
      <w:tcPr>
        <w:tcBorders>
          <w:top w:val="single" w:sz="4" w:space="0" w:color="8E3F91" w:themeColor="accent6"/>
          <w:left w:val="single" w:sz="4" w:space="0" w:color="8E3F91" w:themeColor="accent6"/>
          <w:bottom w:val="single" w:sz="4" w:space="0" w:color="8E3F91" w:themeColor="accent6"/>
          <w:right w:val="single" w:sz="4" w:space="0" w:color="8E3F91" w:themeColor="accent6"/>
          <w:insideH w:val="nil"/>
          <w:insideV w:val="nil"/>
        </w:tcBorders>
        <w:shd w:val="clear" w:color="auto" w:fill="8E3F91" w:themeFill="accent6"/>
      </w:tcPr>
    </w:tblStylePr>
    <w:tblStylePr w:type="lastRow">
      <w:rPr>
        <w:b/>
        <w:bCs/>
      </w:rPr>
      <w:tblPr/>
      <w:tcPr>
        <w:tcBorders>
          <w:top w:val="double" w:sz="4" w:space="0" w:color="8E3F91" w:themeColor="accent6"/>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GridTable5Dark">
    <w:name w:val="Grid Table 5 Dark"/>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9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9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9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95" w:themeFill="accent1"/>
      </w:tcPr>
    </w:tblStylePr>
    <w:tblStylePr w:type="band1Vert">
      <w:tblPr/>
      <w:tcPr>
        <w:shd w:val="clear" w:color="auto" w:fill="6FFFFD" w:themeFill="accent1" w:themeFillTint="66"/>
      </w:tcPr>
    </w:tblStylePr>
    <w:tblStylePr w:type="band1Horz">
      <w:tblPr/>
      <w:tcPr>
        <w:shd w:val="clear" w:color="auto" w:fill="6FFFFD" w:themeFill="accent1" w:themeFillTint="66"/>
      </w:tcPr>
    </w:tblStylePr>
  </w:style>
  <w:style w:type="table" w:styleId="GridTable5Dark-Accent2">
    <w:name w:val="Grid Table 5 Dark Accent 2"/>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6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86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86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86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86C7" w:themeFill="accent2"/>
      </w:tcPr>
    </w:tblStylePr>
    <w:tblStylePr w:type="band1Vert">
      <w:tblPr/>
      <w:tcPr>
        <w:shd w:val="clear" w:color="auto" w:fill="A6CEEC" w:themeFill="accent2" w:themeFillTint="66"/>
      </w:tcPr>
    </w:tblStylePr>
    <w:tblStylePr w:type="band1Horz">
      <w:tblPr/>
      <w:tcPr>
        <w:shd w:val="clear" w:color="auto" w:fill="A6CEEC" w:themeFill="accent2" w:themeFillTint="66"/>
      </w:tcPr>
    </w:tblStylePr>
  </w:style>
  <w:style w:type="table" w:styleId="GridTable5Dark-Accent3">
    <w:name w:val="Grid Table 5 Dark Accent 3"/>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2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B6B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B6B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B6B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B6BC" w:themeFill="accent3"/>
      </w:tcPr>
    </w:tblStylePr>
    <w:tblStylePr w:type="band1Vert">
      <w:tblPr/>
      <w:tcPr>
        <w:shd w:val="clear" w:color="auto" w:fill="A7E6E9" w:themeFill="accent3" w:themeFillTint="66"/>
      </w:tcPr>
    </w:tblStylePr>
    <w:tblStylePr w:type="band1Horz">
      <w:tblPr/>
      <w:tcPr>
        <w:shd w:val="clear" w:color="auto" w:fill="A7E6E9" w:themeFill="accent3" w:themeFillTint="66"/>
      </w:tcPr>
    </w:tblStylePr>
  </w:style>
  <w:style w:type="table" w:styleId="GridTable5Dark-Accent4">
    <w:name w:val="Grid Table 5 Dark Accent 4"/>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3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6B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6B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6B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6B99" w:themeFill="accent4"/>
      </w:tcPr>
    </w:tblStylePr>
    <w:tblStylePr w:type="band1Vert">
      <w:tblPr/>
      <w:tcPr>
        <w:shd w:val="clear" w:color="auto" w:fill="94C7E8" w:themeFill="accent4" w:themeFillTint="66"/>
      </w:tcPr>
    </w:tblStylePr>
    <w:tblStylePr w:type="band1Horz">
      <w:tblPr/>
      <w:tcPr>
        <w:shd w:val="clear" w:color="auto" w:fill="94C7E8" w:themeFill="accent4" w:themeFillTint="66"/>
      </w:tcPr>
    </w:tblStylePr>
  </w:style>
  <w:style w:type="table" w:styleId="GridTable5Dark-Accent5">
    <w:name w:val="Grid Table 5 Dark Accent 5"/>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5"/>
      </w:tcPr>
    </w:tblStylePr>
    <w:tblStylePr w:type="band1Vert">
      <w:tblPr/>
      <w:tcPr>
        <w:shd w:val="clear" w:color="auto" w:fill="AFE1B4" w:themeFill="accent5" w:themeFillTint="66"/>
      </w:tcPr>
    </w:tblStylePr>
    <w:tblStylePr w:type="band1Horz">
      <w:tblPr/>
      <w:tcPr>
        <w:shd w:val="clear" w:color="auto" w:fill="AFE1B4" w:themeFill="accent5" w:themeFillTint="66"/>
      </w:tcPr>
    </w:tblStylePr>
  </w:style>
  <w:style w:type="table" w:styleId="GridTable5Dark-Accent6">
    <w:name w:val="Grid Table 5 Dark Accent 6"/>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4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3F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3F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3F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3F91" w:themeFill="accent6"/>
      </w:tcPr>
    </w:tblStylePr>
    <w:tblStylePr w:type="band1Vert">
      <w:tblPr/>
      <w:tcPr>
        <w:shd w:val="clear" w:color="auto" w:fill="D8AADA" w:themeFill="accent6" w:themeFillTint="66"/>
      </w:tcPr>
    </w:tblStylePr>
    <w:tblStylePr w:type="band1Horz">
      <w:tblPr/>
      <w:tcPr>
        <w:shd w:val="clear" w:color="auto" w:fill="D8AADA" w:themeFill="accent6" w:themeFillTint="66"/>
      </w:tcPr>
    </w:tblStylePr>
  </w:style>
  <w:style w:type="table" w:styleId="GridTable6Colorful">
    <w:name w:val="Grid Table 6 Colorful"/>
    <w:basedOn w:val="TableNormal"/>
    <w:uiPriority w:val="51"/>
    <w:rsid w:val="003075F9"/>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075F9"/>
    <w:pPr>
      <w:spacing w:after="0" w:line="240" w:lineRule="auto"/>
    </w:pPr>
    <w:rPr>
      <w:rFonts w:eastAsiaTheme="minorEastAsia"/>
      <w:color w:val="00706F" w:themeColor="accent1" w:themeShade="BF"/>
    </w:rPr>
    <w:tblPr>
      <w:tblStyleRowBandSize w:val="1"/>
      <w:tblStyleColBandSize w:val="1"/>
      <w:tblBorders>
        <w:top w:val="single" w:sz="4" w:space="0" w:color="27FFFD" w:themeColor="accent1" w:themeTint="99"/>
        <w:left w:val="single" w:sz="4" w:space="0" w:color="27FFFD" w:themeColor="accent1" w:themeTint="99"/>
        <w:bottom w:val="single" w:sz="4" w:space="0" w:color="27FFFD" w:themeColor="accent1" w:themeTint="99"/>
        <w:right w:val="single" w:sz="4" w:space="0" w:color="27FFFD" w:themeColor="accent1" w:themeTint="99"/>
        <w:insideH w:val="single" w:sz="4" w:space="0" w:color="27FFFD" w:themeColor="accent1" w:themeTint="99"/>
        <w:insideV w:val="single" w:sz="4" w:space="0" w:color="27FFFD" w:themeColor="accent1" w:themeTint="99"/>
      </w:tblBorders>
    </w:tblPr>
    <w:tblStylePr w:type="firstRow">
      <w:rPr>
        <w:b/>
        <w:bCs/>
      </w:rPr>
      <w:tblPr/>
      <w:tcPr>
        <w:tcBorders>
          <w:bottom w:val="single" w:sz="12" w:space="0" w:color="27FFFD" w:themeColor="accent1" w:themeTint="99"/>
        </w:tcBorders>
      </w:tcPr>
    </w:tblStylePr>
    <w:tblStylePr w:type="lastRow">
      <w:rPr>
        <w:b/>
        <w:bCs/>
      </w:rPr>
      <w:tblPr/>
      <w:tcPr>
        <w:tcBorders>
          <w:top w:val="double" w:sz="4" w:space="0" w:color="27FFFD" w:themeColor="accent1" w:themeTint="99"/>
        </w:tcBorders>
      </w:tcPr>
    </w:tblStylePr>
    <w:tblStylePr w:type="firstCol">
      <w:rPr>
        <w:b/>
        <w:bCs/>
      </w:rPr>
    </w:tblStylePr>
    <w:tblStylePr w:type="lastCol">
      <w:rPr>
        <w:b/>
        <w:bCs/>
      </w:rPr>
    </w:tblStylePr>
    <w:tblStylePr w:type="band1Vert">
      <w:tblPr/>
      <w:tcPr>
        <w:shd w:val="clear" w:color="auto" w:fill="B7FFFE" w:themeFill="accent1" w:themeFillTint="33"/>
      </w:tcPr>
    </w:tblStylePr>
    <w:tblStylePr w:type="band1Horz">
      <w:tblPr/>
      <w:tcPr>
        <w:shd w:val="clear" w:color="auto" w:fill="B7FFFE" w:themeFill="accent1" w:themeFillTint="33"/>
      </w:tcPr>
    </w:tblStylePr>
  </w:style>
  <w:style w:type="table" w:styleId="GridTable6Colorful-Accent2">
    <w:name w:val="Grid Table 6 Colorful Accent 2"/>
    <w:basedOn w:val="TableNormal"/>
    <w:uiPriority w:val="51"/>
    <w:rsid w:val="003075F9"/>
    <w:pPr>
      <w:spacing w:after="0" w:line="240" w:lineRule="auto"/>
    </w:pPr>
    <w:rPr>
      <w:rFonts w:eastAsiaTheme="minorEastAsia"/>
      <w:color w:val="206394" w:themeColor="accent2" w:themeShade="BF"/>
    </w:rPr>
    <w:tblPr>
      <w:tblStyleRowBandSize w:val="1"/>
      <w:tblStyleColBandSize w:val="1"/>
      <w:tblBorders>
        <w:top w:val="single" w:sz="4" w:space="0" w:color="7AB6E2" w:themeColor="accent2" w:themeTint="99"/>
        <w:left w:val="single" w:sz="4" w:space="0" w:color="7AB6E2" w:themeColor="accent2" w:themeTint="99"/>
        <w:bottom w:val="single" w:sz="4" w:space="0" w:color="7AB6E2" w:themeColor="accent2" w:themeTint="99"/>
        <w:right w:val="single" w:sz="4" w:space="0" w:color="7AB6E2" w:themeColor="accent2" w:themeTint="99"/>
        <w:insideH w:val="single" w:sz="4" w:space="0" w:color="7AB6E2" w:themeColor="accent2" w:themeTint="99"/>
        <w:insideV w:val="single" w:sz="4" w:space="0" w:color="7AB6E2" w:themeColor="accent2" w:themeTint="99"/>
      </w:tblBorders>
    </w:tblPr>
    <w:tblStylePr w:type="firstRow">
      <w:rPr>
        <w:b/>
        <w:bCs/>
      </w:rPr>
      <w:tblPr/>
      <w:tcPr>
        <w:tcBorders>
          <w:bottom w:val="single" w:sz="12" w:space="0" w:color="7AB6E2" w:themeColor="accent2" w:themeTint="99"/>
        </w:tcBorders>
      </w:tcPr>
    </w:tblStylePr>
    <w:tblStylePr w:type="lastRow">
      <w:rPr>
        <w:b/>
        <w:bCs/>
      </w:rPr>
      <w:tblPr/>
      <w:tcPr>
        <w:tcBorders>
          <w:top w:val="double" w:sz="4" w:space="0" w:color="7AB6E2" w:themeColor="accent2" w:themeTint="99"/>
        </w:tcBorders>
      </w:tcPr>
    </w:tblStylePr>
    <w:tblStylePr w:type="firstCol">
      <w:rPr>
        <w:b/>
        <w:bCs/>
      </w:rPr>
    </w:tblStylePr>
    <w:tblStylePr w:type="lastCol">
      <w:rPr>
        <w:b/>
        <w:bCs/>
      </w:rPr>
    </w:tblStylePr>
    <w:tblStylePr w:type="band1Vert">
      <w:tblPr/>
      <w:tcPr>
        <w:shd w:val="clear" w:color="auto" w:fill="D2E6F5" w:themeFill="accent2" w:themeFillTint="33"/>
      </w:tcPr>
    </w:tblStylePr>
    <w:tblStylePr w:type="band1Horz">
      <w:tblPr/>
      <w:tcPr>
        <w:shd w:val="clear" w:color="auto" w:fill="D2E6F5" w:themeFill="accent2" w:themeFillTint="33"/>
      </w:tcPr>
    </w:tblStylePr>
  </w:style>
  <w:style w:type="table" w:styleId="GridTable6Colorful-Accent3">
    <w:name w:val="Grid Table 6 Colorful Accent 3"/>
    <w:basedOn w:val="TableNormal"/>
    <w:uiPriority w:val="51"/>
    <w:rsid w:val="003075F9"/>
    <w:pPr>
      <w:spacing w:after="0" w:line="240" w:lineRule="auto"/>
    </w:pPr>
    <w:rPr>
      <w:rFonts w:eastAsiaTheme="minorEastAsia"/>
      <w:color w:val="23888C" w:themeColor="accent3" w:themeShade="BF"/>
    </w:rPr>
    <w:tblPr>
      <w:tblStyleRowBandSize w:val="1"/>
      <w:tblStyleColBandSize w:val="1"/>
      <w:tblBorders>
        <w:top w:val="single" w:sz="4" w:space="0" w:color="7BD9DE" w:themeColor="accent3" w:themeTint="99"/>
        <w:left w:val="single" w:sz="4" w:space="0" w:color="7BD9DE" w:themeColor="accent3" w:themeTint="99"/>
        <w:bottom w:val="single" w:sz="4" w:space="0" w:color="7BD9DE" w:themeColor="accent3" w:themeTint="99"/>
        <w:right w:val="single" w:sz="4" w:space="0" w:color="7BD9DE" w:themeColor="accent3" w:themeTint="99"/>
        <w:insideH w:val="single" w:sz="4" w:space="0" w:color="7BD9DE" w:themeColor="accent3" w:themeTint="99"/>
        <w:insideV w:val="single" w:sz="4" w:space="0" w:color="7BD9DE" w:themeColor="accent3" w:themeTint="99"/>
      </w:tblBorders>
    </w:tblPr>
    <w:tblStylePr w:type="firstRow">
      <w:rPr>
        <w:b/>
        <w:bCs/>
      </w:rPr>
      <w:tblPr/>
      <w:tcPr>
        <w:tcBorders>
          <w:bottom w:val="single" w:sz="12" w:space="0" w:color="7BD9DE" w:themeColor="accent3" w:themeTint="99"/>
        </w:tcBorders>
      </w:tcPr>
    </w:tblStylePr>
    <w:tblStylePr w:type="lastRow">
      <w:rPr>
        <w:b/>
        <w:bCs/>
      </w:rPr>
      <w:tblPr/>
      <w:tcPr>
        <w:tcBorders>
          <w:top w:val="double" w:sz="4" w:space="0" w:color="7BD9DE" w:themeColor="accent3" w:themeTint="99"/>
        </w:tcBorders>
      </w:tcPr>
    </w:tblStylePr>
    <w:tblStylePr w:type="firstCol">
      <w:rPr>
        <w:b/>
        <w:bCs/>
      </w:rPr>
    </w:tblStylePr>
    <w:tblStylePr w:type="lastCol">
      <w:rPr>
        <w:b/>
        <w:bCs/>
      </w:rPr>
    </w:tblStylePr>
    <w:tblStylePr w:type="band1Vert">
      <w:tblPr/>
      <w:tcPr>
        <w:shd w:val="clear" w:color="auto" w:fill="D3F2F4" w:themeFill="accent3" w:themeFillTint="33"/>
      </w:tcPr>
    </w:tblStylePr>
    <w:tblStylePr w:type="band1Horz">
      <w:tblPr/>
      <w:tcPr>
        <w:shd w:val="clear" w:color="auto" w:fill="D3F2F4" w:themeFill="accent3" w:themeFillTint="33"/>
      </w:tcPr>
    </w:tblStylePr>
  </w:style>
  <w:style w:type="table" w:styleId="GridTable6Colorful-Accent4">
    <w:name w:val="Grid Table 6 Colorful Accent 4"/>
    <w:basedOn w:val="TableNormal"/>
    <w:uiPriority w:val="51"/>
    <w:rsid w:val="003075F9"/>
    <w:pPr>
      <w:spacing w:after="0" w:line="240" w:lineRule="auto"/>
    </w:pPr>
    <w:rPr>
      <w:rFonts w:eastAsiaTheme="minorEastAsia"/>
      <w:color w:val="184F72" w:themeColor="accent4" w:themeShade="BF"/>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Pr>
    <w:tblStylePr w:type="firstRow">
      <w:rPr>
        <w:b/>
        <w:bCs/>
      </w:rPr>
      <w:tblPr/>
      <w:tcPr>
        <w:tcBorders>
          <w:bottom w:val="single" w:sz="12" w:space="0" w:color="5EACDC" w:themeColor="accent4" w:themeTint="99"/>
        </w:tcBorders>
      </w:tcPr>
    </w:tblStylePr>
    <w:tblStylePr w:type="lastRow">
      <w:rPr>
        <w:b/>
        <w:bCs/>
      </w:rPr>
      <w:tblPr/>
      <w:tcPr>
        <w:tcBorders>
          <w:top w:val="double" w:sz="4" w:space="0" w:color="5EACDC" w:themeColor="accent4" w:themeTint="99"/>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GridTable6Colorful-Accent5">
    <w:name w:val="Grid Table 6 Colorful Accent 5"/>
    <w:basedOn w:val="TableNormal"/>
    <w:uiPriority w:val="51"/>
    <w:rsid w:val="003075F9"/>
    <w:pPr>
      <w:spacing w:after="0" w:line="240" w:lineRule="auto"/>
    </w:pPr>
    <w:rPr>
      <w:rFonts w:eastAsiaTheme="minorEastAsia"/>
      <w:color w:val="308038" w:themeColor="accent5" w:themeShade="BF"/>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Pr>
    <w:tblStylePr w:type="firstRow">
      <w:rPr>
        <w:b/>
        <w:bCs/>
      </w:rPr>
      <w:tblPr/>
      <w:tcPr>
        <w:tcBorders>
          <w:bottom w:val="single" w:sz="12" w:space="0" w:color="88D28F" w:themeColor="accent5" w:themeTint="99"/>
        </w:tcBorders>
      </w:tcPr>
    </w:tblStylePr>
    <w:tblStylePr w:type="lastRow">
      <w:rPr>
        <w:b/>
        <w:bCs/>
      </w:rPr>
      <w:tblPr/>
      <w:tcPr>
        <w:tcBorders>
          <w:top w:val="double" w:sz="4" w:space="0" w:color="88D28F" w:themeColor="accent5" w:themeTint="99"/>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GridTable6Colorful-Accent6">
    <w:name w:val="Grid Table 6 Colorful Accent 6"/>
    <w:basedOn w:val="TableNormal"/>
    <w:uiPriority w:val="51"/>
    <w:rsid w:val="003075F9"/>
    <w:pPr>
      <w:spacing w:after="0" w:line="240" w:lineRule="auto"/>
    </w:pPr>
    <w:rPr>
      <w:rFonts w:eastAsiaTheme="minorEastAsia"/>
      <w:color w:val="6A2F6C" w:themeColor="accent6" w:themeShade="BF"/>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Pr>
    <w:tblStylePr w:type="firstRow">
      <w:rPr>
        <w:b/>
        <w:bCs/>
      </w:rPr>
      <w:tblPr/>
      <w:tcPr>
        <w:tcBorders>
          <w:bottom w:val="single" w:sz="12" w:space="0" w:color="C580C8" w:themeColor="accent6" w:themeTint="99"/>
        </w:tcBorders>
      </w:tcPr>
    </w:tblStylePr>
    <w:tblStylePr w:type="lastRow">
      <w:rPr>
        <w:b/>
        <w:bCs/>
      </w:rPr>
      <w:tblPr/>
      <w:tcPr>
        <w:tcBorders>
          <w:top w:val="double" w:sz="4" w:space="0" w:color="C580C8" w:themeColor="accent6" w:themeTint="99"/>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GridTable7Colorful">
    <w:name w:val="Grid Table 7 Colorful"/>
    <w:basedOn w:val="TableNormal"/>
    <w:uiPriority w:val="52"/>
    <w:rsid w:val="003075F9"/>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075F9"/>
    <w:pPr>
      <w:spacing w:after="0" w:line="240" w:lineRule="auto"/>
    </w:pPr>
    <w:rPr>
      <w:rFonts w:eastAsiaTheme="minorEastAsia"/>
      <w:color w:val="00706F" w:themeColor="accent1" w:themeShade="BF"/>
    </w:rPr>
    <w:tblPr>
      <w:tblStyleRowBandSize w:val="1"/>
      <w:tblStyleColBandSize w:val="1"/>
      <w:tblBorders>
        <w:top w:val="single" w:sz="4" w:space="0" w:color="27FFFD" w:themeColor="accent1" w:themeTint="99"/>
        <w:left w:val="single" w:sz="4" w:space="0" w:color="27FFFD" w:themeColor="accent1" w:themeTint="99"/>
        <w:bottom w:val="single" w:sz="4" w:space="0" w:color="27FFFD" w:themeColor="accent1" w:themeTint="99"/>
        <w:right w:val="single" w:sz="4" w:space="0" w:color="27FFFD" w:themeColor="accent1" w:themeTint="99"/>
        <w:insideH w:val="single" w:sz="4" w:space="0" w:color="27FFFD" w:themeColor="accent1" w:themeTint="99"/>
        <w:insideV w:val="single" w:sz="4" w:space="0" w:color="27FFF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FE" w:themeFill="accent1" w:themeFillTint="33"/>
      </w:tcPr>
    </w:tblStylePr>
    <w:tblStylePr w:type="band1Horz">
      <w:tblPr/>
      <w:tcPr>
        <w:shd w:val="clear" w:color="auto" w:fill="B7FFFE" w:themeFill="accent1" w:themeFillTint="33"/>
      </w:tcPr>
    </w:tblStylePr>
    <w:tblStylePr w:type="neCell">
      <w:tblPr/>
      <w:tcPr>
        <w:tcBorders>
          <w:bottom w:val="single" w:sz="4" w:space="0" w:color="27FFFD" w:themeColor="accent1" w:themeTint="99"/>
        </w:tcBorders>
      </w:tcPr>
    </w:tblStylePr>
    <w:tblStylePr w:type="nwCell">
      <w:tblPr/>
      <w:tcPr>
        <w:tcBorders>
          <w:bottom w:val="single" w:sz="4" w:space="0" w:color="27FFFD" w:themeColor="accent1" w:themeTint="99"/>
        </w:tcBorders>
      </w:tcPr>
    </w:tblStylePr>
    <w:tblStylePr w:type="seCell">
      <w:tblPr/>
      <w:tcPr>
        <w:tcBorders>
          <w:top w:val="single" w:sz="4" w:space="0" w:color="27FFFD" w:themeColor="accent1" w:themeTint="99"/>
        </w:tcBorders>
      </w:tcPr>
    </w:tblStylePr>
    <w:tblStylePr w:type="swCell">
      <w:tblPr/>
      <w:tcPr>
        <w:tcBorders>
          <w:top w:val="single" w:sz="4" w:space="0" w:color="27FFFD" w:themeColor="accent1" w:themeTint="99"/>
        </w:tcBorders>
      </w:tcPr>
    </w:tblStylePr>
  </w:style>
  <w:style w:type="table" w:styleId="GridTable7Colorful-Accent2">
    <w:name w:val="Grid Table 7 Colorful Accent 2"/>
    <w:basedOn w:val="TableNormal"/>
    <w:uiPriority w:val="52"/>
    <w:rsid w:val="003075F9"/>
    <w:pPr>
      <w:spacing w:after="0" w:line="240" w:lineRule="auto"/>
    </w:pPr>
    <w:rPr>
      <w:rFonts w:eastAsiaTheme="minorEastAsia"/>
      <w:color w:val="206394" w:themeColor="accent2" w:themeShade="BF"/>
    </w:rPr>
    <w:tblPr>
      <w:tblStyleRowBandSize w:val="1"/>
      <w:tblStyleColBandSize w:val="1"/>
      <w:tblBorders>
        <w:top w:val="single" w:sz="4" w:space="0" w:color="7AB6E2" w:themeColor="accent2" w:themeTint="99"/>
        <w:left w:val="single" w:sz="4" w:space="0" w:color="7AB6E2" w:themeColor="accent2" w:themeTint="99"/>
        <w:bottom w:val="single" w:sz="4" w:space="0" w:color="7AB6E2" w:themeColor="accent2" w:themeTint="99"/>
        <w:right w:val="single" w:sz="4" w:space="0" w:color="7AB6E2" w:themeColor="accent2" w:themeTint="99"/>
        <w:insideH w:val="single" w:sz="4" w:space="0" w:color="7AB6E2" w:themeColor="accent2" w:themeTint="99"/>
        <w:insideV w:val="single" w:sz="4" w:space="0" w:color="7AB6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6F5" w:themeFill="accent2" w:themeFillTint="33"/>
      </w:tcPr>
    </w:tblStylePr>
    <w:tblStylePr w:type="band1Horz">
      <w:tblPr/>
      <w:tcPr>
        <w:shd w:val="clear" w:color="auto" w:fill="D2E6F5" w:themeFill="accent2" w:themeFillTint="33"/>
      </w:tcPr>
    </w:tblStylePr>
    <w:tblStylePr w:type="neCell">
      <w:tblPr/>
      <w:tcPr>
        <w:tcBorders>
          <w:bottom w:val="single" w:sz="4" w:space="0" w:color="7AB6E2" w:themeColor="accent2" w:themeTint="99"/>
        </w:tcBorders>
      </w:tcPr>
    </w:tblStylePr>
    <w:tblStylePr w:type="nwCell">
      <w:tblPr/>
      <w:tcPr>
        <w:tcBorders>
          <w:bottom w:val="single" w:sz="4" w:space="0" w:color="7AB6E2" w:themeColor="accent2" w:themeTint="99"/>
        </w:tcBorders>
      </w:tcPr>
    </w:tblStylePr>
    <w:tblStylePr w:type="seCell">
      <w:tblPr/>
      <w:tcPr>
        <w:tcBorders>
          <w:top w:val="single" w:sz="4" w:space="0" w:color="7AB6E2" w:themeColor="accent2" w:themeTint="99"/>
        </w:tcBorders>
      </w:tcPr>
    </w:tblStylePr>
    <w:tblStylePr w:type="swCell">
      <w:tblPr/>
      <w:tcPr>
        <w:tcBorders>
          <w:top w:val="single" w:sz="4" w:space="0" w:color="7AB6E2" w:themeColor="accent2" w:themeTint="99"/>
        </w:tcBorders>
      </w:tcPr>
    </w:tblStylePr>
  </w:style>
  <w:style w:type="table" w:styleId="GridTable7Colorful-Accent3">
    <w:name w:val="Grid Table 7 Colorful Accent 3"/>
    <w:basedOn w:val="TableNormal"/>
    <w:uiPriority w:val="52"/>
    <w:rsid w:val="003075F9"/>
    <w:pPr>
      <w:spacing w:after="0" w:line="240" w:lineRule="auto"/>
    </w:pPr>
    <w:rPr>
      <w:rFonts w:eastAsiaTheme="minorEastAsia"/>
      <w:color w:val="23888C" w:themeColor="accent3" w:themeShade="BF"/>
    </w:rPr>
    <w:tblPr>
      <w:tblStyleRowBandSize w:val="1"/>
      <w:tblStyleColBandSize w:val="1"/>
      <w:tblBorders>
        <w:top w:val="single" w:sz="4" w:space="0" w:color="7BD9DE" w:themeColor="accent3" w:themeTint="99"/>
        <w:left w:val="single" w:sz="4" w:space="0" w:color="7BD9DE" w:themeColor="accent3" w:themeTint="99"/>
        <w:bottom w:val="single" w:sz="4" w:space="0" w:color="7BD9DE" w:themeColor="accent3" w:themeTint="99"/>
        <w:right w:val="single" w:sz="4" w:space="0" w:color="7BD9DE" w:themeColor="accent3" w:themeTint="99"/>
        <w:insideH w:val="single" w:sz="4" w:space="0" w:color="7BD9DE" w:themeColor="accent3" w:themeTint="99"/>
        <w:insideV w:val="single" w:sz="4" w:space="0" w:color="7BD9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2F4" w:themeFill="accent3" w:themeFillTint="33"/>
      </w:tcPr>
    </w:tblStylePr>
    <w:tblStylePr w:type="band1Horz">
      <w:tblPr/>
      <w:tcPr>
        <w:shd w:val="clear" w:color="auto" w:fill="D3F2F4" w:themeFill="accent3" w:themeFillTint="33"/>
      </w:tcPr>
    </w:tblStylePr>
    <w:tblStylePr w:type="neCell">
      <w:tblPr/>
      <w:tcPr>
        <w:tcBorders>
          <w:bottom w:val="single" w:sz="4" w:space="0" w:color="7BD9DE" w:themeColor="accent3" w:themeTint="99"/>
        </w:tcBorders>
      </w:tcPr>
    </w:tblStylePr>
    <w:tblStylePr w:type="nwCell">
      <w:tblPr/>
      <w:tcPr>
        <w:tcBorders>
          <w:bottom w:val="single" w:sz="4" w:space="0" w:color="7BD9DE" w:themeColor="accent3" w:themeTint="99"/>
        </w:tcBorders>
      </w:tcPr>
    </w:tblStylePr>
    <w:tblStylePr w:type="seCell">
      <w:tblPr/>
      <w:tcPr>
        <w:tcBorders>
          <w:top w:val="single" w:sz="4" w:space="0" w:color="7BD9DE" w:themeColor="accent3" w:themeTint="99"/>
        </w:tcBorders>
      </w:tcPr>
    </w:tblStylePr>
    <w:tblStylePr w:type="swCell">
      <w:tblPr/>
      <w:tcPr>
        <w:tcBorders>
          <w:top w:val="single" w:sz="4" w:space="0" w:color="7BD9DE" w:themeColor="accent3" w:themeTint="99"/>
        </w:tcBorders>
      </w:tcPr>
    </w:tblStylePr>
  </w:style>
  <w:style w:type="table" w:styleId="GridTable7Colorful-Accent4">
    <w:name w:val="Grid Table 7 Colorful Accent 4"/>
    <w:basedOn w:val="TableNormal"/>
    <w:uiPriority w:val="52"/>
    <w:rsid w:val="003075F9"/>
    <w:pPr>
      <w:spacing w:after="0" w:line="240" w:lineRule="auto"/>
    </w:pPr>
    <w:rPr>
      <w:rFonts w:eastAsiaTheme="minorEastAsia"/>
      <w:color w:val="184F72" w:themeColor="accent4" w:themeShade="BF"/>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3F3" w:themeFill="accent4" w:themeFillTint="33"/>
      </w:tcPr>
    </w:tblStylePr>
    <w:tblStylePr w:type="band1Horz">
      <w:tblPr/>
      <w:tcPr>
        <w:shd w:val="clear" w:color="auto" w:fill="C9E3F3" w:themeFill="accent4" w:themeFillTint="33"/>
      </w:tcPr>
    </w:tblStylePr>
    <w:tblStylePr w:type="neCell">
      <w:tblPr/>
      <w:tcPr>
        <w:tcBorders>
          <w:bottom w:val="single" w:sz="4" w:space="0" w:color="5EACDC" w:themeColor="accent4" w:themeTint="99"/>
        </w:tcBorders>
      </w:tcPr>
    </w:tblStylePr>
    <w:tblStylePr w:type="nwCell">
      <w:tblPr/>
      <w:tcPr>
        <w:tcBorders>
          <w:bottom w:val="single" w:sz="4" w:space="0" w:color="5EACDC" w:themeColor="accent4" w:themeTint="99"/>
        </w:tcBorders>
      </w:tcPr>
    </w:tblStylePr>
    <w:tblStylePr w:type="seCell">
      <w:tblPr/>
      <w:tcPr>
        <w:tcBorders>
          <w:top w:val="single" w:sz="4" w:space="0" w:color="5EACDC" w:themeColor="accent4" w:themeTint="99"/>
        </w:tcBorders>
      </w:tcPr>
    </w:tblStylePr>
    <w:tblStylePr w:type="swCell">
      <w:tblPr/>
      <w:tcPr>
        <w:tcBorders>
          <w:top w:val="single" w:sz="4" w:space="0" w:color="5EACDC" w:themeColor="accent4" w:themeTint="99"/>
        </w:tcBorders>
      </w:tcPr>
    </w:tblStylePr>
  </w:style>
  <w:style w:type="table" w:styleId="GridTable7Colorful-Accent5">
    <w:name w:val="Grid Table 7 Colorful Accent 5"/>
    <w:basedOn w:val="TableNormal"/>
    <w:uiPriority w:val="52"/>
    <w:rsid w:val="003075F9"/>
    <w:pPr>
      <w:spacing w:after="0" w:line="240" w:lineRule="auto"/>
    </w:pPr>
    <w:rPr>
      <w:rFonts w:eastAsiaTheme="minorEastAsia"/>
      <w:color w:val="308038" w:themeColor="accent5" w:themeShade="BF"/>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D9" w:themeFill="accent5" w:themeFillTint="33"/>
      </w:tcPr>
    </w:tblStylePr>
    <w:tblStylePr w:type="band1Horz">
      <w:tblPr/>
      <w:tcPr>
        <w:shd w:val="clear" w:color="auto" w:fill="D7F0D9" w:themeFill="accent5" w:themeFillTint="33"/>
      </w:tcPr>
    </w:tblStylePr>
    <w:tblStylePr w:type="neCell">
      <w:tblPr/>
      <w:tcPr>
        <w:tcBorders>
          <w:bottom w:val="single" w:sz="4" w:space="0" w:color="88D28F" w:themeColor="accent5" w:themeTint="99"/>
        </w:tcBorders>
      </w:tcPr>
    </w:tblStylePr>
    <w:tblStylePr w:type="nwCell">
      <w:tblPr/>
      <w:tcPr>
        <w:tcBorders>
          <w:bottom w:val="single" w:sz="4" w:space="0" w:color="88D28F" w:themeColor="accent5" w:themeTint="99"/>
        </w:tcBorders>
      </w:tcPr>
    </w:tblStylePr>
    <w:tblStylePr w:type="seCell">
      <w:tblPr/>
      <w:tcPr>
        <w:tcBorders>
          <w:top w:val="single" w:sz="4" w:space="0" w:color="88D28F" w:themeColor="accent5" w:themeTint="99"/>
        </w:tcBorders>
      </w:tcPr>
    </w:tblStylePr>
    <w:tblStylePr w:type="swCell">
      <w:tblPr/>
      <w:tcPr>
        <w:tcBorders>
          <w:top w:val="single" w:sz="4" w:space="0" w:color="88D28F" w:themeColor="accent5" w:themeTint="99"/>
        </w:tcBorders>
      </w:tcPr>
    </w:tblStylePr>
  </w:style>
  <w:style w:type="table" w:styleId="GridTable7Colorful-Accent6">
    <w:name w:val="Grid Table 7 Colorful Accent 6"/>
    <w:basedOn w:val="TableNormal"/>
    <w:uiPriority w:val="52"/>
    <w:rsid w:val="003075F9"/>
    <w:pPr>
      <w:spacing w:after="0" w:line="240" w:lineRule="auto"/>
    </w:pPr>
    <w:rPr>
      <w:rFonts w:eastAsiaTheme="minorEastAsia"/>
      <w:color w:val="6A2F6C" w:themeColor="accent6" w:themeShade="BF"/>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4EC" w:themeFill="accent6" w:themeFillTint="33"/>
      </w:tcPr>
    </w:tblStylePr>
    <w:tblStylePr w:type="band1Horz">
      <w:tblPr/>
      <w:tcPr>
        <w:shd w:val="clear" w:color="auto" w:fill="EBD4EC" w:themeFill="accent6" w:themeFillTint="33"/>
      </w:tcPr>
    </w:tblStylePr>
    <w:tblStylePr w:type="neCell">
      <w:tblPr/>
      <w:tcPr>
        <w:tcBorders>
          <w:bottom w:val="single" w:sz="4" w:space="0" w:color="C580C8" w:themeColor="accent6" w:themeTint="99"/>
        </w:tcBorders>
      </w:tcPr>
    </w:tblStylePr>
    <w:tblStylePr w:type="nwCell">
      <w:tblPr/>
      <w:tcPr>
        <w:tcBorders>
          <w:bottom w:val="single" w:sz="4" w:space="0" w:color="C580C8" w:themeColor="accent6" w:themeTint="99"/>
        </w:tcBorders>
      </w:tcPr>
    </w:tblStylePr>
    <w:tblStylePr w:type="seCell">
      <w:tblPr/>
      <w:tcPr>
        <w:tcBorders>
          <w:top w:val="single" w:sz="4" w:space="0" w:color="C580C8" w:themeColor="accent6" w:themeTint="99"/>
        </w:tcBorders>
      </w:tcPr>
    </w:tblStylePr>
    <w:tblStylePr w:type="swCell">
      <w:tblPr/>
      <w:tcPr>
        <w:tcBorders>
          <w:top w:val="single" w:sz="4" w:space="0" w:color="C580C8" w:themeColor="accent6" w:themeTint="99"/>
        </w:tcBorders>
      </w:tcPr>
    </w:tblStylePr>
  </w:style>
  <w:style w:type="paragraph" w:styleId="Header">
    <w:name w:val="header"/>
    <w:aliases w:val="~Header"/>
    <w:basedOn w:val="NoSpacing"/>
    <w:link w:val="HeaderChar"/>
    <w:uiPriority w:val="99"/>
    <w:rsid w:val="001E1541"/>
    <w:rPr>
      <w:color w:val="000000" w:themeColor="text1"/>
      <w:sz w:val="14"/>
      <w:szCs w:val="14"/>
    </w:rPr>
  </w:style>
  <w:style w:type="character" w:customStyle="1" w:styleId="HeaderChar">
    <w:name w:val="Header Char"/>
    <w:aliases w:val="~Header Char"/>
    <w:basedOn w:val="DefaultParagraphFont"/>
    <w:link w:val="Header"/>
    <w:uiPriority w:val="99"/>
    <w:rsid w:val="00456073"/>
    <w:rPr>
      <w:rFonts w:eastAsiaTheme="minorEastAsia"/>
      <w:color w:val="000000" w:themeColor="text1"/>
      <w:sz w:val="14"/>
      <w:szCs w:val="14"/>
      <w:lang w:val="en-GB"/>
    </w:rPr>
  </w:style>
  <w:style w:type="character" w:customStyle="1" w:styleId="Heading2Char">
    <w:name w:val="Heading 2 Char"/>
    <w:aliases w:val="~SubHeading Char"/>
    <w:basedOn w:val="DefaultParagraphFont"/>
    <w:link w:val="Heading2"/>
    <w:uiPriority w:val="2"/>
    <w:rsid w:val="00B67804"/>
    <w:rPr>
      <w:rFonts w:ascii="Arial" w:eastAsiaTheme="minorEastAsia" w:hAnsi="Arial" w:cs="Arial"/>
      <w:b/>
      <w:bCs/>
      <w:color w:val="009695" w:themeColor="accent1"/>
      <w:sz w:val="22"/>
      <w:szCs w:val="22"/>
    </w:rPr>
  </w:style>
  <w:style w:type="character" w:customStyle="1" w:styleId="Heading3Char">
    <w:name w:val="Heading 3 Char"/>
    <w:aliases w:val="~MinorSubHeading Char"/>
    <w:basedOn w:val="DefaultParagraphFont"/>
    <w:link w:val="Heading3"/>
    <w:uiPriority w:val="2"/>
    <w:rsid w:val="00B67804"/>
    <w:rPr>
      <w:rFonts w:ascii="Arial" w:eastAsiaTheme="minorEastAsia" w:hAnsi="Arial" w:cs="Arial"/>
      <w:b/>
      <w:bCs/>
      <w:color w:val="009695" w:themeColor="accent1"/>
    </w:rPr>
  </w:style>
  <w:style w:type="character" w:customStyle="1" w:styleId="Heading4Char">
    <w:name w:val="Heading 4 Char"/>
    <w:aliases w:val="~Level4Heading Char"/>
    <w:basedOn w:val="DefaultParagraphFont"/>
    <w:link w:val="Heading4"/>
    <w:uiPriority w:val="2"/>
    <w:rsid w:val="00B67804"/>
    <w:rPr>
      <w:rFonts w:ascii="Arial" w:eastAsiaTheme="minorEastAsia" w:hAnsi="Arial" w:cs="Arial"/>
      <w:color w:val="009695" w:themeColor="accent1"/>
    </w:rPr>
  </w:style>
  <w:style w:type="character" w:customStyle="1" w:styleId="Heading5Char">
    <w:name w:val="Heading 5 Char"/>
    <w:basedOn w:val="DefaultParagraphFont"/>
    <w:link w:val="Heading5"/>
    <w:uiPriority w:val="34"/>
    <w:semiHidden/>
    <w:rsid w:val="003075F9"/>
    <w:rPr>
      <w:rFonts w:eastAsiaTheme="majorEastAsia" w:cstheme="majorBidi"/>
      <w:color w:val="009695" w:themeColor="accent1"/>
      <w:sz w:val="22"/>
      <w:szCs w:val="22"/>
      <w:lang w:val="en-GB"/>
    </w:rPr>
  </w:style>
  <w:style w:type="character" w:customStyle="1" w:styleId="Heading6Char">
    <w:name w:val="Heading 6 Char"/>
    <w:basedOn w:val="DefaultParagraphFont"/>
    <w:link w:val="Heading6"/>
    <w:uiPriority w:val="34"/>
    <w:semiHidden/>
    <w:rsid w:val="003075F9"/>
    <w:rPr>
      <w:rFonts w:eastAsiaTheme="majorEastAsia" w:cstheme="majorBidi"/>
      <w:i/>
      <w:iCs/>
      <w:color w:val="009695" w:themeColor="accent1"/>
      <w:sz w:val="22"/>
      <w:szCs w:val="22"/>
      <w:lang w:val="en-GB"/>
    </w:rPr>
  </w:style>
  <w:style w:type="character" w:customStyle="1" w:styleId="Heading7Char">
    <w:name w:val="Heading 7 Char"/>
    <w:basedOn w:val="DefaultParagraphFont"/>
    <w:link w:val="Heading7"/>
    <w:uiPriority w:val="34"/>
    <w:semiHidden/>
    <w:rsid w:val="003075F9"/>
    <w:rPr>
      <w:rFonts w:eastAsiaTheme="majorEastAsia" w:cstheme="majorBidi"/>
      <w:iCs/>
      <w:color w:val="009695" w:themeColor="accent1"/>
      <w:sz w:val="22"/>
      <w:szCs w:val="22"/>
      <w:lang w:val="en-GB"/>
    </w:rPr>
  </w:style>
  <w:style w:type="character" w:customStyle="1" w:styleId="Heading8Char">
    <w:name w:val="Heading 8 Char"/>
    <w:basedOn w:val="DefaultParagraphFont"/>
    <w:link w:val="Heading8"/>
    <w:uiPriority w:val="34"/>
    <w:semiHidden/>
    <w:rsid w:val="003075F9"/>
    <w:rPr>
      <w:rFonts w:asciiTheme="majorHAnsi" w:eastAsiaTheme="majorEastAsia" w:hAnsiTheme="majorHAnsi" w:cstheme="majorBidi"/>
      <w:lang w:val="en-GB"/>
    </w:rPr>
  </w:style>
  <w:style w:type="character" w:customStyle="1" w:styleId="Heading9Char">
    <w:name w:val="Heading 9 Char"/>
    <w:basedOn w:val="DefaultParagraphFont"/>
    <w:link w:val="Heading9"/>
    <w:uiPriority w:val="34"/>
    <w:semiHidden/>
    <w:rsid w:val="003075F9"/>
    <w:rPr>
      <w:rFonts w:asciiTheme="majorHAnsi" w:eastAsiaTheme="majorEastAsia" w:hAnsiTheme="majorHAnsi" w:cstheme="majorBidi"/>
      <w:i/>
      <w:iCs/>
      <w:lang w:val="en-GB"/>
    </w:rPr>
  </w:style>
  <w:style w:type="character" w:styleId="HTMLAcronym">
    <w:name w:val="HTML Acronym"/>
    <w:basedOn w:val="DefaultParagraphFont"/>
    <w:uiPriority w:val="99"/>
    <w:semiHidden/>
    <w:unhideWhenUsed/>
    <w:rsid w:val="003075F9"/>
    <w:rPr>
      <w:bCs w:val="0"/>
      <w:szCs w:val="20"/>
      <w:lang w:val="en-GB"/>
    </w:rPr>
  </w:style>
  <w:style w:type="paragraph" w:styleId="HTMLAddress">
    <w:name w:val="HTML Address"/>
    <w:basedOn w:val="Normal"/>
    <w:link w:val="HTMLAddressChar"/>
    <w:uiPriority w:val="99"/>
    <w:semiHidden/>
    <w:unhideWhenUsed/>
    <w:rsid w:val="003075F9"/>
    <w:pPr>
      <w:spacing w:before="0" w:after="0" w:line="240" w:lineRule="auto"/>
    </w:pPr>
    <w:rPr>
      <w:i/>
      <w:iCs/>
    </w:rPr>
  </w:style>
  <w:style w:type="character" w:customStyle="1" w:styleId="HTMLAddressChar">
    <w:name w:val="HTML Address Char"/>
    <w:basedOn w:val="DefaultParagraphFont"/>
    <w:link w:val="HTMLAddress"/>
    <w:uiPriority w:val="99"/>
    <w:semiHidden/>
    <w:rsid w:val="003075F9"/>
    <w:rPr>
      <w:rFonts w:eastAsiaTheme="minorEastAsia"/>
      <w:i/>
      <w:iCs/>
      <w:lang w:val="en-GB"/>
    </w:rPr>
  </w:style>
  <w:style w:type="character" w:styleId="HTMLCite">
    <w:name w:val="HTML Cite"/>
    <w:basedOn w:val="DefaultParagraphFont"/>
    <w:uiPriority w:val="99"/>
    <w:semiHidden/>
    <w:unhideWhenUsed/>
    <w:rsid w:val="003075F9"/>
    <w:rPr>
      <w:bCs w:val="0"/>
      <w:i/>
      <w:iCs/>
      <w:szCs w:val="20"/>
      <w:lang w:val="en-GB"/>
    </w:rPr>
  </w:style>
  <w:style w:type="character" w:styleId="HTMLCode">
    <w:name w:val="HTML Code"/>
    <w:basedOn w:val="DefaultParagraphFont"/>
    <w:uiPriority w:val="99"/>
    <w:semiHidden/>
    <w:unhideWhenUsed/>
    <w:rsid w:val="003075F9"/>
    <w:rPr>
      <w:rFonts w:ascii="Consolas" w:hAnsi="Consolas"/>
      <w:bCs w:val="0"/>
      <w:sz w:val="20"/>
      <w:szCs w:val="20"/>
      <w:lang w:val="en-GB"/>
    </w:rPr>
  </w:style>
  <w:style w:type="character" w:styleId="HTMLDefinition">
    <w:name w:val="HTML Definition"/>
    <w:basedOn w:val="DefaultParagraphFont"/>
    <w:uiPriority w:val="99"/>
    <w:semiHidden/>
    <w:unhideWhenUsed/>
    <w:rsid w:val="003075F9"/>
    <w:rPr>
      <w:bCs w:val="0"/>
      <w:i/>
      <w:iCs/>
      <w:szCs w:val="20"/>
      <w:lang w:val="en-GB"/>
    </w:rPr>
  </w:style>
  <w:style w:type="character" w:styleId="HTMLKeyboard">
    <w:name w:val="HTML Keyboard"/>
    <w:basedOn w:val="DefaultParagraphFont"/>
    <w:uiPriority w:val="99"/>
    <w:semiHidden/>
    <w:unhideWhenUsed/>
    <w:rsid w:val="003075F9"/>
    <w:rPr>
      <w:rFonts w:ascii="Consolas" w:hAnsi="Consolas"/>
      <w:bCs w:val="0"/>
      <w:sz w:val="20"/>
      <w:szCs w:val="20"/>
      <w:lang w:val="en-GB"/>
    </w:rPr>
  </w:style>
  <w:style w:type="paragraph" w:styleId="HTMLPreformatted">
    <w:name w:val="HTML Preformatted"/>
    <w:basedOn w:val="Normal"/>
    <w:link w:val="HTMLPreformattedChar"/>
    <w:uiPriority w:val="99"/>
    <w:semiHidden/>
    <w:unhideWhenUsed/>
    <w:rsid w:val="003075F9"/>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3075F9"/>
    <w:rPr>
      <w:rFonts w:ascii="Consolas" w:eastAsiaTheme="minorEastAsia" w:hAnsi="Consolas"/>
      <w:lang w:val="en-GB"/>
    </w:rPr>
  </w:style>
  <w:style w:type="character" w:styleId="HTMLSample">
    <w:name w:val="HTML Sample"/>
    <w:basedOn w:val="DefaultParagraphFont"/>
    <w:uiPriority w:val="99"/>
    <w:semiHidden/>
    <w:unhideWhenUsed/>
    <w:rsid w:val="003075F9"/>
    <w:rPr>
      <w:rFonts w:ascii="Consolas" w:hAnsi="Consolas"/>
      <w:bCs w:val="0"/>
      <w:sz w:val="24"/>
      <w:szCs w:val="24"/>
      <w:lang w:val="en-GB"/>
    </w:rPr>
  </w:style>
  <w:style w:type="character" w:styleId="HTMLTypewriter">
    <w:name w:val="HTML Typewriter"/>
    <w:basedOn w:val="DefaultParagraphFont"/>
    <w:uiPriority w:val="99"/>
    <w:semiHidden/>
    <w:unhideWhenUsed/>
    <w:rsid w:val="003075F9"/>
    <w:rPr>
      <w:rFonts w:ascii="Consolas" w:hAnsi="Consolas"/>
      <w:bCs w:val="0"/>
      <w:sz w:val="20"/>
      <w:szCs w:val="20"/>
      <w:lang w:val="en-GB"/>
    </w:rPr>
  </w:style>
  <w:style w:type="character" w:styleId="HTMLVariable">
    <w:name w:val="HTML Variable"/>
    <w:basedOn w:val="DefaultParagraphFont"/>
    <w:uiPriority w:val="99"/>
    <w:semiHidden/>
    <w:unhideWhenUsed/>
    <w:rsid w:val="003075F9"/>
    <w:rPr>
      <w:bCs w:val="0"/>
      <w:i/>
      <w:iCs/>
      <w:szCs w:val="20"/>
      <w:lang w:val="en-GB"/>
    </w:rPr>
  </w:style>
  <w:style w:type="character" w:styleId="Hyperlink">
    <w:name w:val="Hyperlink"/>
    <w:aliases w:val="~HyperLink"/>
    <w:basedOn w:val="DefaultParagraphFont"/>
    <w:uiPriority w:val="99"/>
    <w:unhideWhenUsed/>
    <w:rsid w:val="007134E4"/>
    <w:rPr>
      <w:bCs w:val="0"/>
      <w:color w:val="000000" w:themeColor="text1"/>
      <w:szCs w:val="20"/>
      <w:u w:val="single"/>
      <w:lang w:val="en-GB"/>
    </w:rPr>
  </w:style>
  <w:style w:type="paragraph" w:styleId="Index1">
    <w:name w:val="index 1"/>
    <w:basedOn w:val="Normal"/>
    <w:next w:val="Normal"/>
    <w:autoRedefine/>
    <w:uiPriority w:val="99"/>
    <w:semiHidden/>
    <w:unhideWhenUsed/>
    <w:rsid w:val="003075F9"/>
    <w:pPr>
      <w:spacing w:before="0" w:after="0" w:line="240" w:lineRule="auto"/>
      <w:ind w:left="200" w:hanging="200"/>
    </w:pPr>
  </w:style>
  <w:style w:type="paragraph" w:styleId="Index2">
    <w:name w:val="index 2"/>
    <w:basedOn w:val="Normal"/>
    <w:next w:val="Normal"/>
    <w:autoRedefine/>
    <w:uiPriority w:val="99"/>
    <w:semiHidden/>
    <w:unhideWhenUsed/>
    <w:rsid w:val="003075F9"/>
    <w:pPr>
      <w:spacing w:before="0" w:after="0" w:line="240" w:lineRule="auto"/>
      <w:ind w:left="400" w:hanging="200"/>
    </w:pPr>
  </w:style>
  <w:style w:type="paragraph" w:styleId="Index3">
    <w:name w:val="index 3"/>
    <w:basedOn w:val="Normal"/>
    <w:next w:val="Normal"/>
    <w:autoRedefine/>
    <w:uiPriority w:val="99"/>
    <w:semiHidden/>
    <w:unhideWhenUsed/>
    <w:rsid w:val="003075F9"/>
    <w:pPr>
      <w:spacing w:before="0" w:after="0" w:line="240" w:lineRule="auto"/>
      <w:ind w:left="600" w:hanging="200"/>
    </w:pPr>
  </w:style>
  <w:style w:type="paragraph" w:styleId="Index4">
    <w:name w:val="index 4"/>
    <w:basedOn w:val="Normal"/>
    <w:next w:val="Normal"/>
    <w:autoRedefine/>
    <w:uiPriority w:val="99"/>
    <w:semiHidden/>
    <w:unhideWhenUsed/>
    <w:rsid w:val="003075F9"/>
    <w:pPr>
      <w:spacing w:before="0" w:after="0" w:line="240" w:lineRule="auto"/>
      <w:ind w:left="800" w:hanging="200"/>
    </w:pPr>
  </w:style>
  <w:style w:type="paragraph" w:styleId="Index5">
    <w:name w:val="index 5"/>
    <w:basedOn w:val="Normal"/>
    <w:next w:val="Normal"/>
    <w:autoRedefine/>
    <w:uiPriority w:val="99"/>
    <w:semiHidden/>
    <w:unhideWhenUsed/>
    <w:rsid w:val="003075F9"/>
    <w:pPr>
      <w:spacing w:before="0" w:after="0" w:line="240" w:lineRule="auto"/>
      <w:ind w:left="1000" w:hanging="200"/>
    </w:pPr>
  </w:style>
  <w:style w:type="paragraph" w:styleId="Index6">
    <w:name w:val="index 6"/>
    <w:basedOn w:val="Normal"/>
    <w:next w:val="Normal"/>
    <w:autoRedefine/>
    <w:uiPriority w:val="99"/>
    <w:semiHidden/>
    <w:unhideWhenUsed/>
    <w:rsid w:val="003075F9"/>
    <w:pPr>
      <w:spacing w:before="0" w:after="0" w:line="240" w:lineRule="auto"/>
      <w:ind w:left="1200" w:hanging="200"/>
    </w:pPr>
  </w:style>
  <w:style w:type="paragraph" w:styleId="Index7">
    <w:name w:val="index 7"/>
    <w:basedOn w:val="Normal"/>
    <w:next w:val="Normal"/>
    <w:autoRedefine/>
    <w:uiPriority w:val="99"/>
    <w:semiHidden/>
    <w:unhideWhenUsed/>
    <w:rsid w:val="003075F9"/>
    <w:pPr>
      <w:spacing w:before="0" w:after="0" w:line="240" w:lineRule="auto"/>
      <w:ind w:left="1400" w:hanging="200"/>
    </w:pPr>
  </w:style>
  <w:style w:type="paragraph" w:styleId="Index8">
    <w:name w:val="index 8"/>
    <w:basedOn w:val="Normal"/>
    <w:next w:val="Normal"/>
    <w:autoRedefine/>
    <w:uiPriority w:val="99"/>
    <w:semiHidden/>
    <w:unhideWhenUsed/>
    <w:rsid w:val="003075F9"/>
    <w:pPr>
      <w:spacing w:before="0" w:after="0" w:line="240" w:lineRule="auto"/>
      <w:ind w:left="1600" w:hanging="200"/>
    </w:pPr>
  </w:style>
  <w:style w:type="paragraph" w:styleId="Index9">
    <w:name w:val="index 9"/>
    <w:basedOn w:val="Normal"/>
    <w:next w:val="Normal"/>
    <w:autoRedefine/>
    <w:uiPriority w:val="99"/>
    <w:semiHidden/>
    <w:unhideWhenUsed/>
    <w:rsid w:val="003075F9"/>
    <w:pPr>
      <w:spacing w:before="0" w:after="0" w:line="240" w:lineRule="auto"/>
      <w:ind w:left="1800" w:hanging="200"/>
    </w:pPr>
  </w:style>
  <w:style w:type="paragraph" w:styleId="IndexHeading">
    <w:name w:val="index heading"/>
    <w:basedOn w:val="Normal"/>
    <w:next w:val="Index1"/>
    <w:uiPriority w:val="99"/>
    <w:semiHidden/>
    <w:unhideWhenUsed/>
    <w:rsid w:val="003075F9"/>
    <w:rPr>
      <w:rFonts w:asciiTheme="majorHAnsi" w:eastAsiaTheme="majorEastAsia" w:hAnsiTheme="majorHAnsi" w:cstheme="majorBidi"/>
      <w:b/>
      <w:bCs/>
    </w:rPr>
  </w:style>
  <w:style w:type="character" w:styleId="IntenseEmphasis">
    <w:name w:val="Intense Emphasis"/>
    <w:basedOn w:val="DefaultParagraphFont"/>
    <w:uiPriority w:val="39"/>
    <w:qFormat/>
    <w:rsid w:val="003075F9"/>
    <w:rPr>
      <w:bCs w:val="0"/>
      <w:i/>
      <w:iCs/>
      <w:color w:val="009695" w:themeColor="accent1"/>
      <w:szCs w:val="20"/>
      <w:lang w:val="en-GB"/>
    </w:rPr>
  </w:style>
  <w:style w:type="paragraph" w:styleId="IntenseQuote">
    <w:name w:val="Intense Quote"/>
    <w:basedOn w:val="Normal"/>
    <w:next w:val="Normal"/>
    <w:link w:val="IntenseQuoteChar"/>
    <w:uiPriority w:val="39"/>
    <w:qFormat/>
    <w:rsid w:val="003075F9"/>
    <w:pPr>
      <w:pBdr>
        <w:top w:val="single" w:sz="4" w:space="10" w:color="009695" w:themeColor="accent1"/>
        <w:bottom w:val="single" w:sz="4" w:space="10" w:color="009695" w:themeColor="accent1"/>
      </w:pBdr>
      <w:spacing w:before="360" w:after="360"/>
      <w:ind w:left="864" w:right="864"/>
      <w:jc w:val="center"/>
    </w:pPr>
    <w:rPr>
      <w:i/>
      <w:iCs/>
      <w:color w:val="009695" w:themeColor="accent1"/>
    </w:rPr>
  </w:style>
  <w:style w:type="character" w:customStyle="1" w:styleId="IntenseQuoteChar">
    <w:name w:val="Intense Quote Char"/>
    <w:basedOn w:val="DefaultParagraphFont"/>
    <w:link w:val="IntenseQuote"/>
    <w:uiPriority w:val="39"/>
    <w:rsid w:val="003075F9"/>
    <w:rPr>
      <w:rFonts w:eastAsiaTheme="minorEastAsia"/>
      <w:i/>
      <w:iCs/>
      <w:color w:val="009695" w:themeColor="accent1"/>
      <w:lang w:val="en-GB"/>
    </w:rPr>
  </w:style>
  <w:style w:type="character" w:styleId="IntenseReference">
    <w:name w:val="Intense Reference"/>
    <w:basedOn w:val="DefaultParagraphFont"/>
    <w:uiPriority w:val="39"/>
    <w:qFormat/>
    <w:rsid w:val="003075F9"/>
    <w:rPr>
      <w:b/>
      <w:bCs/>
      <w:smallCaps/>
      <w:color w:val="009695" w:themeColor="accent1"/>
      <w:spacing w:val="5"/>
      <w:szCs w:val="20"/>
      <w:lang w:val="en-GB"/>
    </w:rPr>
  </w:style>
  <w:style w:type="table" w:styleId="LightGrid">
    <w:name w:val="Light Grid"/>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009695" w:themeColor="accent1"/>
        <w:left w:val="single" w:sz="8" w:space="0" w:color="009695" w:themeColor="accent1"/>
        <w:bottom w:val="single" w:sz="8" w:space="0" w:color="009695" w:themeColor="accent1"/>
        <w:right w:val="single" w:sz="8" w:space="0" w:color="009695" w:themeColor="accent1"/>
        <w:insideH w:val="single" w:sz="8" w:space="0" w:color="009695" w:themeColor="accent1"/>
        <w:insideV w:val="single" w:sz="8" w:space="0" w:color="00969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95" w:themeColor="accent1"/>
          <w:left w:val="single" w:sz="8" w:space="0" w:color="009695" w:themeColor="accent1"/>
          <w:bottom w:val="single" w:sz="18" w:space="0" w:color="009695" w:themeColor="accent1"/>
          <w:right w:val="single" w:sz="8" w:space="0" w:color="009695" w:themeColor="accent1"/>
          <w:insideH w:val="nil"/>
          <w:insideV w:val="single" w:sz="8" w:space="0" w:color="00969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95" w:themeColor="accent1"/>
          <w:left w:val="single" w:sz="8" w:space="0" w:color="009695" w:themeColor="accent1"/>
          <w:bottom w:val="single" w:sz="8" w:space="0" w:color="009695" w:themeColor="accent1"/>
          <w:right w:val="single" w:sz="8" w:space="0" w:color="009695" w:themeColor="accent1"/>
          <w:insideH w:val="nil"/>
          <w:insideV w:val="single" w:sz="8" w:space="0" w:color="00969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95" w:themeColor="accent1"/>
          <w:left w:val="single" w:sz="8" w:space="0" w:color="009695" w:themeColor="accent1"/>
          <w:bottom w:val="single" w:sz="8" w:space="0" w:color="009695" w:themeColor="accent1"/>
          <w:right w:val="single" w:sz="8" w:space="0" w:color="009695" w:themeColor="accent1"/>
        </w:tcBorders>
      </w:tcPr>
    </w:tblStylePr>
    <w:tblStylePr w:type="band1Vert">
      <w:tblPr/>
      <w:tcPr>
        <w:tcBorders>
          <w:top w:val="single" w:sz="8" w:space="0" w:color="009695" w:themeColor="accent1"/>
          <w:left w:val="single" w:sz="8" w:space="0" w:color="009695" w:themeColor="accent1"/>
          <w:bottom w:val="single" w:sz="8" w:space="0" w:color="009695" w:themeColor="accent1"/>
          <w:right w:val="single" w:sz="8" w:space="0" w:color="009695" w:themeColor="accent1"/>
        </w:tcBorders>
        <w:shd w:val="clear" w:color="auto" w:fill="A6FFFE" w:themeFill="accent1" w:themeFillTint="3F"/>
      </w:tcPr>
    </w:tblStylePr>
    <w:tblStylePr w:type="band1Horz">
      <w:tblPr/>
      <w:tcPr>
        <w:tcBorders>
          <w:top w:val="single" w:sz="8" w:space="0" w:color="009695" w:themeColor="accent1"/>
          <w:left w:val="single" w:sz="8" w:space="0" w:color="009695" w:themeColor="accent1"/>
          <w:bottom w:val="single" w:sz="8" w:space="0" w:color="009695" w:themeColor="accent1"/>
          <w:right w:val="single" w:sz="8" w:space="0" w:color="009695" w:themeColor="accent1"/>
          <w:insideV w:val="single" w:sz="8" w:space="0" w:color="009695" w:themeColor="accent1"/>
        </w:tcBorders>
        <w:shd w:val="clear" w:color="auto" w:fill="A6FFFE" w:themeFill="accent1" w:themeFillTint="3F"/>
      </w:tcPr>
    </w:tblStylePr>
    <w:tblStylePr w:type="band2Horz">
      <w:tblPr/>
      <w:tcPr>
        <w:tcBorders>
          <w:top w:val="single" w:sz="8" w:space="0" w:color="009695" w:themeColor="accent1"/>
          <w:left w:val="single" w:sz="8" w:space="0" w:color="009695" w:themeColor="accent1"/>
          <w:bottom w:val="single" w:sz="8" w:space="0" w:color="009695" w:themeColor="accent1"/>
          <w:right w:val="single" w:sz="8" w:space="0" w:color="009695" w:themeColor="accent1"/>
          <w:insideV w:val="single" w:sz="8" w:space="0" w:color="009695" w:themeColor="accent1"/>
        </w:tcBorders>
      </w:tcPr>
    </w:tblStylePr>
  </w:style>
  <w:style w:type="table" w:styleId="LightGrid-Accent2">
    <w:name w:val="Light Grid Accent 2"/>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2B86C7" w:themeColor="accent2"/>
        <w:left w:val="single" w:sz="8" w:space="0" w:color="2B86C7" w:themeColor="accent2"/>
        <w:bottom w:val="single" w:sz="8" w:space="0" w:color="2B86C7" w:themeColor="accent2"/>
        <w:right w:val="single" w:sz="8" w:space="0" w:color="2B86C7" w:themeColor="accent2"/>
        <w:insideH w:val="single" w:sz="8" w:space="0" w:color="2B86C7" w:themeColor="accent2"/>
        <w:insideV w:val="single" w:sz="8" w:space="0" w:color="2B86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86C7" w:themeColor="accent2"/>
          <w:left w:val="single" w:sz="8" w:space="0" w:color="2B86C7" w:themeColor="accent2"/>
          <w:bottom w:val="single" w:sz="18" w:space="0" w:color="2B86C7" w:themeColor="accent2"/>
          <w:right w:val="single" w:sz="8" w:space="0" w:color="2B86C7" w:themeColor="accent2"/>
          <w:insideH w:val="nil"/>
          <w:insideV w:val="single" w:sz="8" w:space="0" w:color="2B86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86C7" w:themeColor="accent2"/>
          <w:left w:val="single" w:sz="8" w:space="0" w:color="2B86C7" w:themeColor="accent2"/>
          <w:bottom w:val="single" w:sz="8" w:space="0" w:color="2B86C7" w:themeColor="accent2"/>
          <w:right w:val="single" w:sz="8" w:space="0" w:color="2B86C7" w:themeColor="accent2"/>
          <w:insideH w:val="nil"/>
          <w:insideV w:val="single" w:sz="8" w:space="0" w:color="2B86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86C7" w:themeColor="accent2"/>
          <w:left w:val="single" w:sz="8" w:space="0" w:color="2B86C7" w:themeColor="accent2"/>
          <w:bottom w:val="single" w:sz="8" w:space="0" w:color="2B86C7" w:themeColor="accent2"/>
          <w:right w:val="single" w:sz="8" w:space="0" w:color="2B86C7" w:themeColor="accent2"/>
        </w:tcBorders>
      </w:tcPr>
    </w:tblStylePr>
    <w:tblStylePr w:type="band1Vert">
      <w:tblPr/>
      <w:tcPr>
        <w:tcBorders>
          <w:top w:val="single" w:sz="8" w:space="0" w:color="2B86C7" w:themeColor="accent2"/>
          <w:left w:val="single" w:sz="8" w:space="0" w:color="2B86C7" w:themeColor="accent2"/>
          <w:bottom w:val="single" w:sz="8" w:space="0" w:color="2B86C7" w:themeColor="accent2"/>
          <w:right w:val="single" w:sz="8" w:space="0" w:color="2B86C7" w:themeColor="accent2"/>
        </w:tcBorders>
        <w:shd w:val="clear" w:color="auto" w:fill="C8E1F3" w:themeFill="accent2" w:themeFillTint="3F"/>
      </w:tcPr>
    </w:tblStylePr>
    <w:tblStylePr w:type="band1Horz">
      <w:tblPr/>
      <w:tcPr>
        <w:tcBorders>
          <w:top w:val="single" w:sz="8" w:space="0" w:color="2B86C7" w:themeColor="accent2"/>
          <w:left w:val="single" w:sz="8" w:space="0" w:color="2B86C7" w:themeColor="accent2"/>
          <w:bottom w:val="single" w:sz="8" w:space="0" w:color="2B86C7" w:themeColor="accent2"/>
          <w:right w:val="single" w:sz="8" w:space="0" w:color="2B86C7" w:themeColor="accent2"/>
          <w:insideV w:val="single" w:sz="8" w:space="0" w:color="2B86C7" w:themeColor="accent2"/>
        </w:tcBorders>
        <w:shd w:val="clear" w:color="auto" w:fill="C8E1F3" w:themeFill="accent2" w:themeFillTint="3F"/>
      </w:tcPr>
    </w:tblStylePr>
    <w:tblStylePr w:type="band2Horz">
      <w:tblPr/>
      <w:tcPr>
        <w:tcBorders>
          <w:top w:val="single" w:sz="8" w:space="0" w:color="2B86C7" w:themeColor="accent2"/>
          <w:left w:val="single" w:sz="8" w:space="0" w:color="2B86C7" w:themeColor="accent2"/>
          <w:bottom w:val="single" w:sz="8" w:space="0" w:color="2B86C7" w:themeColor="accent2"/>
          <w:right w:val="single" w:sz="8" w:space="0" w:color="2B86C7" w:themeColor="accent2"/>
          <w:insideV w:val="single" w:sz="8" w:space="0" w:color="2B86C7" w:themeColor="accent2"/>
        </w:tcBorders>
      </w:tcPr>
    </w:tblStylePr>
  </w:style>
  <w:style w:type="table" w:styleId="LightGrid-Accent3">
    <w:name w:val="Light Grid Accent 3"/>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2FB6BC" w:themeColor="accent3"/>
        <w:left w:val="single" w:sz="8" w:space="0" w:color="2FB6BC" w:themeColor="accent3"/>
        <w:bottom w:val="single" w:sz="8" w:space="0" w:color="2FB6BC" w:themeColor="accent3"/>
        <w:right w:val="single" w:sz="8" w:space="0" w:color="2FB6BC" w:themeColor="accent3"/>
        <w:insideH w:val="single" w:sz="8" w:space="0" w:color="2FB6BC" w:themeColor="accent3"/>
        <w:insideV w:val="single" w:sz="8" w:space="0" w:color="2FB6B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B6BC" w:themeColor="accent3"/>
          <w:left w:val="single" w:sz="8" w:space="0" w:color="2FB6BC" w:themeColor="accent3"/>
          <w:bottom w:val="single" w:sz="18" w:space="0" w:color="2FB6BC" w:themeColor="accent3"/>
          <w:right w:val="single" w:sz="8" w:space="0" w:color="2FB6BC" w:themeColor="accent3"/>
          <w:insideH w:val="nil"/>
          <w:insideV w:val="single" w:sz="8" w:space="0" w:color="2FB6B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B6BC" w:themeColor="accent3"/>
          <w:left w:val="single" w:sz="8" w:space="0" w:color="2FB6BC" w:themeColor="accent3"/>
          <w:bottom w:val="single" w:sz="8" w:space="0" w:color="2FB6BC" w:themeColor="accent3"/>
          <w:right w:val="single" w:sz="8" w:space="0" w:color="2FB6BC" w:themeColor="accent3"/>
          <w:insideH w:val="nil"/>
          <w:insideV w:val="single" w:sz="8" w:space="0" w:color="2FB6B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B6BC" w:themeColor="accent3"/>
          <w:left w:val="single" w:sz="8" w:space="0" w:color="2FB6BC" w:themeColor="accent3"/>
          <w:bottom w:val="single" w:sz="8" w:space="0" w:color="2FB6BC" w:themeColor="accent3"/>
          <w:right w:val="single" w:sz="8" w:space="0" w:color="2FB6BC" w:themeColor="accent3"/>
        </w:tcBorders>
      </w:tcPr>
    </w:tblStylePr>
    <w:tblStylePr w:type="band1Vert">
      <w:tblPr/>
      <w:tcPr>
        <w:tcBorders>
          <w:top w:val="single" w:sz="8" w:space="0" w:color="2FB6BC" w:themeColor="accent3"/>
          <w:left w:val="single" w:sz="8" w:space="0" w:color="2FB6BC" w:themeColor="accent3"/>
          <w:bottom w:val="single" w:sz="8" w:space="0" w:color="2FB6BC" w:themeColor="accent3"/>
          <w:right w:val="single" w:sz="8" w:space="0" w:color="2FB6BC" w:themeColor="accent3"/>
        </w:tcBorders>
        <w:shd w:val="clear" w:color="auto" w:fill="C8EFF1" w:themeFill="accent3" w:themeFillTint="3F"/>
      </w:tcPr>
    </w:tblStylePr>
    <w:tblStylePr w:type="band1Horz">
      <w:tblPr/>
      <w:tcPr>
        <w:tcBorders>
          <w:top w:val="single" w:sz="8" w:space="0" w:color="2FB6BC" w:themeColor="accent3"/>
          <w:left w:val="single" w:sz="8" w:space="0" w:color="2FB6BC" w:themeColor="accent3"/>
          <w:bottom w:val="single" w:sz="8" w:space="0" w:color="2FB6BC" w:themeColor="accent3"/>
          <w:right w:val="single" w:sz="8" w:space="0" w:color="2FB6BC" w:themeColor="accent3"/>
          <w:insideV w:val="single" w:sz="8" w:space="0" w:color="2FB6BC" w:themeColor="accent3"/>
        </w:tcBorders>
        <w:shd w:val="clear" w:color="auto" w:fill="C8EFF1" w:themeFill="accent3" w:themeFillTint="3F"/>
      </w:tcPr>
    </w:tblStylePr>
    <w:tblStylePr w:type="band2Horz">
      <w:tblPr/>
      <w:tcPr>
        <w:tcBorders>
          <w:top w:val="single" w:sz="8" w:space="0" w:color="2FB6BC" w:themeColor="accent3"/>
          <w:left w:val="single" w:sz="8" w:space="0" w:color="2FB6BC" w:themeColor="accent3"/>
          <w:bottom w:val="single" w:sz="8" w:space="0" w:color="2FB6BC" w:themeColor="accent3"/>
          <w:right w:val="single" w:sz="8" w:space="0" w:color="2FB6BC" w:themeColor="accent3"/>
          <w:insideV w:val="single" w:sz="8" w:space="0" w:color="2FB6BC" w:themeColor="accent3"/>
        </w:tcBorders>
      </w:tcPr>
    </w:tblStylePr>
  </w:style>
  <w:style w:type="table" w:styleId="LightGrid-Accent4">
    <w:name w:val="Light Grid Accent 4"/>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216B99" w:themeColor="accent4"/>
        <w:left w:val="single" w:sz="8" w:space="0" w:color="216B99" w:themeColor="accent4"/>
        <w:bottom w:val="single" w:sz="8" w:space="0" w:color="216B99" w:themeColor="accent4"/>
        <w:right w:val="single" w:sz="8" w:space="0" w:color="216B99" w:themeColor="accent4"/>
        <w:insideH w:val="single" w:sz="8" w:space="0" w:color="216B99" w:themeColor="accent4"/>
        <w:insideV w:val="single" w:sz="8" w:space="0" w:color="216B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6B99" w:themeColor="accent4"/>
          <w:left w:val="single" w:sz="8" w:space="0" w:color="216B99" w:themeColor="accent4"/>
          <w:bottom w:val="single" w:sz="18" w:space="0" w:color="216B99" w:themeColor="accent4"/>
          <w:right w:val="single" w:sz="8" w:space="0" w:color="216B99" w:themeColor="accent4"/>
          <w:insideH w:val="nil"/>
          <w:insideV w:val="single" w:sz="8" w:space="0" w:color="216B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6B99" w:themeColor="accent4"/>
          <w:left w:val="single" w:sz="8" w:space="0" w:color="216B99" w:themeColor="accent4"/>
          <w:bottom w:val="single" w:sz="8" w:space="0" w:color="216B99" w:themeColor="accent4"/>
          <w:right w:val="single" w:sz="8" w:space="0" w:color="216B99" w:themeColor="accent4"/>
          <w:insideH w:val="nil"/>
          <w:insideV w:val="single" w:sz="8" w:space="0" w:color="216B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tcPr>
    </w:tblStylePr>
    <w:tblStylePr w:type="band1Vert">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shd w:val="clear" w:color="auto" w:fill="BCDCF0" w:themeFill="accent4" w:themeFillTint="3F"/>
      </w:tcPr>
    </w:tblStylePr>
    <w:tblStylePr w:type="band1Horz">
      <w:tblPr/>
      <w:tcPr>
        <w:tcBorders>
          <w:top w:val="single" w:sz="8" w:space="0" w:color="216B99" w:themeColor="accent4"/>
          <w:left w:val="single" w:sz="8" w:space="0" w:color="216B99" w:themeColor="accent4"/>
          <w:bottom w:val="single" w:sz="8" w:space="0" w:color="216B99" w:themeColor="accent4"/>
          <w:right w:val="single" w:sz="8" w:space="0" w:color="216B99" w:themeColor="accent4"/>
          <w:insideV w:val="single" w:sz="8" w:space="0" w:color="216B99" w:themeColor="accent4"/>
        </w:tcBorders>
        <w:shd w:val="clear" w:color="auto" w:fill="BCDCF0" w:themeFill="accent4" w:themeFillTint="3F"/>
      </w:tcPr>
    </w:tblStylePr>
    <w:tblStylePr w:type="band2Horz">
      <w:tblPr/>
      <w:tcPr>
        <w:tcBorders>
          <w:top w:val="single" w:sz="8" w:space="0" w:color="216B99" w:themeColor="accent4"/>
          <w:left w:val="single" w:sz="8" w:space="0" w:color="216B99" w:themeColor="accent4"/>
          <w:bottom w:val="single" w:sz="8" w:space="0" w:color="216B99" w:themeColor="accent4"/>
          <w:right w:val="single" w:sz="8" w:space="0" w:color="216B99" w:themeColor="accent4"/>
          <w:insideV w:val="single" w:sz="8" w:space="0" w:color="216B99" w:themeColor="accent4"/>
        </w:tcBorders>
      </w:tcPr>
    </w:tblStylePr>
  </w:style>
  <w:style w:type="table" w:styleId="LightGrid-Accent5">
    <w:name w:val="Light Grid Accent 5"/>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41AC4C" w:themeColor="accent5"/>
        <w:left w:val="single" w:sz="8" w:space="0" w:color="41AC4C" w:themeColor="accent5"/>
        <w:bottom w:val="single" w:sz="8" w:space="0" w:color="41AC4C" w:themeColor="accent5"/>
        <w:right w:val="single" w:sz="8" w:space="0" w:color="41AC4C" w:themeColor="accent5"/>
        <w:insideH w:val="single" w:sz="8" w:space="0" w:color="41AC4C" w:themeColor="accent5"/>
        <w:insideV w:val="single" w:sz="8" w:space="0" w:color="41AC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AC4C" w:themeColor="accent5"/>
          <w:left w:val="single" w:sz="8" w:space="0" w:color="41AC4C" w:themeColor="accent5"/>
          <w:bottom w:val="single" w:sz="18" w:space="0" w:color="41AC4C" w:themeColor="accent5"/>
          <w:right w:val="single" w:sz="8" w:space="0" w:color="41AC4C" w:themeColor="accent5"/>
          <w:insideH w:val="nil"/>
          <w:insideV w:val="single" w:sz="8" w:space="0" w:color="41AC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AC4C" w:themeColor="accent5"/>
          <w:left w:val="single" w:sz="8" w:space="0" w:color="41AC4C" w:themeColor="accent5"/>
          <w:bottom w:val="single" w:sz="8" w:space="0" w:color="41AC4C" w:themeColor="accent5"/>
          <w:right w:val="single" w:sz="8" w:space="0" w:color="41AC4C" w:themeColor="accent5"/>
          <w:insideH w:val="nil"/>
          <w:insideV w:val="single" w:sz="8" w:space="0" w:color="41AC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tcPr>
    </w:tblStylePr>
    <w:tblStylePr w:type="band1Vert">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shd w:val="clear" w:color="auto" w:fill="CDECD0" w:themeFill="accent5" w:themeFillTint="3F"/>
      </w:tcPr>
    </w:tblStylePr>
    <w:tblStylePr w:type="band1Horz">
      <w:tblPr/>
      <w:tcPr>
        <w:tcBorders>
          <w:top w:val="single" w:sz="8" w:space="0" w:color="41AC4C" w:themeColor="accent5"/>
          <w:left w:val="single" w:sz="8" w:space="0" w:color="41AC4C" w:themeColor="accent5"/>
          <w:bottom w:val="single" w:sz="8" w:space="0" w:color="41AC4C" w:themeColor="accent5"/>
          <w:right w:val="single" w:sz="8" w:space="0" w:color="41AC4C" w:themeColor="accent5"/>
          <w:insideV w:val="single" w:sz="8" w:space="0" w:color="41AC4C" w:themeColor="accent5"/>
        </w:tcBorders>
        <w:shd w:val="clear" w:color="auto" w:fill="CDECD0" w:themeFill="accent5" w:themeFillTint="3F"/>
      </w:tcPr>
    </w:tblStylePr>
    <w:tblStylePr w:type="band2Horz">
      <w:tblPr/>
      <w:tcPr>
        <w:tcBorders>
          <w:top w:val="single" w:sz="8" w:space="0" w:color="41AC4C" w:themeColor="accent5"/>
          <w:left w:val="single" w:sz="8" w:space="0" w:color="41AC4C" w:themeColor="accent5"/>
          <w:bottom w:val="single" w:sz="8" w:space="0" w:color="41AC4C" w:themeColor="accent5"/>
          <w:right w:val="single" w:sz="8" w:space="0" w:color="41AC4C" w:themeColor="accent5"/>
          <w:insideV w:val="single" w:sz="8" w:space="0" w:color="41AC4C" w:themeColor="accent5"/>
        </w:tcBorders>
      </w:tcPr>
    </w:tblStylePr>
  </w:style>
  <w:style w:type="table" w:styleId="LightGrid-Accent6">
    <w:name w:val="Light Grid Accent 6"/>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8E3F91" w:themeColor="accent6"/>
        <w:left w:val="single" w:sz="8" w:space="0" w:color="8E3F91" w:themeColor="accent6"/>
        <w:bottom w:val="single" w:sz="8" w:space="0" w:color="8E3F91" w:themeColor="accent6"/>
        <w:right w:val="single" w:sz="8" w:space="0" w:color="8E3F91" w:themeColor="accent6"/>
        <w:insideH w:val="single" w:sz="8" w:space="0" w:color="8E3F91" w:themeColor="accent6"/>
        <w:insideV w:val="single" w:sz="8" w:space="0" w:color="8E3F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E3F91" w:themeColor="accent6"/>
          <w:left w:val="single" w:sz="8" w:space="0" w:color="8E3F91" w:themeColor="accent6"/>
          <w:bottom w:val="single" w:sz="18" w:space="0" w:color="8E3F91" w:themeColor="accent6"/>
          <w:right w:val="single" w:sz="8" w:space="0" w:color="8E3F91" w:themeColor="accent6"/>
          <w:insideH w:val="nil"/>
          <w:insideV w:val="single" w:sz="8" w:space="0" w:color="8E3F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E3F91" w:themeColor="accent6"/>
          <w:left w:val="single" w:sz="8" w:space="0" w:color="8E3F91" w:themeColor="accent6"/>
          <w:bottom w:val="single" w:sz="8" w:space="0" w:color="8E3F91" w:themeColor="accent6"/>
          <w:right w:val="single" w:sz="8" w:space="0" w:color="8E3F91" w:themeColor="accent6"/>
          <w:insideH w:val="nil"/>
          <w:insideV w:val="single" w:sz="8" w:space="0" w:color="8E3F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tcPr>
    </w:tblStylePr>
    <w:tblStylePr w:type="band1Vert">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shd w:val="clear" w:color="auto" w:fill="E7CAE8" w:themeFill="accent6" w:themeFillTint="3F"/>
      </w:tcPr>
    </w:tblStylePr>
    <w:tblStylePr w:type="band1Horz">
      <w:tblPr/>
      <w:tcPr>
        <w:tcBorders>
          <w:top w:val="single" w:sz="8" w:space="0" w:color="8E3F91" w:themeColor="accent6"/>
          <w:left w:val="single" w:sz="8" w:space="0" w:color="8E3F91" w:themeColor="accent6"/>
          <w:bottom w:val="single" w:sz="8" w:space="0" w:color="8E3F91" w:themeColor="accent6"/>
          <w:right w:val="single" w:sz="8" w:space="0" w:color="8E3F91" w:themeColor="accent6"/>
          <w:insideV w:val="single" w:sz="8" w:space="0" w:color="8E3F91" w:themeColor="accent6"/>
        </w:tcBorders>
        <w:shd w:val="clear" w:color="auto" w:fill="E7CAE8" w:themeFill="accent6" w:themeFillTint="3F"/>
      </w:tcPr>
    </w:tblStylePr>
    <w:tblStylePr w:type="band2Horz">
      <w:tblPr/>
      <w:tcPr>
        <w:tcBorders>
          <w:top w:val="single" w:sz="8" w:space="0" w:color="8E3F91" w:themeColor="accent6"/>
          <w:left w:val="single" w:sz="8" w:space="0" w:color="8E3F91" w:themeColor="accent6"/>
          <w:bottom w:val="single" w:sz="8" w:space="0" w:color="8E3F91" w:themeColor="accent6"/>
          <w:right w:val="single" w:sz="8" w:space="0" w:color="8E3F91" w:themeColor="accent6"/>
          <w:insideV w:val="single" w:sz="8" w:space="0" w:color="8E3F91" w:themeColor="accent6"/>
        </w:tcBorders>
      </w:tcPr>
    </w:tblStylePr>
  </w:style>
  <w:style w:type="table" w:styleId="LightList">
    <w:name w:val="Light List"/>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009695" w:themeColor="accent1"/>
        <w:left w:val="single" w:sz="8" w:space="0" w:color="009695" w:themeColor="accent1"/>
        <w:bottom w:val="single" w:sz="8" w:space="0" w:color="009695" w:themeColor="accent1"/>
        <w:right w:val="single" w:sz="8" w:space="0" w:color="009695" w:themeColor="accent1"/>
      </w:tblBorders>
    </w:tblPr>
    <w:tblStylePr w:type="firstRow">
      <w:pPr>
        <w:spacing w:before="0" w:after="0" w:line="240" w:lineRule="auto"/>
      </w:pPr>
      <w:rPr>
        <w:b/>
        <w:bCs/>
        <w:color w:val="FFFFFF" w:themeColor="background1"/>
      </w:rPr>
      <w:tblPr/>
      <w:tcPr>
        <w:shd w:val="clear" w:color="auto" w:fill="009695" w:themeFill="accent1"/>
      </w:tcPr>
    </w:tblStylePr>
    <w:tblStylePr w:type="lastRow">
      <w:pPr>
        <w:spacing w:before="0" w:after="0" w:line="240" w:lineRule="auto"/>
      </w:pPr>
      <w:rPr>
        <w:b/>
        <w:bCs/>
      </w:rPr>
      <w:tblPr/>
      <w:tcPr>
        <w:tcBorders>
          <w:top w:val="double" w:sz="6" w:space="0" w:color="009695" w:themeColor="accent1"/>
          <w:left w:val="single" w:sz="8" w:space="0" w:color="009695" w:themeColor="accent1"/>
          <w:bottom w:val="single" w:sz="8" w:space="0" w:color="009695" w:themeColor="accent1"/>
          <w:right w:val="single" w:sz="8" w:space="0" w:color="009695" w:themeColor="accent1"/>
        </w:tcBorders>
      </w:tcPr>
    </w:tblStylePr>
    <w:tblStylePr w:type="firstCol">
      <w:rPr>
        <w:b/>
        <w:bCs/>
      </w:rPr>
    </w:tblStylePr>
    <w:tblStylePr w:type="lastCol">
      <w:rPr>
        <w:b/>
        <w:bCs/>
      </w:rPr>
    </w:tblStylePr>
    <w:tblStylePr w:type="band1Vert">
      <w:tblPr/>
      <w:tcPr>
        <w:tcBorders>
          <w:top w:val="single" w:sz="8" w:space="0" w:color="009695" w:themeColor="accent1"/>
          <w:left w:val="single" w:sz="8" w:space="0" w:color="009695" w:themeColor="accent1"/>
          <w:bottom w:val="single" w:sz="8" w:space="0" w:color="009695" w:themeColor="accent1"/>
          <w:right w:val="single" w:sz="8" w:space="0" w:color="009695" w:themeColor="accent1"/>
        </w:tcBorders>
      </w:tcPr>
    </w:tblStylePr>
    <w:tblStylePr w:type="band1Horz">
      <w:tblPr/>
      <w:tcPr>
        <w:tcBorders>
          <w:top w:val="single" w:sz="8" w:space="0" w:color="009695" w:themeColor="accent1"/>
          <w:left w:val="single" w:sz="8" w:space="0" w:color="009695" w:themeColor="accent1"/>
          <w:bottom w:val="single" w:sz="8" w:space="0" w:color="009695" w:themeColor="accent1"/>
          <w:right w:val="single" w:sz="8" w:space="0" w:color="009695" w:themeColor="accent1"/>
        </w:tcBorders>
      </w:tcPr>
    </w:tblStylePr>
  </w:style>
  <w:style w:type="table" w:styleId="LightList-Accent2">
    <w:name w:val="Light List Accent 2"/>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2B86C7" w:themeColor="accent2"/>
        <w:left w:val="single" w:sz="8" w:space="0" w:color="2B86C7" w:themeColor="accent2"/>
        <w:bottom w:val="single" w:sz="8" w:space="0" w:color="2B86C7" w:themeColor="accent2"/>
        <w:right w:val="single" w:sz="8" w:space="0" w:color="2B86C7" w:themeColor="accent2"/>
      </w:tblBorders>
    </w:tblPr>
    <w:tblStylePr w:type="firstRow">
      <w:pPr>
        <w:spacing w:before="0" w:after="0" w:line="240" w:lineRule="auto"/>
      </w:pPr>
      <w:rPr>
        <w:b/>
        <w:bCs/>
        <w:color w:val="FFFFFF" w:themeColor="background1"/>
      </w:rPr>
      <w:tblPr/>
      <w:tcPr>
        <w:shd w:val="clear" w:color="auto" w:fill="2B86C7" w:themeFill="accent2"/>
      </w:tcPr>
    </w:tblStylePr>
    <w:tblStylePr w:type="lastRow">
      <w:pPr>
        <w:spacing w:before="0" w:after="0" w:line="240" w:lineRule="auto"/>
      </w:pPr>
      <w:rPr>
        <w:b/>
        <w:bCs/>
      </w:rPr>
      <w:tblPr/>
      <w:tcPr>
        <w:tcBorders>
          <w:top w:val="double" w:sz="6" w:space="0" w:color="2B86C7" w:themeColor="accent2"/>
          <w:left w:val="single" w:sz="8" w:space="0" w:color="2B86C7" w:themeColor="accent2"/>
          <w:bottom w:val="single" w:sz="8" w:space="0" w:color="2B86C7" w:themeColor="accent2"/>
          <w:right w:val="single" w:sz="8" w:space="0" w:color="2B86C7" w:themeColor="accent2"/>
        </w:tcBorders>
      </w:tcPr>
    </w:tblStylePr>
    <w:tblStylePr w:type="firstCol">
      <w:rPr>
        <w:b/>
        <w:bCs/>
      </w:rPr>
    </w:tblStylePr>
    <w:tblStylePr w:type="lastCol">
      <w:rPr>
        <w:b/>
        <w:bCs/>
      </w:rPr>
    </w:tblStylePr>
    <w:tblStylePr w:type="band1Vert">
      <w:tblPr/>
      <w:tcPr>
        <w:tcBorders>
          <w:top w:val="single" w:sz="8" w:space="0" w:color="2B86C7" w:themeColor="accent2"/>
          <w:left w:val="single" w:sz="8" w:space="0" w:color="2B86C7" w:themeColor="accent2"/>
          <w:bottom w:val="single" w:sz="8" w:space="0" w:color="2B86C7" w:themeColor="accent2"/>
          <w:right w:val="single" w:sz="8" w:space="0" w:color="2B86C7" w:themeColor="accent2"/>
        </w:tcBorders>
      </w:tcPr>
    </w:tblStylePr>
    <w:tblStylePr w:type="band1Horz">
      <w:tblPr/>
      <w:tcPr>
        <w:tcBorders>
          <w:top w:val="single" w:sz="8" w:space="0" w:color="2B86C7" w:themeColor="accent2"/>
          <w:left w:val="single" w:sz="8" w:space="0" w:color="2B86C7" w:themeColor="accent2"/>
          <w:bottom w:val="single" w:sz="8" w:space="0" w:color="2B86C7" w:themeColor="accent2"/>
          <w:right w:val="single" w:sz="8" w:space="0" w:color="2B86C7" w:themeColor="accent2"/>
        </w:tcBorders>
      </w:tcPr>
    </w:tblStylePr>
  </w:style>
  <w:style w:type="table" w:styleId="LightList-Accent3">
    <w:name w:val="Light List Accent 3"/>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2FB6BC" w:themeColor="accent3"/>
        <w:left w:val="single" w:sz="8" w:space="0" w:color="2FB6BC" w:themeColor="accent3"/>
        <w:bottom w:val="single" w:sz="8" w:space="0" w:color="2FB6BC" w:themeColor="accent3"/>
        <w:right w:val="single" w:sz="8" w:space="0" w:color="2FB6BC" w:themeColor="accent3"/>
      </w:tblBorders>
    </w:tblPr>
    <w:tblStylePr w:type="firstRow">
      <w:pPr>
        <w:spacing w:before="0" w:after="0" w:line="240" w:lineRule="auto"/>
      </w:pPr>
      <w:rPr>
        <w:b/>
        <w:bCs/>
        <w:color w:val="FFFFFF" w:themeColor="background1"/>
      </w:rPr>
      <w:tblPr/>
      <w:tcPr>
        <w:shd w:val="clear" w:color="auto" w:fill="2FB6BC" w:themeFill="accent3"/>
      </w:tcPr>
    </w:tblStylePr>
    <w:tblStylePr w:type="lastRow">
      <w:pPr>
        <w:spacing w:before="0" w:after="0" w:line="240" w:lineRule="auto"/>
      </w:pPr>
      <w:rPr>
        <w:b/>
        <w:bCs/>
      </w:rPr>
      <w:tblPr/>
      <w:tcPr>
        <w:tcBorders>
          <w:top w:val="double" w:sz="6" w:space="0" w:color="2FB6BC" w:themeColor="accent3"/>
          <w:left w:val="single" w:sz="8" w:space="0" w:color="2FB6BC" w:themeColor="accent3"/>
          <w:bottom w:val="single" w:sz="8" w:space="0" w:color="2FB6BC" w:themeColor="accent3"/>
          <w:right w:val="single" w:sz="8" w:space="0" w:color="2FB6BC" w:themeColor="accent3"/>
        </w:tcBorders>
      </w:tcPr>
    </w:tblStylePr>
    <w:tblStylePr w:type="firstCol">
      <w:rPr>
        <w:b/>
        <w:bCs/>
      </w:rPr>
    </w:tblStylePr>
    <w:tblStylePr w:type="lastCol">
      <w:rPr>
        <w:b/>
        <w:bCs/>
      </w:rPr>
    </w:tblStylePr>
    <w:tblStylePr w:type="band1Vert">
      <w:tblPr/>
      <w:tcPr>
        <w:tcBorders>
          <w:top w:val="single" w:sz="8" w:space="0" w:color="2FB6BC" w:themeColor="accent3"/>
          <w:left w:val="single" w:sz="8" w:space="0" w:color="2FB6BC" w:themeColor="accent3"/>
          <w:bottom w:val="single" w:sz="8" w:space="0" w:color="2FB6BC" w:themeColor="accent3"/>
          <w:right w:val="single" w:sz="8" w:space="0" w:color="2FB6BC" w:themeColor="accent3"/>
        </w:tcBorders>
      </w:tcPr>
    </w:tblStylePr>
    <w:tblStylePr w:type="band1Horz">
      <w:tblPr/>
      <w:tcPr>
        <w:tcBorders>
          <w:top w:val="single" w:sz="8" w:space="0" w:color="2FB6BC" w:themeColor="accent3"/>
          <w:left w:val="single" w:sz="8" w:space="0" w:color="2FB6BC" w:themeColor="accent3"/>
          <w:bottom w:val="single" w:sz="8" w:space="0" w:color="2FB6BC" w:themeColor="accent3"/>
          <w:right w:val="single" w:sz="8" w:space="0" w:color="2FB6BC" w:themeColor="accent3"/>
        </w:tcBorders>
      </w:tcPr>
    </w:tblStylePr>
  </w:style>
  <w:style w:type="table" w:styleId="LightList-Accent4">
    <w:name w:val="Light List Accent 4"/>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216B99" w:themeColor="accent4"/>
        <w:left w:val="single" w:sz="8" w:space="0" w:color="216B99" w:themeColor="accent4"/>
        <w:bottom w:val="single" w:sz="8" w:space="0" w:color="216B99" w:themeColor="accent4"/>
        <w:right w:val="single" w:sz="8" w:space="0" w:color="216B99" w:themeColor="accent4"/>
      </w:tblBorders>
    </w:tblPr>
    <w:tblStylePr w:type="firstRow">
      <w:pPr>
        <w:spacing w:before="0" w:after="0" w:line="240" w:lineRule="auto"/>
      </w:pPr>
      <w:rPr>
        <w:b/>
        <w:bCs/>
        <w:color w:val="FFFFFF" w:themeColor="background1"/>
      </w:rPr>
      <w:tblPr/>
      <w:tcPr>
        <w:shd w:val="clear" w:color="auto" w:fill="216B99" w:themeFill="accent4"/>
      </w:tcPr>
    </w:tblStylePr>
    <w:tblStylePr w:type="lastRow">
      <w:pPr>
        <w:spacing w:before="0" w:after="0" w:line="240" w:lineRule="auto"/>
      </w:pPr>
      <w:rPr>
        <w:b/>
        <w:bCs/>
      </w:rPr>
      <w:tblPr/>
      <w:tcPr>
        <w:tcBorders>
          <w:top w:val="double" w:sz="6" w:space="0" w:color="216B99" w:themeColor="accent4"/>
          <w:left w:val="single" w:sz="8" w:space="0" w:color="216B99" w:themeColor="accent4"/>
          <w:bottom w:val="single" w:sz="8" w:space="0" w:color="216B99" w:themeColor="accent4"/>
          <w:right w:val="single" w:sz="8" w:space="0" w:color="216B99" w:themeColor="accent4"/>
        </w:tcBorders>
      </w:tcPr>
    </w:tblStylePr>
    <w:tblStylePr w:type="firstCol">
      <w:rPr>
        <w:b/>
        <w:bCs/>
      </w:rPr>
    </w:tblStylePr>
    <w:tblStylePr w:type="lastCol">
      <w:rPr>
        <w:b/>
        <w:bCs/>
      </w:rPr>
    </w:tblStylePr>
    <w:tblStylePr w:type="band1Vert">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tcPr>
    </w:tblStylePr>
    <w:tblStylePr w:type="band1Horz">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tcPr>
    </w:tblStylePr>
  </w:style>
  <w:style w:type="table" w:styleId="LightList-Accent5">
    <w:name w:val="Light List Accent 5"/>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41AC4C" w:themeColor="accent5"/>
        <w:left w:val="single" w:sz="8" w:space="0" w:color="41AC4C" w:themeColor="accent5"/>
        <w:bottom w:val="single" w:sz="8" w:space="0" w:color="41AC4C" w:themeColor="accent5"/>
        <w:right w:val="single" w:sz="8" w:space="0" w:color="41AC4C" w:themeColor="accent5"/>
      </w:tblBorders>
    </w:tblPr>
    <w:tblStylePr w:type="firstRow">
      <w:pPr>
        <w:spacing w:before="0" w:after="0" w:line="240" w:lineRule="auto"/>
      </w:pPr>
      <w:rPr>
        <w:b/>
        <w:bCs/>
        <w:color w:val="FFFFFF" w:themeColor="background1"/>
      </w:rPr>
      <w:tblPr/>
      <w:tcPr>
        <w:shd w:val="clear" w:color="auto" w:fill="41AC4C" w:themeFill="accent5"/>
      </w:tcPr>
    </w:tblStylePr>
    <w:tblStylePr w:type="lastRow">
      <w:pPr>
        <w:spacing w:before="0" w:after="0" w:line="240" w:lineRule="auto"/>
      </w:pPr>
      <w:rPr>
        <w:b/>
        <w:bCs/>
      </w:rPr>
      <w:tblPr/>
      <w:tcPr>
        <w:tcBorders>
          <w:top w:val="double" w:sz="6" w:space="0" w:color="41AC4C" w:themeColor="accent5"/>
          <w:left w:val="single" w:sz="8" w:space="0" w:color="41AC4C" w:themeColor="accent5"/>
          <w:bottom w:val="single" w:sz="8" w:space="0" w:color="41AC4C" w:themeColor="accent5"/>
          <w:right w:val="single" w:sz="8" w:space="0" w:color="41AC4C" w:themeColor="accent5"/>
        </w:tcBorders>
      </w:tcPr>
    </w:tblStylePr>
    <w:tblStylePr w:type="firstCol">
      <w:rPr>
        <w:b/>
        <w:bCs/>
      </w:rPr>
    </w:tblStylePr>
    <w:tblStylePr w:type="lastCol">
      <w:rPr>
        <w:b/>
        <w:bCs/>
      </w:rPr>
    </w:tblStylePr>
    <w:tblStylePr w:type="band1Vert">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tcPr>
    </w:tblStylePr>
    <w:tblStylePr w:type="band1Horz">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tcPr>
    </w:tblStylePr>
  </w:style>
  <w:style w:type="table" w:styleId="LightList-Accent6">
    <w:name w:val="Light List Accent 6"/>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8E3F91" w:themeColor="accent6"/>
        <w:left w:val="single" w:sz="8" w:space="0" w:color="8E3F91" w:themeColor="accent6"/>
        <w:bottom w:val="single" w:sz="8" w:space="0" w:color="8E3F91" w:themeColor="accent6"/>
        <w:right w:val="single" w:sz="8" w:space="0" w:color="8E3F91" w:themeColor="accent6"/>
      </w:tblBorders>
    </w:tblPr>
    <w:tblStylePr w:type="firstRow">
      <w:pPr>
        <w:spacing w:before="0" w:after="0" w:line="240" w:lineRule="auto"/>
      </w:pPr>
      <w:rPr>
        <w:b/>
        <w:bCs/>
        <w:color w:val="FFFFFF" w:themeColor="background1"/>
      </w:rPr>
      <w:tblPr/>
      <w:tcPr>
        <w:shd w:val="clear" w:color="auto" w:fill="8E3F91" w:themeFill="accent6"/>
      </w:tcPr>
    </w:tblStylePr>
    <w:tblStylePr w:type="lastRow">
      <w:pPr>
        <w:spacing w:before="0" w:after="0" w:line="240" w:lineRule="auto"/>
      </w:pPr>
      <w:rPr>
        <w:b/>
        <w:bCs/>
      </w:rPr>
      <w:tblPr/>
      <w:tcPr>
        <w:tcBorders>
          <w:top w:val="double" w:sz="6" w:space="0" w:color="8E3F91" w:themeColor="accent6"/>
          <w:left w:val="single" w:sz="8" w:space="0" w:color="8E3F91" w:themeColor="accent6"/>
          <w:bottom w:val="single" w:sz="8" w:space="0" w:color="8E3F91" w:themeColor="accent6"/>
          <w:right w:val="single" w:sz="8" w:space="0" w:color="8E3F91" w:themeColor="accent6"/>
        </w:tcBorders>
      </w:tcPr>
    </w:tblStylePr>
    <w:tblStylePr w:type="firstCol">
      <w:rPr>
        <w:b/>
        <w:bCs/>
      </w:rPr>
    </w:tblStylePr>
    <w:tblStylePr w:type="lastCol">
      <w:rPr>
        <w:b/>
        <w:bCs/>
      </w:rPr>
    </w:tblStylePr>
    <w:tblStylePr w:type="band1Vert">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tcPr>
    </w:tblStylePr>
    <w:tblStylePr w:type="band1Horz">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tcPr>
    </w:tblStylePr>
  </w:style>
  <w:style w:type="table" w:styleId="LightShading">
    <w:name w:val="Light Shading"/>
    <w:basedOn w:val="TableNormal"/>
    <w:uiPriority w:val="60"/>
    <w:semiHidden/>
    <w:unhideWhenUsed/>
    <w:rsid w:val="003075F9"/>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075F9"/>
    <w:pPr>
      <w:spacing w:after="0" w:line="240" w:lineRule="auto"/>
    </w:pPr>
    <w:rPr>
      <w:rFonts w:eastAsiaTheme="minorEastAsia"/>
      <w:color w:val="00706F" w:themeColor="accent1" w:themeShade="BF"/>
    </w:rPr>
    <w:tblPr>
      <w:tblStyleRowBandSize w:val="1"/>
      <w:tblStyleColBandSize w:val="1"/>
      <w:tblBorders>
        <w:top w:val="single" w:sz="8" w:space="0" w:color="009695" w:themeColor="accent1"/>
        <w:bottom w:val="single" w:sz="8" w:space="0" w:color="009695" w:themeColor="accent1"/>
      </w:tblBorders>
    </w:tblPr>
    <w:tblStylePr w:type="firstRow">
      <w:pPr>
        <w:spacing w:before="0" w:after="0" w:line="240" w:lineRule="auto"/>
      </w:pPr>
      <w:rPr>
        <w:b/>
        <w:bCs/>
      </w:rPr>
      <w:tblPr/>
      <w:tcPr>
        <w:tcBorders>
          <w:top w:val="single" w:sz="8" w:space="0" w:color="009695" w:themeColor="accent1"/>
          <w:left w:val="nil"/>
          <w:bottom w:val="single" w:sz="8" w:space="0" w:color="009695" w:themeColor="accent1"/>
          <w:right w:val="nil"/>
          <w:insideH w:val="nil"/>
          <w:insideV w:val="nil"/>
        </w:tcBorders>
      </w:tcPr>
    </w:tblStylePr>
    <w:tblStylePr w:type="lastRow">
      <w:pPr>
        <w:spacing w:before="0" w:after="0" w:line="240" w:lineRule="auto"/>
      </w:pPr>
      <w:rPr>
        <w:b/>
        <w:bCs/>
      </w:rPr>
      <w:tblPr/>
      <w:tcPr>
        <w:tcBorders>
          <w:top w:val="single" w:sz="8" w:space="0" w:color="009695" w:themeColor="accent1"/>
          <w:left w:val="nil"/>
          <w:bottom w:val="single" w:sz="8" w:space="0" w:color="00969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FE" w:themeFill="accent1" w:themeFillTint="3F"/>
      </w:tcPr>
    </w:tblStylePr>
    <w:tblStylePr w:type="band1Horz">
      <w:tblPr/>
      <w:tcPr>
        <w:tcBorders>
          <w:left w:val="nil"/>
          <w:right w:val="nil"/>
          <w:insideH w:val="nil"/>
          <w:insideV w:val="nil"/>
        </w:tcBorders>
        <w:shd w:val="clear" w:color="auto" w:fill="A6FFFE" w:themeFill="accent1" w:themeFillTint="3F"/>
      </w:tcPr>
    </w:tblStylePr>
  </w:style>
  <w:style w:type="table" w:styleId="LightShading-Accent2">
    <w:name w:val="Light Shading Accent 2"/>
    <w:basedOn w:val="TableNormal"/>
    <w:uiPriority w:val="60"/>
    <w:semiHidden/>
    <w:unhideWhenUsed/>
    <w:rsid w:val="003075F9"/>
    <w:pPr>
      <w:spacing w:after="0" w:line="240" w:lineRule="auto"/>
    </w:pPr>
    <w:rPr>
      <w:rFonts w:eastAsiaTheme="minorEastAsia"/>
      <w:color w:val="206394" w:themeColor="accent2" w:themeShade="BF"/>
    </w:rPr>
    <w:tblPr>
      <w:tblStyleRowBandSize w:val="1"/>
      <w:tblStyleColBandSize w:val="1"/>
      <w:tblBorders>
        <w:top w:val="single" w:sz="8" w:space="0" w:color="2B86C7" w:themeColor="accent2"/>
        <w:bottom w:val="single" w:sz="8" w:space="0" w:color="2B86C7" w:themeColor="accent2"/>
      </w:tblBorders>
    </w:tblPr>
    <w:tblStylePr w:type="firstRow">
      <w:pPr>
        <w:spacing w:before="0" w:after="0" w:line="240" w:lineRule="auto"/>
      </w:pPr>
      <w:rPr>
        <w:b/>
        <w:bCs/>
      </w:rPr>
      <w:tblPr/>
      <w:tcPr>
        <w:tcBorders>
          <w:top w:val="single" w:sz="8" w:space="0" w:color="2B86C7" w:themeColor="accent2"/>
          <w:left w:val="nil"/>
          <w:bottom w:val="single" w:sz="8" w:space="0" w:color="2B86C7" w:themeColor="accent2"/>
          <w:right w:val="nil"/>
          <w:insideH w:val="nil"/>
          <w:insideV w:val="nil"/>
        </w:tcBorders>
      </w:tcPr>
    </w:tblStylePr>
    <w:tblStylePr w:type="lastRow">
      <w:pPr>
        <w:spacing w:before="0" w:after="0" w:line="240" w:lineRule="auto"/>
      </w:pPr>
      <w:rPr>
        <w:b/>
        <w:bCs/>
      </w:rPr>
      <w:tblPr/>
      <w:tcPr>
        <w:tcBorders>
          <w:top w:val="single" w:sz="8" w:space="0" w:color="2B86C7" w:themeColor="accent2"/>
          <w:left w:val="nil"/>
          <w:bottom w:val="single" w:sz="8" w:space="0" w:color="2B86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1F3" w:themeFill="accent2" w:themeFillTint="3F"/>
      </w:tcPr>
    </w:tblStylePr>
    <w:tblStylePr w:type="band1Horz">
      <w:tblPr/>
      <w:tcPr>
        <w:tcBorders>
          <w:left w:val="nil"/>
          <w:right w:val="nil"/>
          <w:insideH w:val="nil"/>
          <w:insideV w:val="nil"/>
        </w:tcBorders>
        <w:shd w:val="clear" w:color="auto" w:fill="C8E1F3" w:themeFill="accent2" w:themeFillTint="3F"/>
      </w:tcPr>
    </w:tblStylePr>
  </w:style>
  <w:style w:type="table" w:styleId="LightShading-Accent3">
    <w:name w:val="Light Shading Accent 3"/>
    <w:basedOn w:val="TableNormal"/>
    <w:uiPriority w:val="60"/>
    <w:semiHidden/>
    <w:unhideWhenUsed/>
    <w:rsid w:val="003075F9"/>
    <w:pPr>
      <w:spacing w:after="0" w:line="240" w:lineRule="auto"/>
    </w:pPr>
    <w:rPr>
      <w:rFonts w:eastAsiaTheme="minorEastAsia"/>
      <w:color w:val="23888C" w:themeColor="accent3" w:themeShade="BF"/>
    </w:rPr>
    <w:tblPr>
      <w:tblStyleRowBandSize w:val="1"/>
      <w:tblStyleColBandSize w:val="1"/>
      <w:tblBorders>
        <w:top w:val="single" w:sz="8" w:space="0" w:color="2FB6BC" w:themeColor="accent3"/>
        <w:bottom w:val="single" w:sz="8" w:space="0" w:color="2FB6BC" w:themeColor="accent3"/>
      </w:tblBorders>
    </w:tblPr>
    <w:tblStylePr w:type="firstRow">
      <w:pPr>
        <w:spacing w:before="0" w:after="0" w:line="240" w:lineRule="auto"/>
      </w:pPr>
      <w:rPr>
        <w:b/>
        <w:bCs/>
      </w:rPr>
      <w:tblPr/>
      <w:tcPr>
        <w:tcBorders>
          <w:top w:val="single" w:sz="8" w:space="0" w:color="2FB6BC" w:themeColor="accent3"/>
          <w:left w:val="nil"/>
          <w:bottom w:val="single" w:sz="8" w:space="0" w:color="2FB6BC" w:themeColor="accent3"/>
          <w:right w:val="nil"/>
          <w:insideH w:val="nil"/>
          <w:insideV w:val="nil"/>
        </w:tcBorders>
      </w:tcPr>
    </w:tblStylePr>
    <w:tblStylePr w:type="lastRow">
      <w:pPr>
        <w:spacing w:before="0" w:after="0" w:line="240" w:lineRule="auto"/>
      </w:pPr>
      <w:rPr>
        <w:b/>
        <w:bCs/>
      </w:rPr>
      <w:tblPr/>
      <w:tcPr>
        <w:tcBorders>
          <w:top w:val="single" w:sz="8" w:space="0" w:color="2FB6BC" w:themeColor="accent3"/>
          <w:left w:val="nil"/>
          <w:bottom w:val="single" w:sz="8" w:space="0" w:color="2FB6B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FF1" w:themeFill="accent3" w:themeFillTint="3F"/>
      </w:tcPr>
    </w:tblStylePr>
    <w:tblStylePr w:type="band1Horz">
      <w:tblPr/>
      <w:tcPr>
        <w:tcBorders>
          <w:left w:val="nil"/>
          <w:right w:val="nil"/>
          <w:insideH w:val="nil"/>
          <w:insideV w:val="nil"/>
        </w:tcBorders>
        <w:shd w:val="clear" w:color="auto" w:fill="C8EFF1" w:themeFill="accent3" w:themeFillTint="3F"/>
      </w:tcPr>
    </w:tblStylePr>
  </w:style>
  <w:style w:type="table" w:styleId="LightShading-Accent4">
    <w:name w:val="Light Shading Accent 4"/>
    <w:basedOn w:val="TableNormal"/>
    <w:uiPriority w:val="60"/>
    <w:semiHidden/>
    <w:unhideWhenUsed/>
    <w:rsid w:val="003075F9"/>
    <w:pPr>
      <w:spacing w:after="0" w:line="240" w:lineRule="auto"/>
    </w:pPr>
    <w:rPr>
      <w:rFonts w:eastAsiaTheme="minorEastAsia"/>
      <w:color w:val="184F72" w:themeColor="accent4" w:themeShade="BF"/>
    </w:rPr>
    <w:tblPr>
      <w:tblStyleRowBandSize w:val="1"/>
      <w:tblStyleColBandSize w:val="1"/>
      <w:tblBorders>
        <w:top w:val="single" w:sz="8" w:space="0" w:color="216B99" w:themeColor="accent4"/>
        <w:bottom w:val="single" w:sz="8" w:space="0" w:color="216B99" w:themeColor="accent4"/>
      </w:tblBorders>
    </w:tblPr>
    <w:tblStylePr w:type="firstRow">
      <w:pPr>
        <w:spacing w:before="0" w:after="0" w:line="240" w:lineRule="auto"/>
      </w:pPr>
      <w:rPr>
        <w:b/>
        <w:bCs/>
      </w:rPr>
      <w:tblPr/>
      <w:tcPr>
        <w:tcBorders>
          <w:top w:val="single" w:sz="8" w:space="0" w:color="216B99" w:themeColor="accent4"/>
          <w:left w:val="nil"/>
          <w:bottom w:val="single" w:sz="8" w:space="0" w:color="216B99" w:themeColor="accent4"/>
          <w:right w:val="nil"/>
          <w:insideH w:val="nil"/>
          <w:insideV w:val="nil"/>
        </w:tcBorders>
      </w:tcPr>
    </w:tblStylePr>
    <w:tblStylePr w:type="lastRow">
      <w:pPr>
        <w:spacing w:before="0" w:after="0" w:line="240" w:lineRule="auto"/>
      </w:pPr>
      <w:rPr>
        <w:b/>
        <w:bCs/>
      </w:rPr>
      <w:tblPr/>
      <w:tcPr>
        <w:tcBorders>
          <w:top w:val="single" w:sz="8" w:space="0" w:color="216B99" w:themeColor="accent4"/>
          <w:left w:val="nil"/>
          <w:bottom w:val="single" w:sz="8" w:space="0" w:color="216B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DCF0" w:themeFill="accent4" w:themeFillTint="3F"/>
      </w:tcPr>
    </w:tblStylePr>
    <w:tblStylePr w:type="band1Horz">
      <w:tblPr/>
      <w:tcPr>
        <w:tcBorders>
          <w:left w:val="nil"/>
          <w:right w:val="nil"/>
          <w:insideH w:val="nil"/>
          <w:insideV w:val="nil"/>
        </w:tcBorders>
        <w:shd w:val="clear" w:color="auto" w:fill="BCDCF0" w:themeFill="accent4" w:themeFillTint="3F"/>
      </w:tcPr>
    </w:tblStylePr>
  </w:style>
  <w:style w:type="table" w:styleId="LightShading-Accent5">
    <w:name w:val="Light Shading Accent 5"/>
    <w:basedOn w:val="TableNormal"/>
    <w:uiPriority w:val="60"/>
    <w:semiHidden/>
    <w:unhideWhenUsed/>
    <w:rsid w:val="003075F9"/>
    <w:pPr>
      <w:spacing w:after="0" w:line="240" w:lineRule="auto"/>
    </w:pPr>
    <w:rPr>
      <w:rFonts w:eastAsiaTheme="minorEastAsia"/>
      <w:color w:val="308038" w:themeColor="accent5" w:themeShade="BF"/>
    </w:rPr>
    <w:tblPr>
      <w:tblStyleRowBandSize w:val="1"/>
      <w:tblStyleColBandSize w:val="1"/>
      <w:tblBorders>
        <w:top w:val="single" w:sz="8" w:space="0" w:color="41AC4C" w:themeColor="accent5"/>
        <w:bottom w:val="single" w:sz="8" w:space="0" w:color="41AC4C" w:themeColor="accent5"/>
      </w:tblBorders>
    </w:tblPr>
    <w:tblStylePr w:type="firstRow">
      <w:pPr>
        <w:spacing w:before="0" w:after="0" w:line="240" w:lineRule="auto"/>
      </w:pPr>
      <w:rPr>
        <w:b/>
        <w:bCs/>
      </w:rPr>
      <w:tblPr/>
      <w:tcPr>
        <w:tcBorders>
          <w:top w:val="single" w:sz="8" w:space="0" w:color="41AC4C" w:themeColor="accent5"/>
          <w:left w:val="nil"/>
          <w:bottom w:val="single" w:sz="8" w:space="0" w:color="41AC4C" w:themeColor="accent5"/>
          <w:right w:val="nil"/>
          <w:insideH w:val="nil"/>
          <w:insideV w:val="nil"/>
        </w:tcBorders>
      </w:tcPr>
    </w:tblStylePr>
    <w:tblStylePr w:type="lastRow">
      <w:pPr>
        <w:spacing w:before="0" w:after="0" w:line="240" w:lineRule="auto"/>
      </w:pPr>
      <w:rPr>
        <w:b/>
        <w:bCs/>
      </w:rPr>
      <w:tblPr/>
      <w:tcPr>
        <w:tcBorders>
          <w:top w:val="single" w:sz="8" w:space="0" w:color="41AC4C" w:themeColor="accent5"/>
          <w:left w:val="nil"/>
          <w:bottom w:val="single" w:sz="8" w:space="0" w:color="41AC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CD0" w:themeFill="accent5" w:themeFillTint="3F"/>
      </w:tcPr>
    </w:tblStylePr>
    <w:tblStylePr w:type="band1Horz">
      <w:tblPr/>
      <w:tcPr>
        <w:tcBorders>
          <w:left w:val="nil"/>
          <w:right w:val="nil"/>
          <w:insideH w:val="nil"/>
          <w:insideV w:val="nil"/>
        </w:tcBorders>
        <w:shd w:val="clear" w:color="auto" w:fill="CDECD0" w:themeFill="accent5" w:themeFillTint="3F"/>
      </w:tcPr>
    </w:tblStylePr>
  </w:style>
  <w:style w:type="table" w:styleId="LightShading-Accent6">
    <w:name w:val="Light Shading Accent 6"/>
    <w:basedOn w:val="TableNormal"/>
    <w:uiPriority w:val="60"/>
    <w:semiHidden/>
    <w:unhideWhenUsed/>
    <w:rsid w:val="003075F9"/>
    <w:pPr>
      <w:spacing w:after="0" w:line="240" w:lineRule="auto"/>
    </w:pPr>
    <w:rPr>
      <w:rFonts w:eastAsiaTheme="minorEastAsia"/>
      <w:color w:val="6A2F6C" w:themeColor="accent6" w:themeShade="BF"/>
    </w:rPr>
    <w:tblPr>
      <w:tblStyleRowBandSize w:val="1"/>
      <w:tblStyleColBandSize w:val="1"/>
      <w:tblBorders>
        <w:top w:val="single" w:sz="8" w:space="0" w:color="8E3F91" w:themeColor="accent6"/>
        <w:bottom w:val="single" w:sz="8" w:space="0" w:color="8E3F91" w:themeColor="accent6"/>
      </w:tblBorders>
    </w:tblPr>
    <w:tblStylePr w:type="firstRow">
      <w:pPr>
        <w:spacing w:before="0" w:after="0" w:line="240" w:lineRule="auto"/>
      </w:pPr>
      <w:rPr>
        <w:b/>
        <w:bCs/>
      </w:rPr>
      <w:tblPr/>
      <w:tcPr>
        <w:tcBorders>
          <w:top w:val="single" w:sz="8" w:space="0" w:color="8E3F91" w:themeColor="accent6"/>
          <w:left w:val="nil"/>
          <w:bottom w:val="single" w:sz="8" w:space="0" w:color="8E3F91" w:themeColor="accent6"/>
          <w:right w:val="nil"/>
          <w:insideH w:val="nil"/>
          <w:insideV w:val="nil"/>
        </w:tcBorders>
      </w:tcPr>
    </w:tblStylePr>
    <w:tblStylePr w:type="lastRow">
      <w:pPr>
        <w:spacing w:before="0" w:after="0" w:line="240" w:lineRule="auto"/>
      </w:pPr>
      <w:rPr>
        <w:b/>
        <w:bCs/>
      </w:rPr>
      <w:tblPr/>
      <w:tcPr>
        <w:tcBorders>
          <w:top w:val="single" w:sz="8" w:space="0" w:color="8E3F91" w:themeColor="accent6"/>
          <w:left w:val="nil"/>
          <w:bottom w:val="single" w:sz="8" w:space="0" w:color="8E3F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AE8" w:themeFill="accent6" w:themeFillTint="3F"/>
      </w:tcPr>
    </w:tblStylePr>
    <w:tblStylePr w:type="band1Horz">
      <w:tblPr/>
      <w:tcPr>
        <w:tcBorders>
          <w:left w:val="nil"/>
          <w:right w:val="nil"/>
          <w:insideH w:val="nil"/>
          <w:insideV w:val="nil"/>
        </w:tcBorders>
        <w:shd w:val="clear" w:color="auto" w:fill="E7CAE8" w:themeFill="accent6" w:themeFillTint="3F"/>
      </w:tcPr>
    </w:tblStylePr>
  </w:style>
  <w:style w:type="character" w:styleId="LineNumber">
    <w:name w:val="line number"/>
    <w:basedOn w:val="DefaultParagraphFont"/>
    <w:uiPriority w:val="99"/>
    <w:semiHidden/>
    <w:unhideWhenUsed/>
    <w:rsid w:val="003075F9"/>
    <w:rPr>
      <w:bCs w:val="0"/>
      <w:szCs w:val="20"/>
      <w:lang w:val="en-GB"/>
    </w:rPr>
  </w:style>
  <w:style w:type="paragraph" w:styleId="List">
    <w:name w:val="List"/>
    <w:basedOn w:val="Normal"/>
    <w:uiPriority w:val="99"/>
    <w:semiHidden/>
    <w:unhideWhenUsed/>
    <w:rsid w:val="003075F9"/>
    <w:pPr>
      <w:ind w:left="283" w:hanging="283"/>
      <w:contextualSpacing/>
    </w:pPr>
  </w:style>
  <w:style w:type="paragraph" w:styleId="List2">
    <w:name w:val="List 2"/>
    <w:basedOn w:val="Normal"/>
    <w:uiPriority w:val="99"/>
    <w:semiHidden/>
    <w:unhideWhenUsed/>
    <w:rsid w:val="003075F9"/>
    <w:pPr>
      <w:ind w:left="566" w:hanging="283"/>
      <w:contextualSpacing/>
    </w:pPr>
  </w:style>
  <w:style w:type="paragraph" w:styleId="List3">
    <w:name w:val="List 3"/>
    <w:basedOn w:val="Normal"/>
    <w:uiPriority w:val="99"/>
    <w:semiHidden/>
    <w:unhideWhenUsed/>
    <w:rsid w:val="003075F9"/>
    <w:pPr>
      <w:ind w:left="849" w:hanging="283"/>
      <w:contextualSpacing/>
    </w:pPr>
  </w:style>
  <w:style w:type="paragraph" w:styleId="List4">
    <w:name w:val="List 4"/>
    <w:basedOn w:val="Normal"/>
    <w:uiPriority w:val="99"/>
    <w:semiHidden/>
    <w:rsid w:val="003075F9"/>
    <w:pPr>
      <w:ind w:left="1132" w:hanging="283"/>
      <w:contextualSpacing/>
    </w:pPr>
  </w:style>
  <w:style w:type="paragraph" w:styleId="List5">
    <w:name w:val="List 5"/>
    <w:basedOn w:val="Normal"/>
    <w:uiPriority w:val="99"/>
    <w:semiHidden/>
    <w:rsid w:val="003075F9"/>
    <w:pPr>
      <w:ind w:left="1415" w:hanging="283"/>
      <w:contextualSpacing/>
    </w:pPr>
  </w:style>
  <w:style w:type="paragraph" w:styleId="ListBullet">
    <w:name w:val="List Bullet"/>
    <w:basedOn w:val="Normal"/>
    <w:uiPriority w:val="99"/>
    <w:semiHidden/>
    <w:unhideWhenUsed/>
    <w:rsid w:val="003075F9"/>
    <w:pPr>
      <w:numPr>
        <w:numId w:val="4"/>
      </w:numPr>
      <w:contextualSpacing/>
    </w:pPr>
  </w:style>
  <w:style w:type="paragraph" w:styleId="ListBullet2">
    <w:name w:val="List Bullet 2"/>
    <w:basedOn w:val="Normal"/>
    <w:uiPriority w:val="99"/>
    <w:semiHidden/>
    <w:unhideWhenUsed/>
    <w:rsid w:val="003075F9"/>
    <w:pPr>
      <w:numPr>
        <w:numId w:val="5"/>
      </w:numPr>
      <w:contextualSpacing/>
    </w:pPr>
  </w:style>
  <w:style w:type="paragraph" w:styleId="ListBullet3">
    <w:name w:val="List Bullet 3"/>
    <w:basedOn w:val="Normal"/>
    <w:uiPriority w:val="99"/>
    <w:semiHidden/>
    <w:unhideWhenUsed/>
    <w:rsid w:val="003075F9"/>
    <w:pPr>
      <w:numPr>
        <w:numId w:val="6"/>
      </w:numPr>
      <w:contextualSpacing/>
    </w:pPr>
  </w:style>
  <w:style w:type="paragraph" w:styleId="ListBullet4">
    <w:name w:val="List Bullet 4"/>
    <w:basedOn w:val="Normal"/>
    <w:uiPriority w:val="99"/>
    <w:semiHidden/>
    <w:unhideWhenUsed/>
    <w:rsid w:val="003075F9"/>
    <w:pPr>
      <w:numPr>
        <w:numId w:val="7"/>
      </w:numPr>
      <w:contextualSpacing/>
    </w:pPr>
  </w:style>
  <w:style w:type="paragraph" w:styleId="ListBullet5">
    <w:name w:val="List Bullet 5"/>
    <w:basedOn w:val="Normal"/>
    <w:uiPriority w:val="99"/>
    <w:semiHidden/>
    <w:unhideWhenUsed/>
    <w:rsid w:val="003075F9"/>
    <w:pPr>
      <w:numPr>
        <w:numId w:val="8"/>
      </w:numPr>
      <w:contextualSpacing/>
    </w:pPr>
  </w:style>
  <w:style w:type="paragraph" w:styleId="ListContinue">
    <w:name w:val="List Continue"/>
    <w:basedOn w:val="Normal"/>
    <w:uiPriority w:val="99"/>
    <w:semiHidden/>
    <w:unhideWhenUsed/>
    <w:rsid w:val="003075F9"/>
    <w:pPr>
      <w:spacing w:after="120"/>
      <w:ind w:left="283"/>
      <w:contextualSpacing/>
    </w:pPr>
  </w:style>
  <w:style w:type="paragraph" w:styleId="ListContinue2">
    <w:name w:val="List Continue 2"/>
    <w:basedOn w:val="Normal"/>
    <w:uiPriority w:val="99"/>
    <w:semiHidden/>
    <w:unhideWhenUsed/>
    <w:rsid w:val="003075F9"/>
    <w:pPr>
      <w:spacing w:after="120"/>
      <w:ind w:left="566"/>
      <w:contextualSpacing/>
    </w:pPr>
  </w:style>
  <w:style w:type="paragraph" w:styleId="ListContinue3">
    <w:name w:val="List Continue 3"/>
    <w:basedOn w:val="Normal"/>
    <w:uiPriority w:val="99"/>
    <w:semiHidden/>
    <w:unhideWhenUsed/>
    <w:rsid w:val="003075F9"/>
    <w:pPr>
      <w:spacing w:after="120"/>
      <w:ind w:left="849"/>
      <w:contextualSpacing/>
    </w:pPr>
  </w:style>
  <w:style w:type="paragraph" w:styleId="ListContinue4">
    <w:name w:val="List Continue 4"/>
    <w:basedOn w:val="Normal"/>
    <w:uiPriority w:val="99"/>
    <w:semiHidden/>
    <w:unhideWhenUsed/>
    <w:rsid w:val="003075F9"/>
    <w:pPr>
      <w:spacing w:after="120"/>
      <w:ind w:left="1132"/>
      <w:contextualSpacing/>
    </w:pPr>
  </w:style>
  <w:style w:type="paragraph" w:styleId="ListContinue5">
    <w:name w:val="List Continue 5"/>
    <w:basedOn w:val="Normal"/>
    <w:uiPriority w:val="99"/>
    <w:semiHidden/>
    <w:unhideWhenUsed/>
    <w:rsid w:val="003075F9"/>
    <w:pPr>
      <w:spacing w:after="120"/>
      <w:ind w:left="1415"/>
      <w:contextualSpacing/>
    </w:pPr>
  </w:style>
  <w:style w:type="paragraph" w:styleId="ListNumber">
    <w:name w:val="List Number"/>
    <w:basedOn w:val="Normal"/>
    <w:uiPriority w:val="99"/>
    <w:semiHidden/>
    <w:rsid w:val="003075F9"/>
    <w:pPr>
      <w:numPr>
        <w:numId w:val="9"/>
      </w:numPr>
      <w:contextualSpacing/>
    </w:pPr>
  </w:style>
  <w:style w:type="paragraph" w:styleId="ListNumber2">
    <w:name w:val="List Number 2"/>
    <w:basedOn w:val="Normal"/>
    <w:uiPriority w:val="99"/>
    <w:semiHidden/>
    <w:unhideWhenUsed/>
    <w:rsid w:val="003075F9"/>
    <w:pPr>
      <w:numPr>
        <w:numId w:val="10"/>
      </w:numPr>
      <w:contextualSpacing/>
    </w:pPr>
  </w:style>
  <w:style w:type="paragraph" w:styleId="ListNumber3">
    <w:name w:val="List Number 3"/>
    <w:basedOn w:val="Normal"/>
    <w:uiPriority w:val="99"/>
    <w:semiHidden/>
    <w:unhideWhenUsed/>
    <w:rsid w:val="003075F9"/>
    <w:pPr>
      <w:numPr>
        <w:numId w:val="11"/>
      </w:numPr>
      <w:contextualSpacing/>
    </w:pPr>
  </w:style>
  <w:style w:type="paragraph" w:styleId="ListNumber4">
    <w:name w:val="List Number 4"/>
    <w:basedOn w:val="Normal"/>
    <w:uiPriority w:val="99"/>
    <w:semiHidden/>
    <w:unhideWhenUsed/>
    <w:rsid w:val="003075F9"/>
    <w:pPr>
      <w:numPr>
        <w:numId w:val="12"/>
      </w:numPr>
      <w:contextualSpacing/>
    </w:pPr>
  </w:style>
  <w:style w:type="paragraph" w:styleId="ListNumber5">
    <w:name w:val="List Number 5"/>
    <w:basedOn w:val="Normal"/>
    <w:uiPriority w:val="99"/>
    <w:semiHidden/>
    <w:unhideWhenUsed/>
    <w:rsid w:val="003075F9"/>
    <w:pPr>
      <w:numPr>
        <w:numId w:val="13"/>
      </w:numPr>
      <w:contextualSpacing/>
    </w:pPr>
  </w:style>
  <w:style w:type="paragraph" w:styleId="ListParagraph">
    <w:name w:val="List Paragraph"/>
    <w:basedOn w:val="Normal"/>
    <w:uiPriority w:val="34"/>
    <w:qFormat/>
    <w:rsid w:val="003075F9"/>
    <w:pPr>
      <w:ind w:left="720"/>
      <w:contextualSpacing/>
    </w:pPr>
  </w:style>
  <w:style w:type="table" w:styleId="ListTable1Light">
    <w:name w:val="List Table 1 Light"/>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27FFFD" w:themeColor="accent1" w:themeTint="99"/>
        </w:tcBorders>
      </w:tcPr>
    </w:tblStylePr>
    <w:tblStylePr w:type="lastRow">
      <w:rPr>
        <w:b/>
        <w:bCs/>
      </w:rPr>
      <w:tblPr/>
      <w:tcPr>
        <w:tcBorders>
          <w:top w:val="single" w:sz="4" w:space="0" w:color="27FFFD" w:themeColor="accent1" w:themeTint="99"/>
        </w:tcBorders>
      </w:tcPr>
    </w:tblStylePr>
    <w:tblStylePr w:type="firstCol">
      <w:rPr>
        <w:b/>
        <w:bCs/>
      </w:rPr>
    </w:tblStylePr>
    <w:tblStylePr w:type="lastCol">
      <w:rPr>
        <w:b/>
        <w:bCs/>
      </w:rPr>
    </w:tblStylePr>
    <w:tblStylePr w:type="band1Vert">
      <w:tblPr/>
      <w:tcPr>
        <w:shd w:val="clear" w:color="auto" w:fill="B7FFFE" w:themeFill="accent1" w:themeFillTint="33"/>
      </w:tcPr>
    </w:tblStylePr>
    <w:tblStylePr w:type="band1Horz">
      <w:tblPr/>
      <w:tcPr>
        <w:shd w:val="clear" w:color="auto" w:fill="B7FFFE" w:themeFill="accent1" w:themeFillTint="33"/>
      </w:tcPr>
    </w:tblStylePr>
  </w:style>
  <w:style w:type="table" w:styleId="ListTable1Light-Accent2">
    <w:name w:val="List Table 1 Light Accent 2"/>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7AB6E2" w:themeColor="accent2" w:themeTint="99"/>
        </w:tcBorders>
      </w:tcPr>
    </w:tblStylePr>
    <w:tblStylePr w:type="lastRow">
      <w:rPr>
        <w:b/>
        <w:bCs/>
      </w:rPr>
      <w:tblPr/>
      <w:tcPr>
        <w:tcBorders>
          <w:top w:val="single" w:sz="4" w:space="0" w:color="7AB6E2" w:themeColor="accent2" w:themeTint="99"/>
        </w:tcBorders>
      </w:tcPr>
    </w:tblStylePr>
    <w:tblStylePr w:type="firstCol">
      <w:rPr>
        <w:b/>
        <w:bCs/>
      </w:rPr>
    </w:tblStylePr>
    <w:tblStylePr w:type="lastCol">
      <w:rPr>
        <w:b/>
        <w:bCs/>
      </w:rPr>
    </w:tblStylePr>
    <w:tblStylePr w:type="band1Vert">
      <w:tblPr/>
      <w:tcPr>
        <w:shd w:val="clear" w:color="auto" w:fill="D2E6F5" w:themeFill="accent2" w:themeFillTint="33"/>
      </w:tcPr>
    </w:tblStylePr>
    <w:tblStylePr w:type="band1Horz">
      <w:tblPr/>
      <w:tcPr>
        <w:shd w:val="clear" w:color="auto" w:fill="D2E6F5" w:themeFill="accent2" w:themeFillTint="33"/>
      </w:tcPr>
    </w:tblStylePr>
  </w:style>
  <w:style w:type="table" w:styleId="ListTable1Light-Accent3">
    <w:name w:val="List Table 1 Light Accent 3"/>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7BD9DE" w:themeColor="accent3" w:themeTint="99"/>
        </w:tcBorders>
      </w:tcPr>
    </w:tblStylePr>
    <w:tblStylePr w:type="lastRow">
      <w:rPr>
        <w:b/>
        <w:bCs/>
      </w:rPr>
      <w:tblPr/>
      <w:tcPr>
        <w:tcBorders>
          <w:top w:val="single" w:sz="4" w:space="0" w:color="7BD9DE" w:themeColor="accent3" w:themeTint="99"/>
        </w:tcBorders>
      </w:tcPr>
    </w:tblStylePr>
    <w:tblStylePr w:type="firstCol">
      <w:rPr>
        <w:b/>
        <w:bCs/>
      </w:rPr>
    </w:tblStylePr>
    <w:tblStylePr w:type="lastCol">
      <w:rPr>
        <w:b/>
        <w:bCs/>
      </w:rPr>
    </w:tblStylePr>
    <w:tblStylePr w:type="band1Vert">
      <w:tblPr/>
      <w:tcPr>
        <w:shd w:val="clear" w:color="auto" w:fill="D3F2F4" w:themeFill="accent3" w:themeFillTint="33"/>
      </w:tcPr>
    </w:tblStylePr>
    <w:tblStylePr w:type="band1Horz">
      <w:tblPr/>
      <w:tcPr>
        <w:shd w:val="clear" w:color="auto" w:fill="D3F2F4" w:themeFill="accent3" w:themeFillTint="33"/>
      </w:tcPr>
    </w:tblStylePr>
  </w:style>
  <w:style w:type="table" w:styleId="ListTable1Light-Accent4">
    <w:name w:val="List Table 1 Light Accent 4"/>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5EACDC" w:themeColor="accent4" w:themeTint="99"/>
        </w:tcBorders>
      </w:tcPr>
    </w:tblStylePr>
    <w:tblStylePr w:type="lastRow">
      <w:rPr>
        <w:b/>
        <w:bCs/>
      </w:rPr>
      <w:tblPr/>
      <w:tcPr>
        <w:tcBorders>
          <w:top w:val="single" w:sz="4" w:space="0" w:color="5EACDC" w:themeColor="accent4" w:themeTint="99"/>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ListTable1Light-Accent5">
    <w:name w:val="List Table 1 Light Accent 5"/>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88D28F" w:themeColor="accent5" w:themeTint="99"/>
        </w:tcBorders>
      </w:tcPr>
    </w:tblStylePr>
    <w:tblStylePr w:type="lastRow">
      <w:rPr>
        <w:b/>
        <w:bCs/>
      </w:rPr>
      <w:tblPr/>
      <w:tcPr>
        <w:tcBorders>
          <w:top w:val="single" w:sz="4" w:space="0" w:color="88D28F" w:themeColor="accent5" w:themeTint="99"/>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ListTable1Light-Accent6">
    <w:name w:val="List Table 1 Light Accent 6"/>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C580C8" w:themeColor="accent6" w:themeTint="99"/>
        </w:tcBorders>
      </w:tcPr>
    </w:tblStylePr>
    <w:tblStylePr w:type="lastRow">
      <w:rPr>
        <w:b/>
        <w:bCs/>
      </w:rPr>
      <w:tblPr/>
      <w:tcPr>
        <w:tcBorders>
          <w:top w:val="single" w:sz="4" w:space="0" w:color="C580C8" w:themeColor="accent6" w:themeTint="99"/>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ListTable2">
    <w:name w:val="List Table 2"/>
    <w:basedOn w:val="TableNormal"/>
    <w:uiPriority w:val="47"/>
    <w:rsid w:val="003075F9"/>
    <w:pPr>
      <w:spacing w:after="0" w:line="240" w:lineRule="auto"/>
    </w:pPr>
    <w:rPr>
      <w:rFonts w:eastAsiaTheme="minorEastAsia"/>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075F9"/>
    <w:pPr>
      <w:spacing w:after="0" w:line="240" w:lineRule="auto"/>
    </w:pPr>
    <w:rPr>
      <w:rFonts w:eastAsiaTheme="minorEastAsia"/>
    </w:rPr>
    <w:tblPr>
      <w:tblStyleRowBandSize w:val="1"/>
      <w:tblStyleColBandSize w:val="1"/>
      <w:tblBorders>
        <w:top w:val="single" w:sz="4" w:space="0" w:color="27FFFD" w:themeColor="accent1" w:themeTint="99"/>
        <w:bottom w:val="single" w:sz="4" w:space="0" w:color="27FFFD" w:themeColor="accent1" w:themeTint="99"/>
        <w:insideH w:val="single" w:sz="4" w:space="0" w:color="27FFF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FE" w:themeFill="accent1" w:themeFillTint="33"/>
      </w:tcPr>
    </w:tblStylePr>
    <w:tblStylePr w:type="band1Horz">
      <w:tblPr/>
      <w:tcPr>
        <w:shd w:val="clear" w:color="auto" w:fill="B7FFFE" w:themeFill="accent1" w:themeFillTint="33"/>
      </w:tcPr>
    </w:tblStylePr>
  </w:style>
  <w:style w:type="table" w:styleId="ListTable2-Accent2">
    <w:name w:val="List Table 2 Accent 2"/>
    <w:basedOn w:val="TableNormal"/>
    <w:uiPriority w:val="47"/>
    <w:rsid w:val="003075F9"/>
    <w:pPr>
      <w:spacing w:after="0" w:line="240" w:lineRule="auto"/>
    </w:pPr>
    <w:rPr>
      <w:rFonts w:eastAsiaTheme="minorEastAsia"/>
    </w:rPr>
    <w:tblPr>
      <w:tblStyleRowBandSize w:val="1"/>
      <w:tblStyleColBandSize w:val="1"/>
      <w:tblBorders>
        <w:top w:val="single" w:sz="4" w:space="0" w:color="7AB6E2" w:themeColor="accent2" w:themeTint="99"/>
        <w:bottom w:val="single" w:sz="4" w:space="0" w:color="7AB6E2" w:themeColor="accent2" w:themeTint="99"/>
        <w:insideH w:val="single" w:sz="4" w:space="0" w:color="7AB6E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E6F5" w:themeFill="accent2" w:themeFillTint="33"/>
      </w:tcPr>
    </w:tblStylePr>
    <w:tblStylePr w:type="band1Horz">
      <w:tblPr/>
      <w:tcPr>
        <w:shd w:val="clear" w:color="auto" w:fill="D2E6F5" w:themeFill="accent2" w:themeFillTint="33"/>
      </w:tcPr>
    </w:tblStylePr>
  </w:style>
  <w:style w:type="table" w:styleId="ListTable2-Accent3">
    <w:name w:val="List Table 2 Accent 3"/>
    <w:basedOn w:val="TableNormal"/>
    <w:uiPriority w:val="47"/>
    <w:rsid w:val="003075F9"/>
    <w:pPr>
      <w:spacing w:after="0" w:line="240" w:lineRule="auto"/>
    </w:pPr>
    <w:rPr>
      <w:rFonts w:eastAsiaTheme="minorEastAsia"/>
    </w:rPr>
    <w:tblPr>
      <w:tblStyleRowBandSize w:val="1"/>
      <w:tblStyleColBandSize w:val="1"/>
      <w:tblBorders>
        <w:top w:val="single" w:sz="4" w:space="0" w:color="7BD9DE" w:themeColor="accent3" w:themeTint="99"/>
        <w:bottom w:val="single" w:sz="4" w:space="0" w:color="7BD9DE" w:themeColor="accent3" w:themeTint="99"/>
        <w:insideH w:val="single" w:sz="4" w:space="0" w:color="7BD9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2F4" w:themeFill="accent3" w:themeFillTint="33"/>
      </w:tcPr>
    </w:tblStylePr>
    <w:tblStylePr w:type="band1Horz">
      <w:tblPr/>
      <w:tcPr>
        <w:shd w:val="clear" w:color="auto" w:fill="D3F2F4" w:themeFill="accent3" w:themeFillTint="33"/>
      </w:tcPr>
    </w:tblStylePr>
  </w:style>
  <w:style w:type="table" w:styleId="ListTable2-Accent4">
    <w:name w:val="List Table 2 Accent 4"/>
    <w:basedOn w:val="TableNormal"/>
    <w:uiPriority w:val="47"/>
    <w:rsid w:val="003075F9"/>
    <w:pPr>
      <w:spacing w:after="0" w:line="240" w:lineRule="auto"/>
    </w:pPr>
    <w:rPr>
      <w:rFonts w:eastAsiaTheme="minorEastAsia"/>
    </w:rPr>
    <w:tblPr>
      <w:tblStyleRowBandSize w:val="1"/>
      <w:tblStyleColBandSize w:val="1"/>
      <w:tblBorders>
        <w:top w:val="single" w:sz="4" w:space="0" w:color="5EACDC" w:themeColor="accent4" w:themeTint="99"/>
        <w:bottom w:val="single" w:sz="4" w:space="0" w:color="5EACDC" w:themeColor="accent4" w:themeTint="99"/>
        <w:insideH w:val="single" w:sz="4" w:space="0" w:color="5EA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ListTable2-Accent5">
    <w:name w:val="List Table 2 Accent 5"/>
    <w:basedOn w:val="TableNormal"/>
    <w:uiPriority w:val="47"/>
    <w:rsid w:val="003075F9"/>
    <w:pPr>
      <w:spacing w:after="0" w:line="240" w:lineRule="auto"/>
    </w:pPr>
    <w:rPr>
      <w:rFonts w:eastAsiaTheme="minorEastAsia"/>
    </w:rPr>
    <w:tblPr>
      <w:tblStyleRowBandSize w:val="1"/>
      <w:tblStyleColBandSize w:val="1"/>
      <w:tblBorders>
        <w:top w:val="single" w:sz="4" w:space="0" w:color="88D28F" w:themeColor="accent5" w:themeTint="99"/>
        <w:bottom w:val="single" w:sz="4" w:space="0" w:color="88D28F" w:themeColor="accent5" w:themeTint="99"/>
        <w:insideH w:val="single" w:sz="4" w:space="0" w:color="88D2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ListTable2-Accent6">
    <w:name w:val="List Table 2 Accent 6"/>
    <w:basedOn w:val="TableNormal"/>
    <w:uiPriority w:val="47"/>
    <w:rsid w:val="003075F9"/>
    <w:pPr>
      <w:spacing w:after="0" w:line="240" w:lineRule="auto"/>
    </w:pPr>
    <w:rPr>
      <w:rFonts w:eastAsiaTheme="minorEastAsia"/>
    </w:rPr>
    <w:tblPr>
      <w:tblStyleRowBandSize w:val="1"/>
      <w:tblStyleColBandSize w:val="1"/>
      <w:tblBorders>
        <w:top w:val="single" w:sz="4" w:space="0" w:color="C580C8" w:themeColor="accent6" w:themeTint="99"/>
        <w:bottom w:val="single" w:sz="4" w:space="0" w:color="C580C8" w:themeColor="accent6" w:themeTint="99"/>
        <w:insideH w:val="single" w:sz="4" w:space="0" w:color="C580C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ListTable3">
    <w:name w:val="List Table 3"/>
    <w:basedOn w:val="TableNormal"/>
    <w:uiPriority w:val="48"/>
    <w:rsid w:val="003075F9"/>
    <w:pPr>
      <w:spacing w:after="0" w:line="240" w:lineRule="auto"/>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075F9"/>
    <w:pPr>
      <w:spacing w:after="0" w:line="240" w:lineRule="auto"/>
    </w:pPr>
    <w:rPr>
      <w:rFonts w:eastAsiaTheme="minorEastAsia"/>
    </w:rPr>
    <w:tblPr>
      <w:tblStyleRowBandSize w:val="1"/>
      <w:tblStyleColBandSize w:val="1"/>
      <w:tblBorders>
        <w:top w:val="single" w:sz="4" w:space="0" w:color="009695" w:themeColor="accent1"/>
        <w:left w:val="single" w:sz="4" w:space="0" w:color="009695" w:themeColor="accent1"/>
        <w:bottom w:val="single" w:sz="4" w:space="0" w:color="009695" w:themeColor="accent1"/>
        <w:right w:val="single" w:sz="4" w:space="0" w:color="009695" w:themeColor="accent1"/>
      </w:tblBorders>
    </w:tblPr>
    <w:tblStylePr w:type="firstRow">
      <w:rPr>
        <w:b/>
        <w:bCs/>
        <w:color w:val="FFFFFF" w:themeColor="background1"/>
      </w:rPr>
      <w:tblPr/>
      <w:tcPr>
        <w:shd w:val="clear" w:color="auto" w:fill="009695" w:themeFill="accent1"/>
      </w:tcPr>
    </w:tblStylePr>
    <w:tblStylePr w:type="lastRow">
      <w:rPr>
        <w:b/>
        <w:bCs/>
      </w:rPr>
      <w:tblPr/>
      <w:tcPr>
        <w:tcBorders>
          <w:top w:val="double" w:sz="4" w:space="0" w:color="00969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95" w:themeColor="accent1"/>
          <w:right w:val="single" w:sz="4" w:space="0" w:color="009695" w:themeColor="accent1"/>
        </w:tcBorders>
      </w:tcPr>
    </w:tblStylePr>
    <w:tblStylePr w:type="band1Horz">
      <w:tblPr/>
      <w:tcPr>
        <w:tcBorders>
          <w:top w:val="single" w:sz="4" w:space="0" w:color="009695" w:themeColor="accent1"/>
          <w:bottom w:val="single" w:sz="4" w:space="0" w:color="00969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95" w:themeColor="accent1"/>
          <w:left w:val="nil"/>
        </w:tcBorders>
      </w:tcPr>
    </w:tblStylePr>
    <w:tblStylePr w:type="swCell">
      <w:tblPr/>
      <w:tcPr>
        <w:tcBorders>
          <w:top w:val="double" w:sz="4" w:space="0" w:color="009695" w:themeColor="accent1"/>
          <w:right w:val="nil"/>
        </w:tcBorders>
      </w:tcPr>
    </w:tblStylePr>
  </w:style>
  <w:style w:type="table" w:styleId="ListTable3-Accent2">
    <w:name w:val="List Table 3 Accent 2"/>
    <w:basedOn w:val="TableNormal"/>
    <w:uiPriority w:val="48"/>
    <w:rsid w:val="003075F9"/>
    <w:pPr>
      <w:spacing w:after="0" w:line="240" w:lineRule="auto"/>
    </w:pPr>
    <w:rPr>
      <w:rFonts w:eastAsiaTheme="minorEastAsia"/>
    </w:rPr>
    <w:tblPr>
      <w:tblStyleRowBandSize w:val="1"/>
      <w:tblStyleColBandSize w:val="1"/>
      <w:tblBorders>
        <w:top w:val="single" w:sz="4" w:space="0" w:color="2B86C7" w:themeColor="accent2"/>
        <w:left w:val="single" w:sz="4" w:space="0" w:color="2B86C7" w:themeColor="accent2"/>
        <w:bottom w:val="single" w:sz="4" w:space="0" w:color="2B86C7" w:themeColor="accent2"/>
        <w:right w:val="single" w:sz="4" w:space="0" w:color="2B86C7" w:themeColor="accent2"/>
      </w:tblBorders>
    </w:tblPr>
    <w:tblStylePr w:type="firstRow">
      <w:rPr>
        <w:b/>
        <w:bCs/>
        <w:color w:val="FFFFFF" w:themeColor="background1"/>
      </w:rPr>
      <w:tblPr/>
      <w:tcPr>
        <w:shd w:val="clear" w:color="auto" w:fill="2B86C7" w:themeFill="accent2"/>
      </w:tcPr>
    </w:tblStylePr>
    <w:tblStylePr w:type="lastRow">
      <w:rPr>
        <w:b/>
        <w:bCs/>
      </w:rPr>
      <w:tblPr/>
      <w:tcPr>
        <w:tcBorders>
          <w:top w:val="double" w:sz="4" w:space="0" w:color="2B86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86C7" w:themeColor="accent2"/>
          <w:right w:val="single" w:sz="4" w:space="0" w:color="2B86C7" w:themeColor="accent2"/>
        </w:tcBorders>
      </w:tcPr>
    </w:tblStylePr>
    <w:tblStylePr w:type="band1Horz">
      <w:tblPr/>
      <w:tcPr>
        <w:tcBorders>
          <w:top w:val="single" w:sz="4" w:space="0" w:color="2B86C7" w:themeColor="accent2"/>
          <w:bottom w:val="single" w:sz="4" w:space="0" w:color="2B86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86C7" w:themeColor="accent2"/>
          <w:left w:val="nil"/>
        </w:tcBorders>
      </w:tcPr>
    </w:tblStylePr>
    <w:tblStylePr w:type="swCell">
      <w:tblPr/>
      <w:tcPr>
        <w:tcBorders>
          <w:top w:val="double" w:sz="4" w:space="0" w:color="2B86C7" w:themeColor="accent2"/>
          <w:right w:val="nil"/>
        </w:tcBorders>
      </w:tcPr>
    </w:tblStylePr>
  </w:style>
  <w:style w:type="table" w:styleId="ListTable3-Accent3">
    <w:name w:val="List Table 3 Accent 3"/>
    <w:basedOn w:val="TableNormal"/>
    <w:uiPriority w:val="48"/>
    <w:rsid w:val="003075F9"/>
    <w:pPr>
      <w:spacing w:after="0" w:line="240" w:lineRule="auto"/>
    </w:pPr>
    <w:rPr>
      <w:rFonts w:eastAsiaTheme="minorEastAsia"/>
    </w:rPr>
    <w:tblPr>
      <w:tblStyleRowBandSize w:val="1"/>
      <w:tblStyleColBandSize w:val="1"/>
      <w:tblBorders>
        <w:top w:val="single" w:sz="4" w:space="0" w:color="2FB6BC" w:themeColor="accent3"/>
        <w:left w:val="single" w:sz="4" w:space="0" w:color="2FB6BC" w:themeColor="accent3"/>
        <w:bottom w:val="single" w:sz="4" w:space="0" w:color="2FB6BC" w:themeColor="accent3"/>
        <w:right w:val="single" w:sz="4" w:space="0" w:color="2FB6BC" w:themeColor="accent3"/>
      </w:tblBorders>
    </w:tblPr>
    <w:tblStylePr w:type="firstRow">
      <w:rPr>
        <w:b/>
        <w:bCs/>
        <w:color w:val="FFFFFF" w:themeColor="background1"/>
      </w:rPr>
      <w:tblPr/>
      <w:tcPr>
        <w:shd w:val="clear" w:color="auto" w:fill="2FB6BC" w:themeFill="accent3"/>
      </w:tcPr>
    </w:tblStylePr>
    <w:tblStylePr w:type="lastRow">
      <w:rPr>
        <w:b/>
        <w:bCs/>
      </w:rPr>
      <w:tblPr/>
      <w:tcPr>
        <w:tcBorders>
          <w:top w:val="double" w:sz="4" w:space="0" w:color="2FB6B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B6BC" w:themeColor="accent3"/>
          <w:right w:val="single" w:sz="4" w:space="0" w:color="2FB6BC" w:themeColor="accent3"/>
        </w:tcBorders>
      </w:tcPr>
    </w:tblStylePr>
    <w:tblStylePr w:type="band1Horz">
      <w:tblPr/>
      <w:tcPr>
        <w:tcBorders>
          <w:top w:val="single" w:sz="4" w:space="0" w:color="2FB6BC" w:themeColor="accent3"/>
          <w:bottom w:val="single" w:sz="4" w:space="0" w:color="2FB6B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B6BC" w:themeColor="accent3"/>
          <w:left w:val="nil"/>
        </w:tcBorders>
      </w:tcPr>
    </w:tblStylePr>
    <w:tblStylePr w:type="swCell">
      <w:tblPr/>
      <w:tcPr>
        <w:tcBorders>
          <w:top w:val="double" w:sz="4" w:space="0" w:color="2FB6BC" w:themeColor="accent3"/>
          <w:right w:val="nil"/>
        </w:tcBorders>
      </w:tcPr>
    </w:tblStylePr>
  </w:style>
  <w:style w:type="table" w:styleId="ListTable3-Accent4">
    <w:name w:val="List Table 3 Accent 4"/>
    <w:basedOn w:val="TableNormal"/>
    <w:uiPriority w:val="48"/>
    <w:rsid w:val="003075F9"/>
    <w:pPr>
      <w:spacing w:after="0" w:line="240" w:lineRule="auto"/>
    </w:pPr>
    <w:rPr>
      <w:rFonts w:eastAsiaTheme="minorEastAsia"/>
    </w:rPr>
    <w:tblPr>
      <w:tblStyleRowBandSize w:val="1"/>
      <w:tblStyleColBandSize w:val="1"/>
      <w:tblBorders>
        <w:top w:val="single" w:sz="4" w:space="0" w:color="216B99" w:themeColor="accent4"/>
        <w:left w:val="single" w:sz="4" w:space="0" w:color="216B99" w:themeColor="accent4"/>
        <w:bottom w:val="single" w:sz="4" w:space="0" w:color="216B99" w:themeColor="accent4"/>
        <w:right w:val="single" w:sz="4" w:space="0" w:color="216B99" w:themeColor="accent4"/>
      </w:tblBorders>
    </w:tblPr>
    <w:tblStylePr w:type="firstRow">
      <w:rPr>
        <w:b/>
        <w:bCs/>
        <w:color w:val="FFFFFF" w:themeColor="background1"/>
      </w:rPr>
      <w:tblPr/>
      <w:tcPr>
        <w:shd w:val="clear" w:color="auto" w:fill="216B99" w:themeFill="accent4"/>
      </w:tcPr>
    </w:tblStylePr>
    <w:tblStylePr w:type="lastRow">
      <w:rPr>
        <w:b/>
        <w:bCs/>
      </w:rPr>
      <w:tblPr/>
      <w:tcPr>
        <w:tcBorders>
          <w:top w:val="double" w:sz="4" w:space="0" w:color="216B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6B99" w:themeColor="accent4"/>
          <w:right w:val="single" w:sz="4" w:space="0" w:color="216B99" w:themeColor="accent4"/>
        </w:tcBorders>
      </w:tcPr>
    </w:tblStylePr>
    <w:tblStylePr w:type="band1Horz">
      <w:tblPr/>
      <w:tcPr>
        <w:tcBorders>
          <w:top w:val="single" w:sz="4" w:space="0" w:color="216B99" w:themeColor="accent4"/>
          <w:bottom w:val="single" w:sz="4" w:space="0" w:color="216B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6B99" w:themeColor="accent4"/>
          <w:left w:val="nil"/>
        </w:tcBorders>
      </w:tcPr>
    </w:tblStylePr>
    <w:tblStylePr w:type="swCell">
      <w:tblPr/>
      <w:tcPr>
        <w:tcBorders>
          <w:top w:val="double" w:sz="4" w:space="0" w:color="216B99" w:themeColor="accent4"/>
          <w:right w:val="nil"/>
        </w:tcBorders>
      </w:tcPr>
    </w:tblStylePr>
  </w:style>
  <w:style w:type="table" w:styleId="ListTable3-Accent5">
    <w:name w:val="List Table 3 Accent 5"/>
    <w:basedOn w:val="TableNormal"/>
    <w:uiPriority w:val="48"/>
    <w:rsid w:val="003075F9"/>
    <w:pPr>
      <w:spacing w:after="0" w:line="240" w:lineRule="auto"/>
    </w:pPr>
    <w:rPr>
      <w:rFonts w:eastAsiaTheme="minorEastAsia"/>
    </w:rPr>
    <w:tblPr>
      <w:tblStyleRowBandSize w:val="1"/>
      <w:tblStyleColBandSize w:val="1"/>
      <w:tblBorders>
        <w:top w:val="single" w:sz="4" w:space="0" w:color="41AC4C" w:themeColor="accent5"/>
        <w:left w:val="single" w:sz="4" w:space="0" w:color="41AC4C" w:themeColor="accent5"/>
        <w:bottom w:val="single" w:sz="4" w:space="0" w:color="41AC4C" w:themeColor="accent5"/>
        <w:right w:val="single" w:sz="4" w:space="0" w:color="41AC4C" w:themeColor="accent5"/>
      </w:tblBorders>
    </w:tblPr>
    <w:tblStylePr w:type="firstRow">
      <w:rPr>
        <w:b/>
        <w:bCs/>
        <w:color w:val="FFFFFF" w:themeColor="background1"/>
      </w:rPr>
      <w:tblPr/>
      <w:tcPr>
        <w:shd w:val="clear" w:color="auto" w:fill="41AC4C" w:themeFill="accent5"/>
      </w:tcPr>
    </w:tblStylePr>
    <w:tblStylePr w:type="lastRow">
      <w:rPr>
        <w:b/>
        <w:bCs/>
      </w:rPr>
      <w:tblPr/>
      <w:tcPr>
        <w:tcBorders>
          <w:top w:val="double" w:sz="4" w:space="0" w:color="41AC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AC4C" w:themeColor="accent5"/>
          <w:right w:val="single" w:sz="4" w:space="0" w:color="41AC4C" w:themeColor="accent5"/>
        </w:tcBorders>
      </w:tcPr>
    </w:tblStylePr>
    <w:tblStylePr w:type="band1Horz">
      <w:tblPr/>
      <w:tcPr>
        <w:tcBorders>
          <w:top w:val="single" w:sz="4" w:space="0" w:color="41AC4C" w:themeColor="accent5"/>
          <w:bottom w:val="single" w:sz="4" w:space="0" w:color="41AC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AC4C" w:themeColor="accent5"/>
          <w:left w:val="nil"/>
        </w:tcBorders>
      </w:tcPr>
    </w:tblStylePr>
    <w:tblStylePr w:type="swCell">
      <w:tblPr/>
      <w:tcPr>
        <w:tcBorders>
          <w:top w:val="double" w:sz="4" w:space="0" w:color="41AC4C" w:themeColor="accent5"/>
          <w:right w:val="nil"/>
        </w:tcBorders>
      </w:tcPr>
    </w:tblStylePr>
  </w:style>
  <w:style w:type="table" w:styleId="ListTable3-Accent6">
    <w:name w:val="List Table 3 Accent 6"/>
    <w:basedOn w:val="TableNormal"/>
    <w:uiPriority w:val="48"/>
    <w:rsid w:val="003075F9"/>
    <w:pPr>
      <w:spacing w:after="0" w:line="240" w:lineRule="auto"/>
    </w:pPr>
    <w:rPr>
      <w:rFonts w:eastAsiaTheme="minorEastAsia"/>
    </w:rPr>
    <w:tblPr>
      <w:tblStyleRowBandSize w:val="1"/>
      <w:tblStyleColBandSize w:val="1"/>
      <w:tblBorders>
        <w:top w:val="single" w:sz="4" w:space="0" w:color="8E3F91" w:themeColor="accent6"/>
        <w:left w:val="single" w:sz="4" w:space="0" w:color="8E3F91" w:themeColor="accent6"/>
        <w:bottom w:val="single" w:sz="4" w:space="0" w:color="8E3F91" w:themeColor="accent6"/>
        <w:right w:val="single" w:sz="4" w:space="0" w:color="8E3F91" w:themeColor="accent6"/>
      </w:tblBorders>
    </w:tblPr>
    <w:tblStylePr w:type="firstRow">
      <w:rPr>
        <w:b/>
        <w:bCs/>
        <w:color w:val="FFFFFF" w:themeColor="background1"/>
      </w:rPr>
      <w:tblPr/>
      <w:tcPr>
        <w:shd w:val="clear" w:color="auto" w:fill="8E3F91" w:themeFill="accent6"/>
      </w:tcPr>
    </w:tblStylePr>
    <w:tblStylePr w:type="lastRow">
      <w:rPr>
        <w:b/>
        <w:bCs/>
      </w:rPr>
      <w:tblPr/>
      <w:tcPr>
        <w:tcBorders>
          <w:top w:val="double" w:sz="4" w:space="0" w:color="8E3F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3F91" w:themeColor="accent6"/>
          <w:right w:val="single" w:sz="4" w:space="0" w:color="8E3F91" w:themeColor="accent6"/>
        </w:tcBorders>
      </w:tcPr>
    </w:tblStylePr>
    <w:tblStylePr w:type="band1Horz">
      <w:tblPr/>
      <w:tcPr>
        <w:tcBorders>
          <w:top w:val="single" w:sz="4" w:space="0" w:color="8E3F91" w:themeColor="accent6"/>
          <w:bottom w:val="single" w:sz="4" w:space="0" w:color="8E3F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3F91" w:themeColor="accent6"/>
          <w:left w:val="nil"/>
        </w:tcBorders>
      </w:tcPr>
    </w:tblStylePr>
    <w:tblStylePr w:type="swCell">
      <w:tblPr/>
      <w:tcPr>
        <w:tcBorders>
          <w:top w:val="double" w:sz="4" w:space="0" w:color="8E3F91" w:themeColor="accent6"/>
          <w:right w:val="nil"/>
        </w:tcBorders>
      </w:tcPr>
    </w:tblStylePr>
  </w:style>
  <w:style w:type="table" w:styleId="ListTable4">
    <w:name w:val="List Table 4"/>
    <w:basedOn w:val="TableNormal"/>
    <w:uiPriority w:val="49"/>
    <w:rsid w:val="003075F9"/>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075F9"/>
    <w:pPr>
      <w:spacing w:after="0" w:line="240" w:lineRule="auto"/>
    </w:pPr>
    <w:rPr>
      <w:rFonts w:eastAsiaTheme="minorEastAsia"/>
    </w:rPr>
    <w:tblPr>
      <w:tblStyleRowBandSize w:val="1"/>
      <w:tblStyleColBandSize w:val="1"/>
      <w:tblBorders>
        <w:top w:val="single" w:sz="4" w:space="0" w:color="27FFFD" w:themeColor="accent1" w:themeTint="99"/>
        <w:left w:val="single" w:sz="4" w:space="0" w:color="27FFFD" w:themeColor="accent1" w:themeTint="99"/>
        <w:bottom w:val="single" w:sz="4" w:space="0" w:color="27FFFD" w:themeColor="accent1" w:themeTint="99"/>
        <w:right w:val="single" w:sz="4" w:space="0" w:color="27FFFD" w:themeColor="accent1" w:themeTint="99"/>
        <w:insideH w:val="single" w:sz="4" w:space="0" w:color="27FFFD" w:themeColor="accent1" w:themeTint="99"/>
      </w:tblBorders>
    </w:tblPr>
    <w:tblStylePr w:type="firstRow">
      <w:rPr>
        <w:b/>
        <w:bCs/>
        <w:color w:val="FFFFFF" w:themeColor="background1"/>
      </w:rPr>
      <w:tblPr/>
      <w:tcPr>
        <w:tcBorders>
          <w:top w:val="single" w:sz="4" w:space="0" w:color="009695" w:themeColor="accent1"/>
          <w:left w:val="single" w:sz="4" w:space="0" w:color="009695" w:themeColor="accent1"/>
          <w:bottom w:val="single" w:sz="4" w:space="0" w:color="009695" w:themeColor="accent1"/>
          <w:right w:val="single" w:sz="4" w:space="0" w:color="009695" w:themeColor="accent1"/>
          <w:insideH w:val="nil"/>
        </w:tcBorders>
        <w:shd w:val="clear" w:color="auto" w:fill="009695" w:themeFill="accent1"/>
      </w:tcPr>
    </w:tblStylePr>
    <w:tblStylePr w:type="lastRow">
      <w:rPr>
        <w:b/>
        <w:bCs/>
      </w:rPr>
      <w:tblPr/>
      <w:tcPr>
        <w:tcBorders>
          <w:top w:val="double" w:sz="4" w:space="0" w:color="27FFFD" w:themeColor="accent1" w:themeTint="99"/>
        </w:tcBorders>
      </w:tcPr>
    </w:tblStylePr>
    <w:tblStylePr w:type="firstCol">
      <w:rPr>
        <w:b/>
        <w:bCs/>
      </w:rPr>
    </w:tblStylePr>
    <w:tblStylePr w:type="lastCol">
      <w:rPr>
        <w:b/>
        <w:bCs/>
      </w:rPr>
    </w:tblStylePr>
    <w:tblStylePr w:type="band1Vert">
      <w:tblPr/>
      <w:tcPr>
        <w:shd w:val="clear" w:color="auto" w:fill="B7FFFE" w:themeFill="accent1" w:themeFillTint="33"/>
      </w:tcPr>
    </w:tblStylePr>
    <w:tblStylePr w:type="band1Horz">
      <w:tblPr/>
      <w:tcPr>
        <w:shd w:val="clear" w:color="auto" w:fill="B7FFFE" w:themeFill="accent1" w:themeFillTint="33"/>
      </w:tcPr>
    </w:tblStylePr>
  </w:style>
  <w:style w:type="table" w:styleId="ListTable4-Accent2">
    <w:name w:val="List Table 4 Accent 2"/>
    <w:basedOn w:val="TableNormal"/>
    <w:uiPriority w:val="49"/>
    <w:rsid w:val="003075F9"/>
    <w:pPr>
      <w:spacing w:after="0" w:line="240" w:lineRule="auto"/>
    </w:pPr>
    <w:rPr>
      <w:rFonts w:eastAsiaTheme="minorEastAsia"/>
    </w:rPr>
    <w:tblPr>
      <w:tblStyleRowBandSize w:val="1"/>
      <w:tblStyleColBandSize w:val="1"/>
      <w:tblBorders>
        <w:top w:val="single" w:sz="4" w:space="0" w:color="7AB6E2" w:themeColor="accent2" w:themeTint="99"/>
        <w:left w:val="single" w:sz="4" w:space="0" w:color="7AB6E2" w:themeColor="accent2" w:themeTint="99"/>
        <w:bottom w:val="single" w:sz="4" w:space="0" w:color="7AB6E2" w:themeColor="accent2" w:themeTint="99"/>
        <w:right w:val="single" w:sz="4" w:space="0" w:color="7AB6E2" w:themeColor="accent2" w:themeTint="99"/>
        <w:insideH w:val="single" w:sz="4" w:space="0" w:color="7AB6E2" w:themeColor="accent2" w:themeTint="99"/>
      </w:tblBorders>
    </w:tblPr>
    <w:tblStylePr w:type="firstRow">
      <w:rPr>
        <w:b/>
        <w:bCs/>
        <w:color w:val="FFFFFF" w:themeColor="background1"/>
      </w:rPr>
      <w:tblPr/>
      <w:tcPr>
        <w:tcBorders>
          <w:top w:val="single" w:sz="4" w:space="0" w:color="2B86C7" w:themeColor="accent2"/>
          <w:left w:val="single" w:sz="4" w:space="0" w:color="2B86C7" w:themeColor="accent2"/>
          <w:bottom w:val="single" w:sz="4" w:space="0" w:color="2B86C7" w:themeColor="accent2"/>
          <w:right w:val="single" w:sz="4" w:space="0" w:color="2B86C7" w:themeColor="accent2"/>
          <w:insideH w:val="nil"/>
        </w:tcBorders>
        <w:shd w:val="clear" w:color="auto" w:fill="2B86C7" w:themeFill="accent2"/>
      </w:tcPr>
    </w:tblStylePr>
    <w:tblStylePr w:type="lastRow">
      <w:rPr>
        <w:b/>
        <w:bCs/>
      </w:rPr>
      <w:tblPr/>
      <w:tcPr>
        <w:tcBorders>
          <w:top w:val="double" w:sz="4" w:space="0" w:color="7AB6E2" w:themeColor="accent2" w:themeTint="99"/>
        </w:tcBorders>
      </w:tcPr>
    </w:tblStylePr>
    <w:tblStylePr w:type="firstCol">
      <w:rPr>
        <w:b/>
        <w:bCs/>
      </w:rPr>
    </w:tblStylePr>
    <w:tblStylePr w:type="lastCol">
      <w:rPr>
        <w:b/>
        <w:bCs/>
      </w:rPr>
    </w:tblStylePr>
    <w:tblStylePr w:type="band1Vert">
      <w:tblPr/>
      <w:tcPr>
        <w:shd w:val="clear" w:color="auto" w:fill="D2E6F5" w:themeFill="accent2" w:themeFillTint="33"/>
      </w:tcPr>
    </w:tblStylePr>
    <w:tblStylePr w:type="band1Horz">
      <w:tblPr/>
      <w:tcPr>
        <w:shd w:val="clear" w:color="auto" w:fill="D2E6F5" w:themeFill="accent2" w:themeFillTint="33"/>
      </w:tcPr>
    </w:tblStylePr>
  </w:style>
  <w:style w:type="table" w:styleId="ListTable4-Accent3">
    <w:name w:val="List Table 4 Accent 3"/>
    <w:basedOn w:val="TableNormal"/>
    <w:uiPriority w:val="49"/>
    <w:rsid w:val="003075F9"/>
    <w:pPr>
      <w:spacing w:after="0" w:line="240" w:lineRule="auto"/>
    </w:pPr>
    <w:rPr>
      <w:rFonts w:eastAsiaTheme="minorEastAsia"/>
    </w:rPr>
    <w:tblPr>
      <w:tblStyleRowBandSize w:val="1"/>
      <w:tblStyleColBandSize w:val="1"/>
      <w:tblBorders>
        <w:top w:val="single" w:sz="4" w:space="0" w:color="7BD9DE" w:themeColor="accent3" w:themeTint="99"/>
        <w:left w:val="single" w:sz="4" w:space="0" w:color="7BD9DE" w:themeColor="accent3" w:themeTint="99"/>
        <w:bottom w:val="single" w:sz="4" w:space="0" w:color="7BD9DE" w:themeColor="accent3" w:themeTint="99"/>
        <w:right w:val="single" w:sz="4" w:space="0" w:color="7BD9DE" w:themeColor="accent3" w:themeTint="99"/>
        <w:insideH w:val="single" w:sz="4" w:space="0" w:color="7BD9DE" w:themeColor="accent3" w:themeTint="99"/>
      </w:tblBorders>
    </w:tblPr>
    <w:tblStylePr w:type="firstRow">
      <w:rPr>
        <w:b/>
        <w:bCs/>
        <w:color w:val="FFFFFF" w:themeColor="background1"/>
      </w:rPr>
      <w:tblPr/>
      <w:tcPr>
        <w:tcBorders>
          <w:top w:val="single" w:sz="4" w:space="0" w:color="2FB6BC" w:themeColor="accent3"/>
          <w:left w:val="single" w:sz="4" w:space="0" w:color="2FB6BC" w:themeColor="accent3"/>
          <w:bottom w:val="single" w:sz="4" w:space="0" w:color="2FB6BC" w:themeColor="accent3"/>
          <w:right w:val="single" w:sz="4" w:space="0" w:color="2FB6BC" w:themeColor="accent3"/>
          <w:insideH w:val="nil"/>
        </w:tcBorders>
        <w:shd w:val="clear" w:color="auto" w:fill="2FB6BC" w:themeFill="accent3"/>
      </w:tcPr>
    </w:tblStylePr>
    <w:tblStylePr w:type="lastRow">
      <w:rPr>
        <w:b/>
        <w:bCs/>
      </w:rPr>
      <w:tblPr/>
      <w:tcPr>
        <w:tcBorders>
          <w:top w:val="double" w:sz="4" w:space="0" w:color="7BD9DE" w:themeColor="accent3" w:themeTint="99"/>
        </w:tcBorders>
      </w:tcPr>
    </w:tblStylePr>
    <w:tblStylePr w:type="firstCol">
      <w:rPr>
        <w:b/>
        <w:bCs/>
      </w:rPr>
    </w:tblStylePr>
    <w:tblStylePr w:type="lastCol">
      <w:rPr>
        <w:b/>
        <w:bCs/>
      </w:rPr>
    </w:tblStylePr>
    <w:tblStylePr w:type="band1Vert">
      <w:tblPr/>
      <w:tcPr>
        <w:shd w:val="clear" w:color="auto" w:fill="D3F2F4" w:themeFill="accent3" w:themeFillTint="33"/>
      </w:tcPr>
    </w:tblStylePr>
    <w:tblStylePr w:type="band1Horz">
      <w:tblPr/>
      <w:tcPr>
        <w:shd w:val="clear" w:color="auto" w:fill="D3F2F4" w:themeFill="accent3" w:themeFillTint="33"/>
      </w:tcPr>
    </w:tblStylePr>
  </w:style>
  <w:style w:type="table" w:styleId="ListTable4-Accent4">
    <w:name w:val="List Table 4 Accent 4"/>
    <w:basedOn w:val="TableNormal"/>
    <w:uiPriority w:val="49"/>
    <w:rsid w:val="003075F9"/>
    <w:pPr>
      <w:spacing w:after="0" w:line="240" w:lineRule="auto"/>
    </w:pPr>
    <w:rPr>
      <w:rFonts w:eastAsiaTheme="minorEastAsia"/>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tblBorders>
    </w:tblPr>
    <w:tblStylePr w:type="firstRow">
      <w:rPr>
        <w:b/>
        <w:bCs/>
        <w:color w:val="FFFFFF" w:themeColor="background1"/>
      </w:rPr>
      <w:tblPr/>
      <w:tcPr>
        <w:tcBorders>
          <w:top w:val="single" w:sz="4" w:space="0" w:color="216B99" w:themeColor="accent4"/>
          <w:left w:val="single" w:sz="4" w:space="0" w:color="216B99" w:themeColor="accent4"/>
          <w:bottom w:val="single" w:sz="4" w:space="0" w:color="216B99" w:themeColor="accent4"/>
          <w:right w:val="single" w:sz="4" w:space="0" w:color="216B99" w:themeColor="accent4"/>
          <w:insideH w:val="nil"/>
        </w:tcBorders>
        <w:shd w:val="clear" w:color="auto" w:fill="216B99" w:themeFill="accent4"/>
      </w:tcPr>
    </w:tblStylePr>
    <w:tblStylePr w:type="lastRow">
      <w:rPr>
        <w:b/>
        <w:bCs/>
      </w:rPr>
      <w:tblPr/>
      <w:tcPr>
        <w:tcBorders>
          <w:top w:val="double" w:sz="4" w:space="0" w:color="5EACDC" w:themeColor="accent4" w:themeTint="99"/>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ListTable4-Accent5">
    <w:name w:val="List Table 4 Accent 5"/>
    <w:basedOn w:val="TableNormal"/>
    <w:uiPriority w:val="49"/>
    <w:rsid w:val="003075F9"/>
    <w:pPr>
      <w:spacing w:after="0" w:line="240" w:lineRule="auto"/>
    </w:pPr>
    <w:rPr>
      <w:rFonts w:eastAsiaTheme="minorEastAsia"/>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tblBorders>
    </w:tblPr>
    <w:tblStylePr w:type="firstRow">
      <w:rPr>
        <w:b/>
        <w:bCs/>
        <w:color w:val="FFFFFF" w:themeColor="background1"/>
      </w:rPr>
      <w:tblPr/>
      <w:tcPr>
        <w:tcBorders>
          <w:top w:val="single" w:sz="4" w:space="0" w:color="41AC4C" w:themeColor="accent5"/>
          <w:left w:val="single" w:sz="4" w:space="0" w:color="41AC4C" w:themeColor="accent5"/>
          <w:bottom w:val="single" w:sz="4" w:space="0" w:color="41AC4C" w:themeColor="accent5"/>
          <w:right w:val="single" w:sz="4" w:space="0" w:color="41AC4C" w:themeColor="accent5"/>
          <w:insideH w:val="nil"/>
        </w:tcBorders>
        <w:shd w:val="clear" w:color="auto" w:fill="41AC4C" w:themeFill="accent5"/>
      </w:tcPr>
    </w:tblStylePr>
    <w:tblStylePr w:type="lastRow">
      <w:rPr>
        <w:b/>
        <w:bCs/>
      </w:rPr>
      <w:tblPr/>
      <w:tcPr>
        <w:tcBorders>
          <w:top w:val="double" w:sz="4" w:space="0" w:color="88D28F" w:themeColor="accent5" w:themeTint="99"/>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ListTable4-Accent6">
    <w:name w:val="List Table 4 Accent 6"/>
    <w:basedOn w:val="TableNormal"/>
    <w:uiPriority w:val="49"/>
    <w:rsid w:val="003075F9"/>
    <w:pPr>
      <w:spacing w:after="0" w:line="240" w:lineRule="auto"/>
    </w:pPr>
    <w:rPr>
      <w:rFonts w:eastAsiaTheme="minorEastAsia"/>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tblBorders>
    </w:tblPr>
    <w:tblStylePr w:type="firstRow">
      <w:rPr>
        <w:b/>
        <w:bCs/>
        <w:color w:val="FFFFFF" w:themeColor="background1"/>
      </w:rPr>
      <w:tblPr/>
      <w:tcPr>
        <w:tcBorders>
          <w:top w:val="single" w:sz="4" w:space="0" w:color="8E3F91" w:themeColor="accent6"/>
          <w:left w:val="single" w:sz="4" w:space="0" w:color="8E3F91" w:themeColor="accent6"/>
          <w:bottom w:val="single" w:sz="4" w:space="0" w:color="8E3F91" w:themeColor="accent6"/>
          <w:right w:val="single" w:sz="4" w:space="0" w:color="8E3F91" w:themeColor="accent6"/>
          <w:insideH w:val="nil"/>
        </w:tcBorders>
        <w:shd w:val="clear" w:color="auto" w:fill="8E3F91" w:themeFill="accent6"/>
      </w:tcPr>
    </w:tblStylePr>
    <w:tblStylePr w:type="lastRow">
      <w:rPr>
        <w:b/>
        <w:bCs/>
      </w:rPr>
      <w:tblPr/>
      <w:tcPr>
        <w:tcBorders>
          <w:top w:val="double" w:sz="4" w:space="0" w:color="C580C8" w:themeColor="accent6" w:themeTint="99"/>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ListTable5Dark">
    <w:name w:val="List Table 5 Dark"/>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009695" w:themeColor="accent1"/>
        <w:left w:val="single" w:sz="24" w:space="0" w:color="009695" w:themeColor="accent1"/>
        <w:bottom w:val="single" w:sz="24" w:space="0" w:color="009695" w:themeColor="accent1"/>
        <w:right w:val="single" w:sz="24" w:space="0" w:color="009695" w:themeColor="accent1"/>
      </w:tblBorders>
    </w:tblPr>
    <w:tcPr>
      <w:shd w:val="clear" w:color="auto" w:fill="00969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2B86C7" w:themeColor="accent2"/>
        <w:left w:val="single" w:sz="24" w:space="0" w:color="2B86C7" w:themeColor="accent2"/>
        <w:bottom w:val="single" w:sz="24" w:space="0" w:color="2B86C7" w:themeColor="accent2"/>
        <w:right w:val="single" w:sz="24" w:space="0" w:color="2B86C7" w:themeColor="accent2"/>
      </w:tblBorders>
    </w:tblPr>
    <w:tcPr>
      <w:shd w:val="clear" w:color="auto" w:fill="2B86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2FB6BC" w:themeColor="accent3"/>
        <w:left w:val="single" w:sz="24" w:space="0" w:color="2FB6BC" w:themeColor="accent3"/>
        <w:bottom w:val="single" w:sz="24" w:space="0" w:color="2FB6BC" w:themeColor="accent3"/>
        <w:right w:val="single" w:sz="24" w:space="0" w:color="2FB6BC" w:themeColor="accent3"/>
      </w:tblBorders>
    </w:tblPr>
    <w:tcPr>
      <w:shd w:val="clear" w:color="auto" w:fill="2FB6B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216B99" w:themeColor="accent4"/>
        <w:left w:val="single" w:sz="24" w:space="0" w:color="216B99" w:themeColor="accent4"/>
        <w:bottom w:val="single" w:sz="24" w:space="0" w:color="216B99" w:themeColor="accent4"/>
        <w:right w:val="single" w:sz="24" w:space="0" w:color="216B99" w:themeColor="accent4"/>
      </w:tblBorders>
    </w:tblPr>
    <w:tcPr>
      <w:shd w:val="clear" w:color="auto" w:fill="216B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41AC4C" w:themeColor="accent5"/>
        <w:left w:val="single" w:sz="24" w:space="0" w:color="41AC4C" w:themeColor="accent5"/>
        <w:bottom w:val="single" w:sz="24" w:space="0" w:color="41AC4C" w:themeColor="accent5"/>
        <w:right w:val="single" w:sz="24" w:space="0" w:color="41AC4C" w:themeColor="accent5"/>
      </w:tblBorders>
    </w:tblPr>
    <w:tcPr>
      <w:shd w:val="clear" w:color="auto" w:fill="41AC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8E3F91" w:themeColor="accent6"/>
        <w:left w:val="single" w:sz="24" w:space="0" w:color="8E3F91" w:themeColor="accent6"/>
        <w:bottom w:val="single" w:sz="24" w:space="0" w:color="8E3F91" w:themeColor="accent6"/>
        <w:right w:val="single" w:sz="24" w:space="0" w:color="8E3F91" w:themeColor="accent6"/>
      </w:tblBorders>
    </w:tblPr>
    <w:tcPr>
      <w:shd w:val="clear" w:color="auto" w:fill="8E3F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075F9"/>
    <w:pPr>
      <w:spacing w:after="0" w:line="240" w:lineRule="auto"/>
    </w:pPr>
    <w:rPr>
      <w:rFonts w:eastAsiaTheme="minorEastAsia"/>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075F9"/>
    <w:pPr>
      <w:spacing w:after="0" w:line="240" w:lineRule="auto"/>
    </w:pPr>
    <w:rPr>
      <w:rFonts w:eastAsiaTheme="minorEastAsia"/>
      <w:color w:val="00706F" w:themeColor="accent1" w:themeShade="BF"/>
    </w:rPr>
    <w:tblPr>
      <w:tblStyleRowBandSize w:val="1"/>
      <w:tblStyleColBandSize w:val="1"/>
      <w:tblBorders>
        <w:top w:val="single" w:sz="4" w:space="0" w:color="009695" w:themeColor="accent1"/>
        <w:bottom w:val="single" w:sz="4" w:space="0" w:color="009695" w:themeColor="accent1"/>
      </w:tblBorders>
    </w:tblPr>
    <w:tblStylePr w:type="firstRow">
      <w:rPr>
        <w:b/>
        <w:bCs/>
      </w:rPr>
      <w:tblPr/>
      <w:tcPr>
        <w:tcBorders>
          <w:bottom w:val="single" w:sz="4" w:space="0" w:color="009695" w:themeColor="accent1"/>
        </w:tcBorders>
      </w:tcPr>
    </w:tblStylePr>
    <w:tblStylePr w:type="lastRow">
      <w:rPr>
        <w:b/>
        <w:bCs/>
      </w:rPr>
      <w:tblPr/>
      <w:tcPr>
        <w:tcBorders>
          <w:top w:val="double" w:sz="4" w:space="0" w:color="009695" w:themeColor="accent1"/>
        </w:tcBorders>
      </w:tcPr>
    </w:tblStylePr>
    <w:tblStylePr w:type="firstCol">
      <w:rPr>
        <w:b/>
        <w:bCs/>
      </w:rPr>
    </w:tblStylePr>
    <w:tblStylePr w:type="lastCol">
      <w:rPr>
        <w:b/>
        <w:bCs/>
      </w:rPr>
    </w:tblStylePr>
    <w:tblStylePr w:type="band1Vert">
      <w:tblPr/>
      <w:tcPr>
        <w:shd w:val="clear" w:color="auto" w:fill="B7FFFE" w:themeFill="accent1" w:themeFillTint="33"/>
      </w:tcPr>
    </w:tblStylePr>
    <w:tblStylePr w:type="band1Horz">
      <w:tblPr/>
      <w:tcPr>
        <w:shd w:val="clear" w:color="auto" w:fill="B7FFFE" w:themeFill="accent1" w:themeFillTint="33"/>
      </w:tcPr>
    </w:tblStylePr>
  </w:style>
  <w:style w:type="table" w:styleId="ListTable6Colorful-Accent2">
    <w:name w:val="List Table 6 Colorful Accent 2"/>
    <w:basedOn w:val="TableNormal"/>
    <w:uiPriority w:val="51"/>
    <w:rsid w:val="003075F9"/>
    <w:pPr>
      <w:spacing w:after="0" w:line="240" w:lineRule="auto"/>
    </w:pPr>
    <w:rPr>
      <w:rFonts w:eastAsiaTheme="minorEastAsia"/>
      <w:color w:val="206394" w:themeColor="accent2" w:themeShade="BF"/>
    </w:rPr>
    <w:tblPr>
      <w:tblStyleRowBandSize w:val="1"/>
      <w:tblStyleColBandSize w:val="1"/>
      <w:tblBorders>
        <w:top w:val="single" w:sz="4" w:space="0" w:color="2B86C7" w:themeColor="accent2"/>
        <w:bottom w:val="single" w:sz="4" w:space="0" w:color="2B86C7" w:themeColor="accent2"/>
      </w:tblBorders>
    </w:tblPr>
    <w:tblStylePr w:type="firstRow">
      <w:rPr>
        <w:b/>
        <w:bCs/>
      </w:rPr>
      <w:tblPr/>
      <w:tcPr>
        <w:tcBorders>
          <w:bottom w:val="single" w:sz="4" w:space="0" w:color="2B86C7" w:themeColor="accent2"/>
        </w:tcBorders>
      </w:tcPr>
    </w:tblStylePr>
    <w:tblStylePr w:type="lastRow">
      <w:rPr>
        <w:b/>
        <w:bCs/>
      </w:rPr>
      <w:tblPr/>
      <w:tcPr>
        <w:tcBorders>
          <w:top w:val="double" w:sz="4" w:space="0" w:color="2B86C7" w:themeColor="accent2"/>
        </w:tcBorders>
      </w:tcPr>
    </w:tblStylePr>
    <w:tblStylePr w:type="firstCol">
      <w:rPr>
        <w:b/>
        <w:bCs/>
      </w:rPr>
    </w:tblStylePr>
    <w:tblStylePr w:type="lastCol">
      <w:rPr>
        <w:b/>
        <w:bCs/>
      </w:rPr>
    </w:tblStylePr>
    <w:tblStylePr w:type="band1Vert">
      <w:tblPr/>
      <w:tcPr>
        <w:shd w:val="clear" w:color="auto" w:fill="D2E6F5" w:themeFill="accent2" w:themeFillTint="33"/>
      </w:tcPr>
    </w:tblStylePr>
    <w:tblStylePr w:type="band1Horz">
      <w:tblPr/>
      <w:tcPr>
        <w:shd w:val="clear" w:color="auto" w:fill="D2E6F5" w:themeFill="accent2" w:themeFillTint="33"/>
      </w:tcPr>
    </w:tblStylePr>
  </w:style>
  <w:style w:type="table" w:styleId="ListTable6Colorful-Accent3">
    <w:name w:val="List Table 6 Colorful Accent 3"/>
    <w:basedOn w:val="TableNormal"/>
    <w:uiPriority w:val="51"/>
    <w:rsid w:val="003075F9"/>
    <w:pPr>
      <w:spacing w:after="0" w:line="240" w:lineRule="auto"/>
    </w:pPr>
    <w:rPr>
      <w:rFonts w:eastAsiaTheme="minorEastAsia"/>
      <w:color w:val="23888C" w:themeColor="accent3" w:themeShade="BF"/>
    </w:rPr>
    <w:tblPr>
      <w:tblStyleRowBandSize w:val="1"/>
      <w:tblStyleColBandSize w:val="1"/>
      <w:tblBorders>
        <w:top w:val="single" w:sz="4" w:space="0" w:color="2FB6BC" w:themeColor="accent3"/>
        <w:bottom w:val="single" w:sz="4" w:space="0" w:color="2FB6BC" w:themeColor="accent3"/>
      </w:tblBorders>
    </w:tblPr>
    <w:tblStylePr w:type="firstRow">
      <w:rPr>
        <w:b/>
        <w:bCs/>
      </w:rPr>
      <w:tblPr/>
      <w:tcPr>
        <w:tcBorders>
          <w:bottom w:val="single" w:sz="4" w:space="0" w:color="2FB6BC" w:themeColor="accent3"/>
        </w:tcBorders>
      </w:tcPr>
    </w:tblStylePr>
    <w:tblStylePr w:type="lastRow">
      <w:rPr>
        <w:b/>
        <w:bCs/>
      </w:rPr>
      <w:tblPr/>
      <w:tcPr>
        <w:tcBorders>
          <w:top w:val="double" w:sz="4" w:space="0" w:color="2FB6BC" w:themeColor="accent3"/>
        </w:tcBorders>
      </w:tcPr>
    </w:tblStylePr>
    <w:tblStylePr w:type="firstCol">
      <w:rPr>
        <w:b/>
        <w:bCs/>
      </w:rPr>
    </w:tblStylePr>
    <w:tblStylePr w:type="lastCol">
      <w:rPr>
        <w:b/>
        <w:bCs/>
      </w:rPr>
    </w:tblStylePr>
    <w:tblStylePr w:type="band1Vert">
      <w:tblPr/>
      <w:tcPr>
        <w:shd w:val="clear" w:color="auto" w:fill="D3F2F4" w:themeFill="accent3" w:themeFillTint="33"/>
      </w:tcPr>
    </w:tblStylePr>
    <w:tblStylePr w:type="band1Horz">
      <w:tblPr/>
      <w:tcPr>
        <w:shd w:val="clear" w:color="auto" w:fill="D3F2F4" w:themeFill="accent3" w:themeFillTint="33"/>
      </w:tcPr>
    </w:tblStylePr>
  </w:style>
  <w:style w:type="table" w:styleId="ListTable6Colorful-Accent4">
    <w:name w:val="List Table 6 Colorful Accent 4"/>
    <w:basedOn w:val="TableNormal"/>
    <w:uiPriority w:val="51"/>
    <w:rsid w:val="003075F9"/>
    <w:pPr>
      <w:spacing w:after="0" w:line="240" w:lineRule="auto"/>
    </w:pPr>
    <w:rPr>
      <w:rFonts w:eastAsiaTheme="minorEastAsia"/>
      <w:color w:val="184F72" w:themeColor="accent4" w:themeShade="BF"/>
    </w:rPr>
    <w:tblPr>
      <w:tblStyleRowBandSize w:val="1"/>
      <w:tblStyleColBandSize w:val="1"/>
      <w:tblBorders>
        <w:top w:val="single" w:sz="4" w:space="0" w:color="216B99" w:themeColor="accent4"/>
        <w:bottom w:val="single" w:sz="4" w:space="0" w:color="216B99" w:themeColor="accent4"/>
      </w:tblBorders>
    </w:tblPr>
    <w:tblStylePr w:type="firstRow">
      <w:rPr>
        <w:b/>
        <w:bCs/>
      </w:rPr>
      <w:tblPr/>
      <w:tcPr>
        <w:tcBorders>
          <w:bottom w:val="single" w:sz="4" w:space="0" w:color="216B99" w:themeColor="accent4"/>
        </w:tcBorders>
      </w:tcPr>
    </w:tblStylePr>
    <w:tblStylePr w:type="lastRow">
      <w:rPr>
        <w:b/>
        <w:bCs/>
      </w:rPr>
      <w:tblPr/>
      <w:tcPr>
        <w:tcBorders>
          <w:top w:val="double" w:sz="4" w:space="0" w:color="216B99" w:themeColor="accent4"/>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ListTable6Colorful-Accent5">
    <w:name w:val="List Table 6 Colorful Accent 5"/>
    <w:basedOn w:val="TableNormal"/>
    <w:uiPriority w:val="51"/>
    <w:rsid w:val="003075F9"/>
    <w:pPr>
      <w:spacing w:after="0" w:line="240" w:lineRule="auto"/>
    </w:pPr>
    <w:rPr>
      <w:rFonts w:eastAsiaTheme="minorEastAsia"/>
      <w:color w:val="308038" w:themeColor="accent5" w:themeShade="BF"/>
    </w:rPr>
    <w:tblPr>
      <w:tblStyleRowBandSize w:val="1"/>
      <w:tblStyleColBandSize w:val="1"/>
      <w:tblBorders>
        <w:top w:val="single" w:sz="4" w:space="0" w:color="41AC4C" w:themeColor="accent5"/>
        <w:bottom w:val="single" w:sz="4" w:space="0" w:color="41AC4C" w:themeColor="accent5"/>
      </w:tblBorders>
    </w:tblPr>
    <w:tblStylePr w:type="firstRow">
      <w:rPr>
        <w:b/>
        <w:bCs/>
      </w:rPr>
      <w:tblPr/>
      <w:tcPr>
        <w:tcBorders>
          <w:bottom w:val="single" w:sz="4" w:space="0" w:color="41AC4C" w:themeColor="accent5"/>
        </w:tcBorders>
      </w:tcPr>
    </w:tblStylePr>
    <w:tblStylePr w:type="lastRow">
      <w:rPr>
        <w:b/>
        <w:bCs/>
      </w:rPr>
      <w:tblPr/>
      <w:tcPr>
        <w:tcBorders>
          <w:top w:val="double" w:sz="4" w:space="0" w:color="41AC4C" w:themeColor="accent5"/>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ListTable6Colorful-Accent6">
    <w:name w:val="List Table 6 Colorful Accent 6"/>
    <w:basedOn w:val="TableNormal"/>
    <w:uiPriority w:val="51"/>
    <w:rsid w:val="003075F9"/>
    <w:pPr>
      <w:spacing w:after="0" w:line="240" w:lineRule="auto"/>
    </w:pPr>
    <w:rPr>
      <w:rFonts w:eastAsiaTheme="minorEastAsia"/>
      <w:color w:val="6A2F6C" w:themeColor="accent6" w:themeShade="BF"/>
    </w:rPr>
    <w:tblPr>
      <w:tblStyleRowBandSize w:val="1"/>
      <w:tblStyleColBandSize w:val="1"/>
      <w:tblBorders>
        <w:top w:val="single" w:sz="4" w:space="0" w:color="8E3F91" w:themeColor="accent6"/>
        <w:bottom w:val="single" w:sz="4" w:space="0" w:color="8E3F91" w:themeColor="accent6"/>
      </w:tblBorders>
    </w:tblPr>
    <w:tblStylePr w:type="firstRow">
      <w:rPr>
        <w:b/>
        <w:bCs/>
      </w:rPr>
      <w:tblPr/>
      <w:tcPr>
        <w:tcBorders>
          <w:bottom w:val="single" w:sz="4" w:space="0" w:color="8E3F91" w:themeColor="accent6"/>
        </w:tcBorders>
      </w:tcPr>
    </w:tblStylePr>
    <w:tblStylePr w:type="lastRow">
      <w:rPr>
        <w:b/>
        <w:bCs/>
      </w:rPr>
      <w:tblPr/>
      <w:tcPr>
        <w:tcBorders>
          <w:top w:val="double" w:sz="4" w:space="0" w:color="8E3F91" w:themeColor="accent6"/>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ListTable7Colorful">
    <w:name w:val="List Table 7 Colorful"/>
    <w:basedOn w:val="TableNormal"/>
    <w:uiPriority w:val="52"/>
    <w:rsid w:val="003075F9"/>
    <w:pPr>
      <w:spacing w:after="0" w:line="240" w:lineRule="auto"/>
    </w:pPr>
    <w:rPr>
      <w:rFonts w:eastAsiaTheme="minorEastAsia"/>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075F9"/>
    <w:pPr>
      <w:spacing w:after="0" w:line="240" w:lineRule="auto"/>
    </w:pPr>
    <w:rPr>
      <w:rFonts w:eastAsiaTheme="minorEastAsia"/>
      <w:color w:val="0070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9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9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9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95" w:themeColor="accent1"/>
        </w:tcBorders>
        <w:shd w:val="clear" w:color="auto" w:fill="FFFFFF" w:themeFill="background1"/>
      </w:tcPr>
    </w:tblStylePr>
    <w:tblStylePr w:type="band1Vert">
      <w:tblPr/>
      <w:tcPr>
        <w:shd w:val="clear" w:color="auto" w:fill="B7FFFE" w:themeFill="accent1" w:themeFillTint="33"/>
      </w:tcPr>
    </w:tblStylePr>
    <w:tblStylePr w:type="band1Horz">
      <w:tblPr/>
      <w:tcPr>
        <w:shd w:val="clear" w:color="auto" w:fill="B7FFF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075F9"/>
    <w:pPr>
      <w:spacing w:after="0" w:line="240" w:lineRule="auto"/>
    </w:pPr>
    <w:rPr>
      <w:rFonts w:eastAsiaTheme="minorEastAsia"/>
      <w:color w:val="20639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86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86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86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86C7" w:themeColor="accent2"/>
        </w:tcBorders>
        <w:shd w:val="clear" w:color="auto" w:fill="FFFFFF" w:themeFill="background1"/>
      </w:tcPr>
    </w:tblStylePr>
    <w:tblStylePr w:type="band1Vert">
      <w:tblPr/>
      <w:tcPr>
        <w:shd w:val="clear" w:color="auto" w:fill="D2E6F5" w:themeFill="accent2" w:themeFillTint="33"/>
      </w:tcPr>
    </w:tblStylePr>
    <w:tblStylePr w:type="band1Horz">
      <w:tblPr/>
      <w:tcPr>
        <w:shd w:val="clear" w:color="auto" w:fill="D2E6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075F9"/>
    <w:pPr>
      <w:spacing w:after="0" w:line="240" w:lineRule="auto"/>
    </w:pPr>
    <w:rPr>
      <w:rFonts w:eastAsiaTheme="minorEastAsia"/>
      <w:color w:val="23888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B6B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B6B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B6B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B6BC" w:themeColor="accent3"/>
        </w:tcBorders>
        <w:shd w:val="clear" w:color="auto" w:fill="FFFFFF" w:themeFill="background1"/>
      </w:tcPr>
    </w:tblStylePr>
    <w:tblStylePr w:type="band1Vert">
      <w:tblPr/>
      <w:tcPr>
        <w:shd w:val="clear" w:color="auto" w:fill="D3F2F4" w:themeFill="accent3" w:themeFillTint="33"/>
      </w:tcPr>
    </w:tblStylePr>
    <w:tblStylePr w:type="band1Horz">
      <w:tblPr/>
      <w:tcPr>
        <w:shd w:val="clear" w:color="auto" w:fill="D3F2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075F9"/>
    <w:pPr>
      <w:spacing w:after="0" w:line="240" w:lineRule="auto"/>
    </w:pPr>
    <w:rPr>
      <w:rFonts w:eastAsiaTheme="minorEastAsia"/>
      <w:color w:val="184F7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6B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6B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6B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6B99" w:themeColor="accent4"/>
        </w:tcBorders>
        <w:shd w:val="clear" w:color="auto" w:fill="FFFFFF" w:themeFill="background1"/>
      </w:tcPr>
    </w:tblStylePr>
    <w:tblStylePr w:type="band1Vert">
      <w:tblPr/>
      <w:tcPr>
        <w:shd w:val="clear" w:color="auto" w:fill="C9E3F3" w:themeFill="accent4" w:themeFillTint="33"/>
      </w:tcPr>
    </w:tblStylePr>
    <w:tblStylePr w:type="band1Horz">
      <w:tblPr/>
      <w:tcPr>
        <w:shd w:val="clear" w:color="auto" w:fill="C9E3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075F9"/>
    <w:pPr>
      <w:spacing w:after="0" w:line="240" w:lineRule="auto"/>
    </w:pPr>
    <w:rPr>
      <w:rFonts w:eastAsiaTheme="minorEastAsia"/>
      <w:color w:val="3080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AC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AC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AC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AC4C" w:themeColor="accent5"/>
        </w:tcBorders>
        <w:shd w:val="clear" w:color="auto" w:fill="FFFFFF" w:themeFill="background1"/>
      </w:tcPr>
    </w:tblStylePr>
    <w:tblStylePr w:type="band1Vert">
      <w:tblPr/>
      <w:tcPr>
        <w:shd w:val="clear" w:color="auto" w:fill="D7F0D9" w:themeFill="accent5" w:themeFillTint="33"/>
      </w:tcPr>
    </w:tblStylePr>
    <w:tblStylePr w:type="band1Horz">
      <w:tblPr/>
      <w:tcPr>
        <w:shd w:val="clear" w:color="auto" w:fill="D7F0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075F9"/>
    <w:pPr>
      <w:spacing w:after="0" w:line="240" w:lineRule="auto"/>
    </w:pPr>
    <w:rPr>
      <w:rFonts w:eastAsiaTheme="minorEastAsia"/>
      <w:color w:val="6A2F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3F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3F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3F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3F91" w:themeColor="accent6"/>
        </w:tcBorders>
        <w:shd w:val="clear" w:color="auto" w:fill="FFFFFF" w:themeFill="background1"/>
      </w:tcPr>
    </w:tblStylePr>
    <w:tblStylePr w:type="band1Vert">
      <w:tblPr/>
      <w:tcPr>
        <w:shd w:val="clear" w:color="auto" w:fill="EBD4EC" w:themeFill="accent6" w:themeFillTint="33"/>
      </w:tcPr>
    </w:tblStylePr>
    <w:tblStylePr w:type="band1Horz">
      <w:tblPr/>
      <w:tcPr>
        <w:shd w:val="clear" w:color="auto" w:fill="EBD4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075F9"/>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eastAsiaTheme="minorEastAsia" w:hAnsi="Consolas"/>
    </w:rPr>
  </w:style>
  <w:style w:type="character" w:customStyle="1" w:styleId="MacroTextChar">
    <w:name w:val="Macro Text Char"/>
    <w:basedOn w:val="DefaultParagraphFont"/>
    <w:link w:val="MacroText"/>
    <w:uiPriority w:val="99"/>
    <w:semiHidden/>
    <w:rsid w:val="003075F9"/>
    <w:rPr>
      <w:rFonts w:ascii="Consolas" w:eastAsiaTheme="minorEastAsia" w:hAnsi="Consolas"/>
      <w:lang w:val="en-GB"/>
    </w:rPr>
  </w:style>
  <w:style w:type="table" w:styleId="MediumGrid1">
    <w:name w:val="Medium Grid 1"/>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00F0EE" w:themeColor="accent1" w:themeTint="BF"/>
        <w:left w:val="single" w:sz="8" w:space="0" w:color="00F0EE" w:themeColor="accent1" w:themeTint="BF"/>
        <w:bottom w:val="single" w:sz="8" w:space="0" w:color="00F0EE" w:themeColor="accent1" w:themeTint="BF"/>
        <w:right w:val="single" w:sz="8" w:space="0" w:color="00F0EE" w:themeColor="accent1" w:themeTint="BF"/>
        <w:insideH w:val="single" w:sz="8" w:space="0" w:color="00F0EE" w:themeColor="accent1" w:themeTint="BF"/>
        <w:insideV w:val="single" w:sz="8" w:space="0" w:color="00F0EE" w:themeColor="accent1" w:themeTint="BF"/>
      </w:tblBorders>
    </w:tblPr>
    <w:tcPr>
      <w:shd w:val="clear" w:color="auto" w:fill="A6FFFE" w:themeFill="accent1" w:themeFillTint="3F"/>
    </w:tcPr>
    <w:tblStylePr w:type="firstRow">
      <w:rPr>
        <w:b/>
        <w:bCs/>
      </w:rPr>
    </w:tblStylePr>
    <w:tblStylePr w:type="lastRow">
      <w:rPr>
        <w:b/>
        <w:bCs/>
      </w:rPr>
      <w:tblPr/>
      <w:tcPr>
        <w:tcBorders>
          <w:top w:val="single" w:sz="18" w:space="0" w:color="00F0EE" w:themeColor="accent1" w:themeTint="BF"/>
        </w:tcBorders>
      </w:tcPr>
    </w:tblStylePr>
    <w:tblStylePr w:type="firstCol">
      <w:rPr>
        <w:b/>
        <w:bCs/>
      </w:rPr>
    </w:tblStylePr>
    <w:tblStylePr w:type="lastCol">
      <w:rPr>
        <w:b/>
        <w:bCs/>
      </w:rPr>
    </w:tblStylePr>
    <w:tblStylePr w:type="band1Vert">
      <w:tblPr/>
      <w:tcPr>
        <w:shd w:val="clear" w:color="auto" w:fill="4BFFFD" w:themeFill="accent1" w:themeFillTint="7F"/>
      </w:tcPr>
    </w:tblStylePr>
    <w:tblStylePr w:type="band1Horz">
      <w:tblPr/>
      <w:tcPr>
        <w:shd w:val="clear" w:color="auto" w:fill="4BFFFD" w:themeFill="accent1" w:themeFillTint="7F"/>
      </w:tcPr>
    </w:tblStylePr>
  </w:style>
  <w:style w:type="table" w:styleId="MediumGrid1-Accent2">
    <w:name w:val="Medium Grid 1 Accent 2"/>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59A4DB" w:themeColor="accent2" w:themeTint="BF"/>
        <w:left w:val="single" w:sz="8" w:space="0" w:color="59A4DB" w:themeColor="accent2" w:themeTint="BF"/>
        <w:bottom w:val="single" w:sz="8" w:space="0" w:color="59A4DB" w:themeColor="accent2" w:themeTint="BF"/>
        <w:right w:val="single" w:sz="8" w:space="0" w:color="59A4DB" w:themeColor="accent2" w:themeTint="BF"/>
        <w:insideH w:val="single" w:sz="8" w:space="0" w:color="59A4DB" w:themeColor="accent2" w:themeTint="BF"/>
        <w:insideV w:val="single" w:sz="8" w:space="0" w:color="59A4DB" w:themeColor="accent2" w:themeTint="BF"/>
      </w:tblBorders>
    </w:tblPr>
    <w:tcPr>
      <w:shd w:val="clear" w:color="auto" w:fill="C8E1F3" w:themeFill="accent2" w:themeFillTint="3F"/>
    </w:tcPr>
    <w:tblStylePr w:type="firstRow">
      <w:rPr>
        <w:b/>
        <w:bCs/>
      </w:rPr>
    </w:tblStylePr>
    <w:tblStylePr w:type="lastRow">
      <w:rPr>
        <w:b/>
        <w:bCs/>
      </w:rPr>
      <w:tblPr/>
      <w:tcPr>
        <w:tcBorders>
          <w:top w:val="single" w:sz="18" w:space="0" w:color="59A4DB" w:themeColor="accent2" w:themeTint="BF"/>
        </w:tcBorders>
      </w:tcPr>
    </w:tblStylePr>
    <w:tblStylePr w:type="firstCol">
      <w:rPr>
        <w:b/>
        <w:bCs/>
      </w:rPr>
    </w:tblStylePr>
    <w:tblStylePr w:type="lastCol">
      <w:rPr>
        <w:b/>
        <w:bCs/>
      </w:rPr>
    </w:tblStylePr>
    <w:tblStylePr w:type="band1Vert">
      <w:tblPr/>
      <w:tcPr>
        <w:shd w:val="clear" w:color="auto" w:fill="91C3E7" w:themeFill="accent2" w:themeFillTint="7F"/>
      </w:tcPr>
    </w:tblStylePr>
    <w:tblStylePr w:type="band1Horz">
      <w:tblPr/>
      <w:tcPr>
        <w:shd w:val="clear" w:color="auto" w:fill="91C3E7" w:themeFill="accent2" w:themeFillTint="7F"/>
      </w:tcPr>
    </w:tblStylePr>
  </w:style>
  <w:style w:type="table" w:styleId="MediumGrid1-Accent3">
    <w:name w:val="Medium Grid 1 Accent 3"/>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5AD0D5" w:themeColor="accent3" w:themeTint="BF"/>
        <w:left w:val="single" w:sz="8" w:space="0" w:color="5AD0D5" w:themeColor="accent3" w:themeTint="BF"/>
        <w:bottom w:val="single" w:sz="8" w:space="0" w:color="5AD0D5" w:themeColor="accent3" w:themeTint="BF"/>
        <w:right w:val="single" w:sz="8" w:space="0" w:color="5AD0D5" w:themeColor="accent3" w:themeTint="BF"/>
        <w:insideH w:val="single" w:sz="8" w:space="0" w:color="5AD0D5" w:themeColor="accent3" w:themeTint="BF"/>
        <w:insideV w:val="single" w:sz="8" w:space="0" w:color="5AD0D5" w:themeColor="accent3" w:themeTint="BF"/>
      </w:tblBorders>
    </w:tblPr>
    <w:tcPr>
      <w:shd w:val="clear" w:color="auto" w:fill="C8EFF1" w:themeFill="accent3" w:themeFillTint="3F"/>
    </w:tcPr>
    <w:tblStylePr w:type="firstRow">
      <w:rPr>
        <w:b/>
        <w:bCs/>
      </w:rPr>
    </w:tblStylePr>
    <w:tblStylePr w:type="lastRow">
      <w:rPr>
        <w:b/>
        <w:bCs/>
      </w:rPr>
      <w:tblPr/>
      <w:tcPr>
        <w:tcBorders>
          <w:top w:val="single" w:sz="18" w:space="0" w:color="5AD0D5" w:themeColor="accent3" w:themeTint="BF"/>
        </w:tcBorders>
      </w:tcPr>
    </w:tblStylePr>
    <w:tblStylePr w:type="firstCol">
      <w:rPr>
        <w:b/>
        <w:bCs/>
      </w:rPr>
    </w:tblStylePr>
    <w:tblStylePr w:type="lastCol">
      <w:rPr>
        <w:b/>
        <w:bCs/>
      </w:rPr>
    </w:tblStylePr>
    <w:tblStylePr w:type="band1Vert">
      <w:tblPr/>
      <w:tcPr>
        <w:shd w:val="clear" w:color="auto" w:fill="91E0E3" w:themeFill="accent3" w:themeFillTint="7F"/>
      </w:tcPr>
    </w:tblStylePr>
    <w:tblStylePr w:type="band1Horz">
      <w:tblPr/>
      <w:tcPr>
        <w:shd w:val="clear" w:color="auto" w:fill="91E0E3" w:themeFill="accent3" w:themeFillTint="7F"/>
      </w:tcPr>
    </w:tblStylePr>
  </w:style>
  <w:style w:type="table" w:styleId="MediumGrid1-Accent4">
    <w:name w:val="Medium Grid 1 Accent 4"/>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single" w:sz="8" w:space="0" w:color="3797D4" w:themeColor="accent4" w:themeTint="BF"/>
        <w:insideV w:val="single" w:sz="8" w:space="0" w:color="3797D4" w:themeColor="accent4" w:themeTint="BF"/>
      </w:tblBorders>
    </w:tblPr>
    <w:tcPr>
      <w:shd w:val="clear" w:color="auto" w:fill="BCDCF0" w:themeFill="accent4" w:themeFillTint="3F"/>
    </w:tcPr>
    <w:tblStylePr w:type="firstRow">
      <w:rPr>
        <w:b/>
        <w:bCs/>
      </w:rPr>
    </w:tblStylePr>
    <w:tblStylePr w:type="lastRow">
      <w:rPr>
        <w:b/>
        <w:bCs/>
      </w:rPr>
      <w:tblPr/>
      <w:tcPr>
        <w:tcBorders>
          <w:top w:val="single" w:sz="18" w:space="0" w:color="3797D4" w:themeColor="accent4" w:themeTint="BF"/>
        </w:tcBorders>
      </w:tcPr>
    </w:tblStylePr>
    <w:tblStylePr w:type="firstCol">
      <w:rPr>
        <w:b/>
        <w:bCs/>
      </w:rPr>
    </w:tblStylePr>
    <w:tblStylePr w:type="lastCol">
      <w:rPr>
        <w:b/>
        <w:bCs/>
      </w:rPr>
    </w:tblStylePr>
    <w:tblStylePr w:type="band1Vert">
      <w:tblPr/>
      <w:tcPr>
        <w:shd w:val="clear" w:color="auto" w:fill="7ABAE2" w:themeFill="accent4" w:themeFillTint="7F"/>
      </w:tcPr>
    </w:tblStylePr>
    <w:tblStylePr w:type="band1Horz">
      <w:tblPr/>
      <w:tcPr>
        <w:shd w:val="clear" w:color="auto" w:fill="7ABAE2" w:themeFill="accent4" w:themeFillTint="7F"/>
      </w:tcPr>
    </w:tblStylePr>
  </w:style>
  <w:style w:type="table" w:styleId="MediumGrid1-Accent5">
    <w:name w:val="Medium Grid 1 Accent 5"/>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single" w:sz="8" w:space="0" w:color="6AC673" w:themeColor="accent5" w:themeTint="BF"/>
        <w:insideV w:val="single" w:sz="8" w:space="0" w:color="6AC673" w:themeColor="accent5" w:themeTint="BF"/>
      </w:tblBorders>
    </w:tblPr>
    <w:tcPr>
      <w:shd w:val="clear" w:color="auto" w:fill="CDECD0" w:themeFill="accent5" w:themeFillTint="3F"/>
    </w:tcPr>
    <w:tblStylePr w:type="firstRow">
      <w:rPr>
        <w:b/>
        <w:bCs/>
      </w:rPr>
    </w:tblStylePr>
    <w:tblStylePr w:type="lastRow">
      <w:rPr>
        <w:b/>
        <w:bCs/>
      </w:rPr>
      <w:tblPr/>
      <w:tcPr>
        <w:tcBorders>
          <w:top w:val="single" w:sz="18" w:space="0" w:color="6AC673" w:themeColor="accent5" w:themeTint="BF"/>
        </w:tcBorders>
      </w:tcPr>
    </w:tblStylePr>
    <w:tblStylePr w:type="firstCol">
      <w:rPr>
        <w:b/>
        <w:bCs/>
      </w:rPr>
    </w:tblStylePr>
    <w:tblStylePr w:type="lastCol">
      <w:rPr>
        <w:b/>
        <w:bCs/>
      </w:rPr>
    </w:tblStylePr>
    <w:tblStylePr w:type="band1Vert">
      <w:tblPr/>
      <w:tcPr>
        <w:shd w:val="clear" w:color="auto" w:fill="9CD9A2" w:themeFill="accent5" w:themeFillTint="7F"/>
      </w:tcPr>
    </w:tblStylePr>
    <w:tblStylePr w:type="band1Horz">
      <w:tblPr/>
      <w:tcPr>
        <w:shd w:val="clear" w:color="auto" w:fill="9CD9A2" w:themeFill="accent5" w:themeFillTint="7F"/>
      </w:tcPr>
    </w:tblStylePr>
  </w:style>
  <w:style w:type="table" w:styleId="MediumGrid1-Accent6">
    <w:name w:val="Medium Grid 1 Accent 6"/>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single" w:sz="8" w:space="0" w:color="B661BA" w:themeColor="accent6" w:themeTint="BF"/>
        <w:insideV w:val="single" w:sz="8" w:space="0" w:color="B661BA" w:themeColor="accent6" w:themeTint="BF"/>
      </w:tblBorders>
    </w:tblPr>
    <w:tcPr>
      <w:shd w:val="clear" w:color="auto" w:fill="E7CAE8" w:themeFill="accent6" w:themeFillTint="3F"/>
    </w:tcPr>
    <w:tblStylePr w:type="firstRow">
      <w:rPr>
        <w:b/>
        <w:bCs/>
      </w:rPr>
    </w:tblStylePr>
    <w:tblStylePr w:type="lastRow">
      <w:rPr>
        <w:b/>
        <w:bCs/>
      </w:rPr>
      <w:tblPr/>
      <w:tcPr>
        <w:tcBorders>
          <w:top w:val="single" w:sz="18" w:space="0" w:color="B661BA" w:themeColor="accent6" w:themeTint="BF"/>
        </w:tcBorders>
      </w:tcPr>
    </w:tblStylePr>
    <w:tblStylePr w:type="firstCol">
      <w:rPr>
        <w:b/>
        <w:bCs/>
      </w:rPr>
    </w:tblStylePr>
    <w:tblStylePr w:type="lastCol">
      <w:rPr>
        <w:b/>
        <w:bCs/>
      </w:rPr>
    </w:tblStylePr>
    <w:tblStylePr w:type="band1Vert">
      <w:tblPr/>
      <w:tcPr>
        <w:shd w:val="clear" w:color="auto" w:fill="CF95D1" w:themeFill="accent6" w:themeFillTint="7F"/>
      </w:tcPr>
    </w:tblStylePr>
    <w:tblStylePr w:type="band1Horz">
      <w:tblPr/>
      <w:tcPr>
        <w:shd w:val="clear" w:color="auto" w:fill="CF95D1" w:themeFill="accent6" w:themeFillTint="7F"/>
      </w:tcPr>
    </w:tblStylePr>
  </w:style>
  <w:style w:type="table" w:styleId="MediumGrid2">
    <w:name w:val="Medium Grid 2"/>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95" w:themeColor="accent1"/>
        <w:left w:val="single" w:sz="8" w:space="0" w:color="009695" w:themeColor="accent1"/>
        <w:bottom w:val="single" w:sz="8" w:space="0" w:color="009695" w:themeColor="accent1"/>
        <w:right w:val="single" w:sz="8" w:space="0" w:color="009695" w:themeColor="accent1"/>
        <w:insideH w:val="single" w:sz="8" w:space="0" w:color="009695" w:themeColor="accent1"/>
        <w:insideV w:val="single" w:sz="8" w:space="0" w:color="009695" w:themeColor="accent1"/>
      </w:tblBorders>
    </w:tblPr>
    <w:tcPr>
      <w:shd w:val="clear" w:color="auto" w:fill="A6FFFE" w:themeFill="accent1" w:themeFillTint="3F"/>
    </w:tcPr>
    <w:tblStylePr w:type="firstRow">
      <w:rPr>
        <w:b/>
        <w:bCs/>
        <w:color w:val="000000" w:themeColor="text1"/>
      </w:rPr>
      <w:tblPr/>
      <w:tcPr>
        <w:shd w:val="clear" w:color="auto" w:fill="DBFF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FFE" w:themeFill="accent1" w:themeFillTint="33"/>
      </w:tcPr>
    </w:tblStylePr>
    <w:tblStylePr w:type="band1Vert">
      <w:tblPr/>
      <w:tcPr>
        <w:shd w:val="clear" w:color="auto" w:fill="4BFFFD" w:themeFill="accent1" w:themeFillTint="7F"/>
      </w:tcPr>
    </w:tblStylePr>
    <w:tblStylePr w:type="band1Horz">
      <w:tblPr/>
      <w:tcPr>
        <w:tcBorders>
          <w:insideH w:val="single" w:sz="6" w:space="0" w:color="009695" w:themeColor="accent1"/>
          <w:insideV w:val="single" w:sz="6" w:space="0" w:color="009695" w:themeColor="accent1"/>
        </w:tcBorders>
        <w:shd w:val="clear" w:color="auto" w:fill="4BFFF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86C7" w:themeColor="accent2"/>
        <w:left w:val="single" w:sz="8" w:space="0" w:color="2B86C7" w:themeColor="accent2"/>
        <w:bottom w:val="single" w:sz="8" w:space="0" w:color="2B86C7" w:themeColor="accent2"/>
        <w:right w:val="single" w:sz="8" w:space="0" w:color="2B86C7" w:themeColor="accent2"/>
        <w:insideH w:val="single" w:sz="8" w:space="0" w:color="2B86C7" w:themeColor="accent2"/>
        <w:insideV w:val="single" w:sz="8" w:space="0" w:color="2B86C7" w:themeColor="accent2"/>
      </w:tblBorders>
    </w:tblPr>
    <w:tcPr>
      <w:shd w:val="clear" w:color="auto" w:fill="C8E1F3" w:themeFill="accent2" w:themeFillTint="3F"/>
    </w:tcPr>
    <w:tblStylePr w:type="firstRow">
      <w:rPr>
        <w:b/>
        <w:bCs/>
        <w:color w:val="000000" w:themeColor="text1"/>
      </w:rPr>
      <w:tblPr/>
      <w:tcPr>
        <w:shd w:val="clear" w:color="auto" w:fill="E9F3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6F5" w:themeFill="accent2" w:themeFillTint="33"/>
      </w:tcPr>
    </w:tblStylePr>
    <w:tblStylePr w:type="band1Vert">
      <w:tblPr/>
      <w:tcPr>
        <w:shd w:val="clear" w:color="auto" w:fill="91C3E7" w:themeFill="accent2" w:themeFillTint="7F"/>
      </w:tcPr>
    </w:tblStylePr>
    <w:tblStylePr w:type="band1Horz">
      <w:tblPr/>
      <w:tcPr>
        <w:tcBorders>
          <w:insideH w:val="single" w:sz="6" w:space="0" w:color="2B86C7" w:themeColor="accent2"/>
          <w:insideV w:val="single" w:sz="6" w:space="0" w:color="2B86C7" w:themeColor="accent2"/>
        </w:tcBorders>
        <w:shd w:val="clear" w:color="auto" w:fill="91C3E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FB6BC" w:themeColor="accent3"/>
        <w:left w:val="single" w:sz="8" w:space="0" w:color="2FB6BC" w:themeColor="accent3"/>
        <w:bottom w:val="single" w:sz="8" w:space="0" w:color="2FB6BC" w:themeColor="accent3"/>
        <w:right w:val="single" w:sz="8" w:space="0" w:color="2FB6BC" w:themeColor="accent3"/>
        <w:insideH w:val="single" w:sz="8" w:space="0" w:color="2FB6BC" w:themeColor="accent3"/>
        <w:insideV w:val="single" w:sz="8" w:space="0" w:color="2FB6BC" w:themeColor="accent3"/>
      </w:tblBorders>
    </w:tblPr>
    <w:tcPr>
      <w:shd w:val="clear" w:color="auto" w:fill="C8EFF1" w:themeFill="accent3" w:themeFillTint="3F"/>
    </w:tcPr>
    <w:tblStylePr w:type="firstRow">
      <w:rPr>
        <w:b/>
        <w:bCs/>
        <w:color w:val="000000" w:themeColor="text1"/>
      </w:rPr>
      <w:tblPr/>
      <w:tcPr>
        <w:shd w:val="clear" w:color="auto" w:fill="E9F8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2F4" w:themeFill="accent3" w:themeFillTint="33"/>
      </w:tcPr>
    </w:tblStylePr>
    <w:tblStylePr w:type="band1Vert">
      <w:tblPr/>
      <w:tcPr>
        <w:shd w:val="clear" w:color="auto" w:fill="91E0E3" w:themeFill="accent3" w:themeFillTint="7F"/>
      </w:tcPr>
    </w:tblStylePr>
    <w:tblStylePr w:type="band1Horz">
      <w:tblPr/>
      <w:tcPr>
        <w:tcBorders>
          <w:insideH w:val="single" w:sz="6" w:space="0" w:color="2FB6BC" w:themeColor="accent3"/>
          <w:insideV w:val="single" w:sz="6" w:space="0" w:color="2FB6BC" w:themeColor="accent3"/>
        </w:tcBorders>
        <w:shd w:val="clear" w:color="auto" w:fill="91E0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6B99" w:themeColor="accent4"/>
        <w:left w:val="single" w:sz="8" w:space="0" w:color="216B99" w:themeColor="accent4"/>
        <w:bottom w:val="single" w:sz="8" w:space="0" w:color="216B99" w:themeColor="accent4"/>
        <w:right w:val="single" w:sz="8" w:space="0" w:color="216B99" w:themeColor="accent4"/>
        <w:insideH w:val="single" w:sz="8" w:space="0" w:color="216B99" w:themeColor="accent4"/>
        <w:insideV w:val="single" w:sz="8" w:space="0" w:color="216B99" w:themeColor="accent4"/>
      </w:tblBorders>
    </w:tblPr>
    <w:tcPr>
      <w:shd w:val="clear" w:color="auto" w:fill="BCDCF0" w:themeFill="accent4" w:themeFillTint="3F"/>
    </w:tcPr>
    <w:tblStylePr w:type="firstRow">
      <w:rPr>
        <w:b/>
        <w:bCs/>
        <w:color w:val="000000" w:themeColor="text1"/>
      </w:rPr>
      <w:tblPr/>
      <w:tcPr>
        <w:shd w:val="clear" w:color="auto" w:fill="E4F1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3F3" w:themeFill="accent4" w:themeFillTint="33"/>
      </w:tcPr>
    </w:tblStylePr>
    <w:tblStylePr w:type="band1Vert">
      <w:tblPr/>
      <w:tcPr>
        <w:shd w:val="clear" w:color="auto" w:fill="7ABAE2" w:themeFill="accent4" w:themeFillTint="7F"/>
      </w:tcPr>
    </w:tblStylePr>
    <w:tblStylePr w:type="band1Horz">
      <w:tblPr/>
      <w:tcPr>
        <w:tcBorders>
          <w:insideH w:val="single" w:sz="6" w:space="0" w:color="216B99" w:themeColor="accent4"/>
          <w:insideV w:val="single" w:sz="6" w:space="0" w:color="216B99" w:themeColor="accent4"/>
        </w:tcBorders>
        <w:shd w:val="clear" w:color="auto" w:fill="7ABA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1AC4C" w:themeColor="accent5"/>
        <w:left w:val="single" w:sz="8" w:space="0" w:color="41AC4C" w:themeColor="accent5"/>
        <w:bottom w:val="single" w:sz="8" w:space="0" w:color="41AC4C" w:themeColor="accent5"/>
        <w:right w:val="single" w:sz="8" w:space="0" w:color="41AC4C" w:themeColor="accent5"/>
        <w:insideH w:val="single" w:sz="8" w:space="0" w:color="41AC4C" w:themeColor="accent5"/>
        <w:insideV w:val="single" w:sz="8" w:space="0" w:color="41AC4C" w:themeColor="accent5"/>
      </w:tblBorders>
    </w:tblPr>
    <w:tcPr>
      <w:shd w:val="clear" w:color="auto" w:fill="CDECD0" w:themeFill="accent5" w:themeFillTint="3F"/>
    </w:tcPr>
    <w:tblStylePr w:type="firstRow">
      <w:rPr>
        <w:b/>
        <w:bCs/>
        <w:color w:val="000000" w:themeColor="text1"/>
      </w:rPr>
      <w:tblPr/>
      <w:tcPr>
        <w:shd w:val="clear" w:color="auto" w:fill="EBF7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F0D9" w:themeFill="accent5" w:themeFillTint="33"/>
      </w:tcPr>
    </w:tblStylePr>
    <w:tblStylePr w:type="band1Vert">
      <w:tblPr/>
      <w:tcPr>
        <w:shd w:val="clear" w:color="auto" w:fill="9CD9A2" w:themeFill="accent5" w:themeFillTint="7F"/>
      </w:tcPr>
    </w:tblStylePr>
    <w:tblStylePr w:type="band1Horz">
      <w:tblPr/>
      <w:tcPr>
        <w:tcBorders>
          <w:insideH w:val="single" w:sz="6" w:space="0" w:color="41AC4C" w:themeColor="accent5"/>
          <w:insideV w:val="single" w:sz="6" w:space="0" w:color="41AC4C" w:themeColor="accent5"/>
        </w:tcBorders>
        <w:shd w:val="clear" w:color="auto" w:fill="9CD9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E3F91" w:themeColor="accent6"/>
        <w:left w:val="single" w:sz="8" w:space="0" w:color="8E3F91" w:themeColor="accent6"/>
        <w:bottom w:val="single" w:sz="8" w:space="0" w:color="8E3F91" w:themeColor="accent6"/>
        <w:right w:val="single" w:sz="8" w:space="0" w:color="8E3F91" w:themeColor="accent6"/>
        <w:insideH w:val="single" w:sz="8" w:space="0" w:color="8E3F91" w:themeColor="accent6"/>
        <w:insideV w:val="single" w:sz="8" w:space="0" w:color="8E3F91" w:themeColor="accent6"/>
      </w:tblBorders>
    </w:tblPr>
    <w:tcPr>
      <w:shd w:val="clear" w:color="auto" w:fill="E7CAE8" w:themeFill="accent6" w:themeFillTint="3F"/>
    </w:tcPr>
    <w:tblStylePr w:type="firstRow">
      <w:rPr>
        <w:b/>
        <w:bCs/>
        <w:color w:val="000000" w:themeColor="text1"/>
      </w:rPr>
      <w:tblPr/>
      <w:tcPr>
        <w:shd w:val="clear" w:color="auto" w:fill="F5EA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4EC" w:themeFill="accent6" w:themeFillTint="33"/>
      </w:tcPr>
    </w:tblStylePr>
    <w:tblStylePr w:type="band1Vert">
      <w:tblPr/>
      <w:tcPr>
        <w:shd w:val="clear" w:color="auto" w:fill="CF95D1" w:themeFill="accent6" w:themeFillTint="7F"/>
      </w:tcPr>
    </w:tblStylePr>
    <w:tblStylePr w:type="band1Horz">
      <w:tblPr/>
      <w:tcPr>
        <w:tcBorders>
          <w:insideH w:val="single" w:sz="6" w:space="0" w:color="8E3F91" w:themeColor="accent6"/>
          <w:insideV w:val="single" w:sz="6" w:space="0" w:color="8E3F91" w:themeColor="accent6"/>
        </w:tcBorders>
        <w:shd w:val="clear" w:color="auto" w:fill="CF95D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F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9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9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9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9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F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FD" w:themeFill="accent1" w:themeFillTint="7F"/>
      </w:tcPr>
    </w:tblStylePr>
  </w:style>
  <w:style w:type="table" w:styleId="MediumGrid3-Accent2">
    <w:name w:val="Medium Grid 3 Accent 2"/>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1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86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86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86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86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C3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C3E7" w:themeFill="accent2" w:themeFillTint="7F"/>
      </w:tcPr>
    </w:tblStylePr>
  </w:style>
  <w:style w:type="table" w:styleId="MediumGrid3-Accent3">
    <w:name w:val="Medium Grid 3 Accent 3"/>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F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B6B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B6B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B6B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B6B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E0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E0E3" w:themeFill="accent3" w:themeFillTint="7F"/>
      </w:tcPr>
    </w:tblStylePr>
  </w:style>
  <w:style w:type="table" w:styleId="MediumGrid3-Accent4">
    <w:name w:val="Medium Grid 3 Accent 4"/>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DCF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6B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6B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6B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6B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BA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BAE2" w:themeFill="accent4" w:themeFillTint="7F"/>
      </w:tcPr>
    </w:tblStylePr>
  </w:style>
  <w:style w:type="table" w:styleId="MediumGrid3-Accent5">
    <w:name w:val="Medium Grid 3 Accent 5"/>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C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AC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AC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AC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AC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D9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D9A2" w:themeFill="accent5" w:themeFillTint="7F"/>
      </w:tcPr>
    </w:tblStylePr>
  </w:style>
  <w:style w:type="table" w:styleId="MediumGrid3-Accent6">
    <w:name w:val="Medium Grid 3 Accent 6"/>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CA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E3F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E3F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E3F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E3F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95D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95D1" w:themeFill="accent6" w:themeFillTint="7F"/>
      </w:tcPr>
    </w:tblStylePr>
  </w:style>
  <w:style w:type="table" w:styleId="MediumList1">
    <w:name w:val="Medium List 1"/>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565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009695" w:themeColor="accent1"/>
        <w:bottom w:val="single" w:sz="8" w:space="0" w:color="009695" w:themeColor="accent1"/>
      </w:tblBorders>
    </w:tblPr>
    <w:tblStylePr w:type="firstRow">
      <w:rPr>
        <w:rFonts w:asciiTheme="majorHAnsi" w:eastAsiaTheme="majorEastAsia" w:hAnsiTheme="majorHAnsi" w:cstheme="majorBidi"/>
      </w:rPr>
      <w:tblPr/>
      <w:tcPr>
        <w:tcBorders>
          <w:top w:val="nil"/>
          <w:bottom w:val="single" w:sz="8" w:space="0" w:color="009695" w:themeColor="accent1"/>
        </w:tcBorders>
      </w:tcPr>
    </w:tblStylePr>
    <w:tblStylePr w:type="lastRow">
      <w:rPr>
        <w:b/>
        <w:bCs/>
        <w:color w:val="575656" w:themeColor="text2"/>
      </w:rPr>
      <w:tblPr/>
      <w:tcPr>
        <w:tcBorders>
          <w:top w:val="single" w:sz="8" w:space="0" w:color="009695" w:themeColor="accent1"/>
          <w:bottom w:val="single" w:sz="8" w:space="0" w:color="009695" w:themeColor="accent1"/>
        </w:tcBorders>
      </w:tcPr>
    </w:tblStylePr>
    <w:tblStylePr w:type="firstCol">
      <w:rPr>
        <w:b/>
        <w:bCs/>
      </w:rPr>
    </w:tblStylePr>
    <w:tblStylePr w:type="lastCol">
      <w:rPr>
        <w:b/>
        <w:bCs/>
      </w:rPr>
      <w:tblPr/>
      <w:tcPr>
        <w:tcBorders>
          <w:top w:val="single" w:sz="8" w:space="0" w:color="009695" w:themeColor="accent1"/>
          <w:bottom w:val="single" w:sz="8" w:space="0" w:color="009695" w:themeColor="accent1"/>
        </w:tcBorders>
      </w:tcPr>
    </w:tblStylePr>
    <w:tblStylePr w:type="band1Vert">
      <w:tblPr/>
      <w:tcPr>
        <w:shd w:val="clear" w:color="auto" w:fill="A6FFFE" w:themeFill="accent1" w:themeFillTint="3F"/>
      </w:tcPr>
    </w:tblStylePr>
    <w:tblStylePr w:type="band1Horz">
      <w:tblPr/>
      <w:tcPr>
        <w:shd w:val="clear" w:color="auto" w:fill="A6FFFE" w:themeFill="accent1" w:themeFillTint="3F"/>
      </w:tcPr>
    </w:tblStylePr>
  </w:style>
  <w:style w:type="table" w:styleId="MediumList1-Accent2">
    <w:name w:val="Medium List 1 Accent 2"/>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2B86C7" w:themeColor="accent2"/>
        <w:bottom w:val="single" w:sz="8" w:space="0" w:color="2B86C7" w:themeColor="accent2"/>
      </w:tblBorders>
    </w:tblPr>
    <w:tblStylePr w:type="firstRow">
      <w:rPr>
        <w:rFonts w:asciiTheme="majorHAnsi" w:eastAsiaTheme="majorEastAsia" w:hAnsiTheme="majorHAnsi" w:cstheme="majorBidi"/>
      </w:rPr>
      <w:tblPr/>
      <w:tcPr>
        <w:tcBorders>
          <w:top w:val="nil"/>
          <w:bottom w:val="single" w:sz="8" w:space="0" w:color="2B86C7" w:themeColor="accent2"/>
        </w:tcBorders>
      </w:tcPr>
    </w:tblStylePr>
    <w:tblStylePr w:type="lastRow">
      <w:rPr>
        <w:b/>
        <w:bCs/>
        <w:color w:val="575656" w:themeColor="text2"/>
      </w:rPr>
      <w:tblPr/>
      <w:tcPr>
        <w:tcBorders>
          <w:top w:val="single" w:sz="8" w:space="0" w:color="2B86C7" w:themeColor="accent2"/>
          <w:bottom w:val="single" w:sz="8" w:space="0" w:color="2B86C7" w:themeColor="accent2"/>
        </w:tcBorders>
      </w:tcPr>
    </w:tblStylePr>
    <w:tblStylePr w:type="firstCol">
      <w:rPr>
        <w:b/>
        <w:bCs/>
      </w:rPr>
    </w:tblStylePr>
    <w:tblStylePr w:type="lastCol">
      <w:rPr>
        <w:b/>
        <w:bCs/>
      </w:rPr>
      <w:tblPr/>
      <w:tcPr>
        <w:tcBorders>
          <w:top w:val="single" w:sz="8" w:space="0" w:color="2B86C7" w:themeColor="accent2"/>
          <w:bottom w:val="single" w:sz="8" w:space="0" w:color="2B86C7" w:themeColor="accent2"/>
        </w:tcBorders>
      </w:tcPr>
    </w:tblStylePr>
    <w:tblStylePr w:type="band1Vert">
      <w:tblPr/>
      <w:tcPr>
        <w:shd w:val="clear" w:color="auto" w:fill="C8E1F3" w:themeFill="accent2" w:themeFillTint="3F"/>
      </w:tcPr>
    </w:tblStylePr>
    <w:tblStylePr w:type="band1Horz">
      <w:tblPr/>
      <w:tcPr>
        <w:shd w:val="clear" w:color="auto" w:fill="C8E1F3" w:themeFill="accent2" w:themeFillTint="3F"/>
      </w:tcPr>
    </w:tblStylePr>
  </w:style>
  <w:style w:type="table" w:styleId="MediumList1-Accent3">
    <w:name w:val="Medium List 1 Accent 3"/>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2FB6BC" w:themeColor="accent3"/>
        <w:bottom w:val="single" w:sz="8" w:space="0" w:color="2FB6BC" w:themeColor="accent3"/>
      </w:tblBorders>
    </w:tblPr>
    <w:tblStylePr w:type="firstRow">
      <w:rPr>
        <w:rFonts w:asciiTheme="majorHAnsi" w:eastAsiaTheme="majorEastAsia" w:hAnsiTheme="majorHAnsi" w:cstheme="majorBidi"/>
      </w:rPr>
      <w:tblPr/>
      <w:tcPr>
        <w:tcBorders>
          <w:top w:val="nil"/>
          <w:bottom w:val="single" w:sz="8" w:space="0" w:color="2FB6BC" w:themeColor="accent3"/>
        </w:tcBorders>
      </w:tcPr>
    </w:tblStylePr>
    <w:tblStylePr w:type="lastRow">
      <w:rPr>
        <w:b/>
        <w:bCs/>
        <w:color w:val="575656" w:themeColor="text2"/>
      </w:rPr>
      <w:tblPr/>
      <w:tcPr>
        <w:tcBorders>
          <w:top w:val="single" w:sz="8" w:space="0" w:color="2FB6BC" w:themeColor="accent3"/>
          <w:bottom w:val="single" w:sz="8" w:space="0" w:color="2FB6BC" w:themeColor="accent3"/>
        </w:tcBorders>
      </w:tcPr>
    </w:tblStylePr>
    <w:tblStylePr w:type="firstCol">
      <w:rPr>
        <w:b/>
        <w:bCs/>
      </w:rPr>
    </w:tblStylePr>
    <w:tblStylePr w:type="lastCol">
      <w:rPr>
        <w:b/>
        <w:bCs/>
      </w:rPr>
      <w:tblPr/>
      <w:tcPr>
        <w:tcBorders>
          <w:top w:val="single" w:sz="8" w:space="0" w:color="2FB6BC" w:themeColor="accent3"/>
          <w:bottom w:val="single" w:sz="8" w:space="0" w:color="2FB6BC" w:themeColor="accent3"/>
        </w:tcBorders>
      </w:tcPr>
    </w:tblStylePr>
    <w:tblStylePr w:type="band1Vert">
      <w:tblPr/>
      <w:tcPr>
        <w:shd w:val="clear" w:color="auto" w:fill="C8EFF1" w:themeFill="accent3" w:themeFillTint="3F"/>
      </w:tcPr>
    </w:tblStylePr>
    <w:tblStylePr w:type="band1Horz">
      <w:tblPr/>
      <w:tcPr>
        <w:shd w:val="clear" w:color="auto" w:fill="C8EFF1" w:themeFill="accent3" w:themeFillTint="3F"/>
      </w:tcPr>
    </w:tblStylePr>
  </w:style>
  <w:style w:type="table" w:styleId="MediumList1-Accent4">
    <w:name w:val="Medium List 1 Accent 4"/>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216B99" w:themeColor="accent4"/>
        <w:bottom w:val="single" w:sz="8" w:space="0" w:color="216B99" w:themeColor="accent4"/>
      </w:tblBorders>
    </w:tblPr>
    <w:tblStylePr w:type="firstRow">
      <w:rPr>
        <w:rFonts w:asciiTheme="majorHAnsi" w:eastAsiaTheme="majorEastAsia" w:hAnsiTheme="majorHAnsi" w:cstheme="majorBidi"/>
      </w:rPr>
      <w:tblPr/>
      <w:tcPr>
        <w:tcBorders>
          <w:top w:val="nil"/>
          <w:bottom w:val="single" w:sz="8" w:space="0" w:color="216B99" w:themeColor="accent4"/>
        </w:tcBorders>
      </w:tcPr>
    </w:tblStylePr>
    <w:tblStylePr w:type="lastRow">
      <w:rPr>
        <w:b/>
        <w:bCs/>
        <w:color w:val="575656" w:themeColor="text2"/>
      </w:rPr>
      <w:tblPr/>
      <w:tcPr>
        <w:tcBorders>
          <w:top w:val="single" w:sz="8" w:space="0" w:color="216B99" w:themeColor="accent4"/>
          <w:bottom w:val="single" w:sz="8" w:space="0" w:color="216B99" w:themeColor="accent4"/>
        </w:tcBorders>
      </w:tcPr>
    </w:tblStylePr>
    <w:tblStylePr w:type="firstCol">
      <w:rPr>
        <w:b/>
        <w:bCs/>
      </w:rPr>
    </w:tblStylePr>
    <w:tblStylePr w:type="lastCol">
      <w:rPr>
        <w:b/>
        <w:bCs/>
      </w:rPr>
      <w:tblPr/>
      <w:tcPr>
        <w:tcBorders>
          <w:top w:val="single" w:sz="8" w:space="0" w:color="216B99" w:themeColor="accent4"/>
          <w:bottom w:val="single" w:sz="8" w:space="0" w:color="216B99" w:themeColor="accent4"/>
        </w:tcBorders>
      </w:tcPr>
    </w:tblStylePr>
    <w:tblStylePr w:type="band1Vert">
      <w:tblPr/>
      <w:tcPr>
        <w:shd w:val="clear" w:color="auto" w:fill="BCDCF0" w:themeFill="accent4" w:themeFillTint="3F"/>
      </w:tcPr>
    </w:tblStylePr>
    <w:tblStylePr w:type="band1Horz">
      <w:tblPr/>
      <w:tcPr>
        <w:shd w:val="clear" w:color="auto" w:fill="BCDCF0" w:themeFill="accent4" w:themeFillTint="3F"/>
      </w:tcPr>
    </w:tblStylePr>
  </w:style>
  <w:style w:type="table" w:styleId="MediumList1-Accent5">
    <w:name w:val="Medium List 1 Accent 5"/>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41AC4C" w:themeColor="accent5"/>
        <w:bottom w:val="single" w:sz="8" w:space="0" w:color="41AC4C" w:themeColor="accent5"/>
      </w:tblBorders>
    </w:tblPr>
    <w:tblStylePr w:type="firstRow">
      <w:rPr>
        <w:rFonts w:asciiTheme="majorHAnsi" w:eastAsiaTheme="majorEastAsia" w:hAnsiTheme="majorHAnsi" w:cstheme="majorBidi"/>
      </w:rPr>
      <w:tblPr/>
      <w:tcPr>
        <w:tcBorders>
          <w:top w:val="nil"/>
          <w:bottom w:val="single" w:sz="8" w:space="0" w:color="41AC4C" w:themeColor="accent5"/>
        </w:tcBorders>
      </w:tcPr>
    </w:tblStylePr>
    <w:tblStylePr w:type="lastRow">
      <w:rPr>
        <w:b/>
        <w:bCs/>
        <w:color w:val="575656" w:themeColor="text2"/>
      </w:rPr>
      <w:tblPr/>
      <w:tcPr>
        <w:tcBorders>
          <w:top w:val="single" w:sz="8" w:space="0" w:color="41AC4C" w:themeColor="accent5"/>
          <w:bottom w:val="single" w:sz="8" w:space="0" w:color="41AC4C" w:themeColor="accent5"/>
        </w:tcBorders>
      </w:tcPr>
    </w:tblStylePr>
    <w:tblStylePr w:type="firstCol">
      <w:rPr>
        <w:b/>
        <w:bCs/>
      </w:rPr>
    </w:tblStylePr>
    <w:tblStylePr w:type="lastCol">
      <w:rPr>
        <w:b/>
        <w:bCs/>
      </w:rPr>
      <w:tblPr/>
      <w:tcPr>
        <w:tcBorders>
          <w:top w:val="single" w:sz="8" w:space="0" w:color="41AC4C" w:themeColor="accent5"/>
          <w:bottom w:val="single" w:sz="8" w:space="0" w:color="41AC4C" w:themeColor="accent5"/>
        </w:tcBorders>
      </w:tcPr>
    </w:tblStylePr>
    <w:tblStylePr w:type="band1Vert">
      <w:tblPr/>
      <w:tcPr>
        <w:shd w:val="clear" w:color="auto" w:fill="CDECD0" w:themeFill="accent5" w:themeFillTint="3F"/>
      </w:tcPr>
    </w:tblStylePr>
    <w:tblStylePr w:type="band1Horz">
      <w:tblPr/>
      <w:tcPr>
        <w:shd w:val="clear" w:color="auto" w:fill="CDECD0" w:themeFill="accent5" w:themeFillTint="3F"/>
      </w:tcPr>
    </w:tblStylePr>
  </w:style>
  <w:style w:type="table" w:styleId="MediumList1-Accent6">
    <w:name w:val="Medium List 1 Accent 6"/>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8E3F91" w:themeColor="accent6"/>
        <w:bottom w:val="single" w:sz="8" w:space="0" w:color="8E3F91" w:themeColor="accent6"/>
      </w:tblBorders>
    </w:tblPr>
    <w:tblStylePr w:type="firstRow">
      <w:rPr>
        <w:rFonts w:asciiTheme="majorHAnsi" w:eastAsiaTheme="majorEastAsia" w:hAnsiTheme="majorHAnsi" w:cstheme="majorBidi"/>
      </w:rPr>
      <w:tblPr/>
      <w:tcPr>
        <w:tcBorders>
          <w:top w:val="nil"/>
          <w:bottom w:val="single" w:sz="8" w:space="0" w:color="8E3F91" w:themeColor="accent6"/>
        </w:tcBorders>
      </w:tcPr>
    </w:tblStylePr>
    <w:tblStylePr w:type="lastRow">
      <w:rPr>
        <w:b/>
        <w:bCs/>
        <w:color w:val="575656" w:themeColor="text2"/>
      </w:rPr>
      <w:tblPr/>
      <w:tcPr>
        <w:tcBorders>
          <w:top w:val="single" w:sz="8" w:space="0" w:color="8E3F91" w:themeColor="accent6"/>
          <w:bottom w:val="single" w:sz="8" w:space="0" w:color="8E3F91" w:themeColor="accent6"/>
        </w:tcBorders>
      </w:tcPr>
    </w:tblStylePr>
    <w:tblStylePr w:type="firstCol">
      <w:rPr>
        <w:b/>
        <w:bCs/>
      </w:rPr>
    </w:tblStylePr>
    <w:tblStylePr w:type="lastCol">
      <w:rPr>
        <w:b/>
        <w:bCs/>
      </w:rPr>
      <w:tblPr/>
      <w:tcPr>
        <w:tcBorders>
          <w:top w:val="single" w:sz="8" w:space="0" w:color="8E3F91" w:themeColor="accent6"/>
          <w:bottom w:val="single" w:sz="8" w:space="0" w:color="8E3F91" w:themeColor="accent6"/>
        </w:tcBorders>
      </w:tcPr>
    </w:tblStylePr>
    <w:tblStylePr w:type="band1Vert">
      <w:tblPr/>
      <w:tcPr>
        <w:shd w:val="clear" w:color="auto" w:fill="E7CAE8" w:themeFill="accent6" w:themeFillTint="3F"/>
      </w:tcPr>
    </w:tblStylePr>
    <w:tblStylePr w:type="band1Horz">
      <w:tblPr/>
      <w:tcPr>
        <w:shd w:val="clear" w:color="auto" w:fill="E7CAE8" w:themeFill="accent6" w:themeFillTint="3F"/>
      </w:tcPr>
    </w:tblStylePr>
  </w:style>
  <w:style w:type="table" w:styleId="MediumList2">
    <w:name w:val="Medium List 2"/>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95" w:themeColor="accent1"/>
        <w:left w:val="single" w:sz="8" w:space="0" w:color="009695" w:themeColor="accent1"/>
        <w:bottom w:val="single" w:sz="8" w:space="0" w:color="009695" w:themeColor="accent1"/>
        <w:right w:val="single" w:sz="8" w:space="0" w:color="009695" w:themeColor="accent1"/>
      </w:tblBorders>
    </w:tblPr>
    <w:tblStylePr w:type="firstRow">
      <w:rPr>
        <w:sz w:val="24"/>
        <w:szCs w:val="24"/>
      </w:rPr>
      <w:tblPr/>
      <w:tcPr>
        <w:tcBorders>
          <w:top w:val="nil"/>
          <w:left w:val="nil"/>
          <w:bottom w:val="single" w:sz="24" w:space="0" w:color="009695" w:themeColor="accent1"/>
          <w:right w:val="nil"/>
          <w:insideH w:val="nil"/>
          <w:insideV w:val="nil"/>
        </w:tcBorders>
        <w:shd w:val="clear" w:color="auto" w:fill="FFFFFF" w:themeFill="background1"/>
      </w:tcPr>
    </w:tblStylePr>
    <w:tblStylePr w:type="lastRow">
      <w:tblPr/>
      <w:tcPr>
        <w:tcBorders>
          <w:top w:val="single" w:sz="8" w:space="0" w:color="00969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95" w:themeColor="accent1"/>
          <w:insideH w:val="nil"/>
          <w:insideV w:val="nil"/>
        </w:tcBorders>
        <w:shd w:val="clear" w:color="auto" w:fill="FFFFFF" w:themeFill="background1"/>
      </w:tcPr>
    </w:tblStylePr>
    <w:tblStylePr w:type="lastCol">
      <w:tblPr/>
      <w:tcPr>
        <w:tcBorders>
          <w:top w:val="nil"/>
          <w:left w:val="single" w:sz="8" w:space="0" w:color="00969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FE" w:themeFill="accent1" w:themeFillTint="3F"/>
      </w:tcPr>
    </w:tblStylePr>
    <w:tblStylePr w:type="band1Horz">
      <w:tblPr/>
      <w:tcPr>
        <w:tcBorders>
          <w:top w:val="nil"/>
          <w:bottom w:val="nil"/>
          <w:insideH w:val="nil"/>
          <w:insideV w:val="nil"/>
        </w:tcBorders>
        <w:shd w:val="clear" w:color="auto" w:fill="A6FFF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86C7" w:themeColor="accent2"/>
        <w:left w:val="single" w:sz="8" w:space="0" w:color="2B86C7" w:themeColor="accent2"/>
        <w:bottom w:val="single" w:sz="8" w:space="0" w:color="2B86C7" w:themeColor="accent2"/>
        <w:right w:val="single" w:sz="8" w:space="0" w:color="2B86C7" w:themeColor="accent2"/>
      </w:tblBorders>
    </w:tblPr>
    <w:tblStylePr w:type="firstRow">
      <w:rPr>
        <w:sz w:val="24"/>
        <w:szCs w:val="24"/>
      </w:rPr>
      <w:tblPr/>
      <w:tcPr>
        <w:tcBorders>
          <w:top w:val="nil"/>
          <w:left w:val="nil"/>
          <w:bottom w:val="single" w:sz="24" w:space="0" w:color="2B86C7" w:themeColor="accent2"/>
          <w:right w:val="nil"/>
          <w:insideH w:val="nil"/>
          <w:insideV w:val="nil"/>
        </w:tcBorders>
        <w:shd w:val="clear" w:color="auto" w:fill="FFFFFF" w:themeFill="background1"/>
      </w:tcPr>
    </w:tblStylePr>
    <w:tblStylePr w:type="lastRow">
      <w:tblPr/>
      <w:tcPr>
        <w:tcBorders>
          <w:top w:val="single" w:sz="8" w:space="0" w:color="2B86C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86C7" w:themeColor="accent2"/>
          <w:insideH w:val="nil"/>
          <w:insideV w:val="nil"/>
        </w:tcBorders>
        <w:shd w:val="clear" w:color="auto" w:fill="FFFFFF" w:themeFill="background1"/>
      </w:tcPr>
    </w:tblStylePr>
    <w:tblStylePr w:type="lastCol">
      <w:tblPr/>
      <w:tcPr>
        <w:tcBorders>
          <w:top w:val="nil"/>
          <w:left w:val="single" w:sz="8" w:space="0" w:color="2B86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1F3" w:themeFill="accent2" w:themeFillTint="3F"/>
      </w:tcPr>
    </w:tblStylePr>
    <w:tblStylePr w:type="band1Horz">
      <w:tblPr/>
      <w:tcPr>
        <w:tcBorders>
          <w:top w:val="nil"/>
          <w:bottom w:val="nil"/>
          <w:insideH w:val="nil"/>
          <w:insideV w:val="nil"/>
        </w:tcBorders>
        <w:shd w:val="clear" w:color="auto" w:fill="C8E1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FB6BC" w:themeColor="accent3"/>
        <w:left w:val="single" w:sz="8" w:space="0" w:color="2FB6BC" w:themeColor="accent3"/>
        <w:bottom w:val="single" w:sz="8" w:space="0" w:color="2FB6BC" w:themeColor="accent3"/>
        <w:right w:val="single" w:sz="8" w:space="0" w:color="2FB6BC" w:themeColor="accent3"/>
      </w:tblBorders>
    </w:tblPr>
    <w:tblStylePr w:type="firstRow">
      <w:rPr>
        <w:sz w:val="24"/>
        <w:szCs w:val="24"/>
      </w:rPr>
      <w:tblPr/>
      <w:tcPr>
        <w:tcBorders>
          <w:top w:val="nil"/>
          <w:left w:val="nil"/>
          <w:bottom w:val="single" w:sz="24" w:space="0" w:color="2FB6BC" w:themeColor="accent3"/>
          <w:right w:val="nil"/>
          <w:insideH w:val="nil"/>
          <w:insideV w:val="nil"/>
        </w:tcBorders>
        <w:shd w:val="clear" w:color="auto" w:fill="FFFFFF" w:themeFill="background1"/>
      </w:tcPr>
    </w:tblStylePr>
    <w:tblStylePr w:type="lastRow">
      <w:tblPr/>
      <w:tcPr>
        <w:tcBorders>
          <w:top w:val="single" w:sz="8" w:space="0" w:color="2FB6B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B6BC" w:themeColor="accent3"/>
          <w:insideH w:val="nil"/>
          <w:insideV w:val="nil"/>
        </w:tcBorders>
        <w:shd w:val="clear" w:color="auto" w:fill="FFFFFF" w:themeFill="background1"/>
      </w:tcPr>
    </w:tblStylePr>
    <w:tblStylePr w:type="lastCol">
      <w:tblPr/>
      <w:tcPr>
        <w:tcBorders>
          <w:top w:val="nil"/>
          <w:left w:val="single" w:sz="8" w:space="0" w:color="2FB6B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FF1" w:themeFill="accent3" w:themeFillTint="3F"/>
      </w:tcPr>
    </w:tblStylePr>
    <w:tblStylePr w:type="band1Horz">
      <w:tblPr/>
      <w:tcPr>
        <w:tcBorders>
          <w:top w:val="nil"/>
          <w:bottom w:val="nil"/>
          <w:insideH w:val="nil"/>
          <w:insideV w:val="nil"/>
        </w:tcBorders>
        <w:shd w:val="clear" w:color="auto" w:fill="C8EF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6B99" w:themeColor="accent4"/>
        <w:left w:val="single" w:sz="8" w:space="0" w:color="216B99" w:themeColor="accent4"/>
        <w:bottom w:val="single" w:sz="8" w:space="0" w:color="216B99" w:themeColor="accent4"/>
        <w:right w:val="single" w:sz="8" w:space="0" w:color="216B99" w:themeColor="accent4"/>
      </w:tblBorders>
    </w:tblPr>
    <w:tblStylePr w:type="firstRow">
      <w:rPr>
        <w:sz w:val="24"/>
        <w:szCs w:val="24"/>
      </w:rPr>
      <w:tblPr/>
      <w:tcPr>
        <w:tcBorders>
          <w:top w:val="nil"/>
          <w:left w:val="nil"/>
          <w:bottom w:val="single" w:sz="24" w:space="0" w:color="216B99" w:themeColor="accent4"/>
          <w:right w:val="nil"/>
          <w:insideH w:val="nil"/>
          <w:insideV w:val="nil"/>
        </w:tcBorders>
        <w:shd w:val="clear" w:color="auto" w:fill="FFFFFF" w:themeFill="background1"/>
      </w:tcPr>
    </w:tblStylePr>
    <w:tblStylePr w:type="lastRow">
      <w:tblPr/>
      <w:tcPr>
        <w:tcBorders>
          <w:top w:val="single" w:sz="8" w:space="0" w:color="216B9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6B99" w:themeColor="accent4"/>
          <w:insideH w:val="nil"/>
          <w:insideV w:val="nil"/>
        </w:tcBorders>
        <w:shd w:val="clear" w:color="auto" w:fill="FFFFFF" w:themeFill="background1"/>
      </w:tcPr>
    </w:tblStylePr>
    <w:tblStylePr w:type="lastCol">
      <w:tblPr/>
      <w:tcPr>
        <w:tcBorders>
          <w:top w:val="nil"/>
          <w:left w:val="single" w:sz="8" w:space="0" w:color="216B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DCF0" w:themeFill="accent4" w:themeFillTint="3F"/>
      </w:tcPr>
    </w:tblStylePr>
    <w:tblStylePr w:type="band1Horz">
      <w:tblPr/>
      <w:tcPr>
        <w:tcBorders>
          <w:top w:val="nil"/>
          <w:bottom w:val="nil"/>
          <w:insideH w:val="nil"/>
          <w:insideV w:val="nil"/>
        </w:tcBorders>
        <w:shd w:val="clear" w:color="auto" w:fill="BCDCF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1AC4C" w:themeColor="accent5"/>
        <w:left w:val="single" w:sz="8" w:space="0" w:color="41AC4C" w:themeColor="accent5"/>
        <w:bottom w:val="single" w:sz="8" w:space="0" w:color="41AC4C" w:themeColor="accent5"/>
        <w:right w:val="single" w:sz="8" w:space="0" w:color="41AC4C" w:themeColor="accent5"/>
      </w:tblBorders>
    </w:tblPr>
    <w:tblStylePr w:type="firstRow">
      <w:rPr>
        <w:sz w:val="24"/>
        <w:szCs w:val="24"/>
      </w:rPr>
      <w:tblPr/>
      <w:tcPr>
        <w:tcBorders>
          <w:top w:val="nil"/>
          <w:left w:val="nil"/>
          <w:bottom w:val="single" w:sz="24" w:space="0" w:color="41AC4C" w:themeColor="accent5"/>
          <w:right w:val="nil"/>
          <w:insideH w:val="nil"/>
          <w:insideV w:val="nil"/>
        </w:tcBorders>
        <w:shd w:val="clear" w:color="auto" w:fill="FFFFFF" w:themeFill="background1"/>
      </w:tcPr>
    </w:tblStylePr>
    <w:tblStylePr w:type="lastRow">
      <w:tblPr/>
      <w:tcPr>
        <w:tcBorders>
          <w:top w:val="single" w:sz="8" w:space="0" w:color="41AC4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AC4C" w:themeColor="accent5"/>
          <w:insideH w:val="nil"/>
          <w:insideV w:val="nil"/>
        </w:tcBorders>
        <w:shd w:val="clear" w:color="auto" w:fill="FFFFFF" w:themeFill="background1"/>
      </w:tcPr>
    </w:tblStylePr>
    <w:tblStylePr w:type="lastCol">
      <w:tblPr/>
      <w:tcPr>
        <w:tcBorders>
          <w:top w:val="nil"/>
          <w:left w:val="single" w:sz="8" w:space="0" w:color="41AC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CD0" w:themeFill="accent5" w:themeFillTint="3F"/>
      </w:tcPr>
    </w:tblStylePr>
    <w:tblStylePr w:type="band1Horz">
      <w:tblPr/>
      <w:tcPr>
        <w:tcBorders>
          <w:top w:val="nil"/>
          <w:bottom w:val="nil"/>
          <w:insideH w:val="nil"/>
          <w:insideV w:val="nil"/>
        </w:tcBorders>
        <w:shd w:val="clear" w:color="auto" w:fill="CDEC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E3F91" w:themeColor="accent6"/>
        <w:left w:val="single" w:sz="8" w:space="0" w:color="8E3F91" w:themeColor="accent6"/>
        <w:bottom w:val="single" w:sz="8" w:space="0" w:color="8E3F91" w:themeColor="accent6"/>
        <w:right w:val="single" w:sz="8" w:space="0" w:color="8E3F91" w:themeColor="accent6"/>
      </w:tblBorders>
    </w:tblPr>
    <w:tblStylePr w:type="firstRow">
      <w:rPr>
        <w:sz w:val="24"/>
        <w:szCs w:val="24"/>
      </w:rPr>
      <w:tblPr/>
      <w:tcPr>
        <w:tcBorders>
          <w:top w:val="nil"/>
          <w:left w:val="nil"/>
          <w:bottom w:val="single" w:sz="24" w:space="0" w:color="8E3F91" w:themeColor="accent6"/>
          <w:right w:val="nil"/>
          <w:insideH w:val="nil"/>
          <w:insideV w:val="nil"/>
        </w:tcBorders>
        <w:shd w:val="clear" w:color="auto" w:fill="FFFFFF" w:themeFill="background1"/>
      </w:tcPr>
    </w:tblStylePr>
    <w:tblStylePr w:type="lastRow">
      <w:tblPr/>
      <w:tcPr>
        <w:tcBorders>
          <w:top w:val="single" w:sz="8" w:space="0" w:color="8E3F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3F91" w:themeColor="accent6"/>
          <w:insideH w:val="nil"/>
          <w:insideV w:val="nil"/>
        </w:tcBorders>
        <w:shd w:val="clear" w:color="auto" w:fill="FFFFFF" w:themeFill="background1"/>
      </w:tcPr>
    </w:tblStylePr>
    <w:tblStylePr w:type="lastCol">
      <w:tblPr/>
      <w:tcPr>
        <w:tcBorders>
          <w:top w:val="nil"/>
          <w:left w:val="single" w:sz="8" w:space="0" w:color="8E3F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CAE8" w:themeFill="accent6" w:themeFillTint="3F"/>
      </w:tcPr>
    </w:tblStylePr>
    <w:tblStylePr w:type="band1Horz">
      <w:tblPr/>
      <w:tcPr>
        <w:tcBorders>
          <w:top w:val="nil"/>
          <w:bottom w:val="nil"/>
          <w:insideH w:val="nil"/>
          <w:insideV w:val="nil"/>
        </w:tcBorders>
        <w:shd w:val="clear" w:color="auto" w:fill="E7CA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00F0EE" w:themeColor="accent1" w:themeTint="BF"/>
        <w:left w:val="single" w:sz="8" w:space="0" w:color="00F0EE" w:themeColor="accent1" w:themeTint="BF"/>
        <w:bottom w:val="single" w:sz="8" w:space="0" w:color="00F0EE" w:themeColor="accent1" w:themeTint="BF"/>
        <w:right w:val="single" w:sz="8" w:space="0" w:color="00F0EE" w:themeColor="accent1" w:themeTint="BF"/>
        <w:insideH w:val="single" w:sz="8" w:space="0" w:color="00F0EE" w:themeColor="accent1" w:themeTint="BF"/>
      </w:tblBorders>
    </w:tblPr>
    <w:tblStylePr w:type="firstRow">
      <w:pPr>
        <w:spacing w:before="0" w:after="0" w:line="240" w:lineRule="auto"/>
      </w:pPr>
      <w:rPr>
        <w:b/>
        <w:bCs/>
        <w:color w:val="FFFFFF" w:themeColor="background1"/>
      </w:rPr>
      <w:tblPr/>
      <w:tcPr>
        <w:tcBorders>
          <w:top w:val="single" w:sz="8" w:space="0" w:color="00F0EE" w:themeColor="accent1" w:themeTint="BF"/>
          <w:left w:val="single" w:sz="8" w:space="0" w:color="00F0EE" w:themeColor="accent1" w:themeTint="BF"/>
          <w:bottom w:val="single" w:sz="8" w:space="0" w:color="00F0EE" w:themeColor="accent1" w:themeTint="BF"/>
          <w:right w:val="single" w:sz="8" w:space="0" w:color="00F0EE" w:themeColor="accent1" w:themeTint="BF"/>
          <w:insideH w:val="nil"/>
          <w:insideV w:val="nil"/>
        </w:tcBorders>
        <w:shd w:val="clear" w:color="auto" w:fill="009695" w:themeFill="accent1"/>
      </w:tcPr>
    </w:tblStylePr>
    <w:tblStylePr w:type="lastRow">
      <w:pPr>
        <w:spacing w:before="0" w:after="0" w:line="240" w:lineRule="auto"/>
      </w:pPr>
      <w:rPr>
        <w:b/>
        <w:bCs/>
      </w:rPr>
      <w:tblPr/>
      <w:tcPr>
        <w:tcBorders>
          <w:top w:val="double" w:sz="6" w:space="0" w:color="00F0EE" w:themeColor="accent1" w:themeTint="BF"/>
          <w:left w:val="single" w:sz="8" w:space="0" w:color="00F0EE" w:themeColor="accent1" w:themeTint="BF"/>
          <w:bottom w:val="single" w:sz="8" w:space="0" w:color="00F0EE" w:themeColor="accent1" w:themeTint="BF"/>
          <w:right w:val="single" w:sz="8" w:space="0" w:color="00F0E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FFFE" w:themeFill="accent1" w:themeFillTint="3F"/>
      </w:tcPr>
    </w:tblStylePr>
    <w:tblStylePr w:type="band1Horz">
      <w:tblPr/>
      <w:tcPr>
        <w:tcBorders>
          <w:insideH w:val="nil"/>
          <w:insideV w:val="nil"/>
        </w:tcBorders>
        <w:shd w:val="clear" w:color="auto" w:fill="A6FFF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59A4DB" w:themeColor="accent2" w:themeTint="BF"/>
        <w:left w:val="single" w:sz="8" w:space="0" w:color="59A4DB" w:themeColor="accent2" w:themeTint="BF"/>
        <w:bottom w:val="single" w:sz="8" w:space="0" w:color="59A4DB" w:themeColor="accent2" w:themeTint="BF"/>
        <w:right w:val="single" w:sz="8" w:space="0" w:color="59A4DB" w:themeColor="accent2" w:themeTint="BF"/>
        <w:insideH w:val="single" w:sz="8" w:space="0" w:color="59A4DB" w:themeColor="accent2" w:themeTint="BF"/>
      </w:tblBorders>
    </w:tblPr>
    <w:tblStylePr w:type="firstRow">
      <w:pPr>
        <w:spacing w:before="0" w:after="0" w:line="240" w:lineRule="auto"/>
      </w:pPr>
      <w:rPr>
        <w:b/>
        <w:bCs/>
        <w:color w:val="FFFFFF" w:themeColor="background1"/>
      </w:rPr>
      <w:tblPr/>
      <w:tcPr>
        <w:tcBorders>
          <w:top w:val="single" w:sz="8" w:space="0" w:color="59A4DB" w:themeColor="accent2" w:themeTint="BF"/>
          <w:left w:val="single" w:sz="8" w:space="0" w:color="59A4DB" w:themeColor="accent2" w:themeTint="BF"/>
          <w:bottom w:val="single" w:sz="8" w:space="0" w:color="59A4DB" w:themeColor="accent2" w:themeTint="BF"/>
          <w:right w:val="single" w:sz="8" w:space="0" w:color="59A4DB" w:themeColor="accent2" w:themeTint="BF"/>
          <w:insideH w:val="nil"/>
          <w:insideV w:val="nil"/>
        </w:tcBorders>
        <w:shd w:val="clear" w:color="auto" w:fill="2B86C7" w:themeFill="accent2"/>
      </w:tcPr>
    </w:tblStylePr>
    <w:tblStylePr w:type="lastRow">
      <w:pPr>
        <w:spacing w:before="0" w:after="0" w:line="240" w:lineRule="auto"/>
      </w:pPr>
      <w:rPr>
        <w:b/>
        <w:bCs/>
      </w:rPr>
      <w:tblPr/>
      <w:tcPr>
        <w:tcBorders>
          <w:top w:val="double" w:sz="6" w:space="0" w:color="59A4DB" w:themeColor="accent2" w:themeTint="BF"/>
          <w:left w:val="single" w:sz="8" w:space="0" w:color="59A4DB" w:themeColor="accent2" w:themeTint="BF"/>
          <w:bottom w:val="single" w:sz="8" w:space="0" w:color="59A4DB" w:themeColor="accent2" w:themeTint="BF"/>
          <w:right w:val="single" w:sz="8" w:space="0" w:color="59A4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8E1F3" w:themeFill="accent2" w:themeFillTint="3F"/>
      </w:tcPr>
    </w:tblStylePr>
    <w:tblStylePr w:type="band1Horz">
      <w:tblPr/>
      <w:tcPr>
        <w:tcBorders>
          <w:insideH w:val="nil"/>
          <w:insideV w:val="nil"/>
        </w:tcBorders>
        <w:shd w:val="clear" w:color="auto" w:fill="C8E1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5AD0D5" w:themeColor="accent3" w:themeTint="BF"/>
        <w:left w:val="single" w:sz="8" w:space="0" w:color="5AD0D5" w:themeColor="accent3" w:themeTint="BF"/>
        <w:bottom w:val="single" w:sz="8" w:space="0" w:color="5AD0D5" w:themeColor="accent3" w:themeTint="BF"/>
        <w:right w:val="single" w:sz="8" w:space="0" w:color="5AD0D5" w:themeColor="accent3" w:themeTint="BF"/>
        <w:insideH w:val="single" w:sz="8" w:space="0" w:color="5AD0D5" w:themeColor="accent3" w:themeTint="BF"/>
      </w:tblBorders>
    </w:tblPr>
    <w:tblStylePr w:type="firstRow">
      <w:pPr>
        <w:spacing w:before="0" w:after="0" w:line="240" w:lineRule="auto"/>
      </w:pPr>
      <w:rPr>
        <w:b/>
        <w:bCs/>
        <w:color w:val="FFFFFF" w:themeColor="background1"/>
      </w:rPr>
      <w:tblPr/>
      <w:tcPr>
        <w:tcBorders>
          <w:top w:val="single" w:sz="8" w:space="0" w:color="5AD0D5" w:themeColor="accent3" w:themeTint="BF"/>
          <w:left w:val="single" w:sz="8" w:space="0" w:color="5AD0D5" w:themeColor="accent3" w:themeTint="BF"/>
          <w:bottom w:val="single" w:sz="8" w:space="0" w:color="5AD0D5" w:themeColor="accent3" w:themeTint="BF"/>
          <w:right w:val="single" w:sz="8" w:space="0" w:color="5AD0D5" w:themeColor="accent3" w:themeTint="BF"/>
          <w:insideH w:val="nil"/>
          <w:insideV w:val="nil"/>
        </w:tcBorders>
        <w:shd w:val="clear" w:color="auto" w:fill="2FB6BC" w:themeFill="accent3"/>
      </w:tcPr>
    </w:tblStylePr>
    <w:tblStylePr w:type="lastRow">
      <w:pPr>
        <w:spacing w:before="0" w:after="0" w:line="240" w:lineRule="auto"/>
      </w:pPr>
      <w:rPr>
        <w:b/>
        <w:bCs/>
      </w:rPr>
      <w:tblPr/>
      <w:tcPr>
        <w:tcBorders>
          <w:top w:val="double" w:sz="6" w:space="0" w:color="5AD0D5" w:themeColor="accent3" w:themeTint="BF"/>
          <w:left w:val="single" w:sz="8" w:space="0" w:color="5AD0D5" w:themeColor="accent3" w:themeTint="BF"/>
          <w:bottom w:val="single" w:sz="8" w:space="0" w:color="5AD0D5" w:themeColor="accent3" w:themeTint="BF"/>
          <w:right w:val="single" w:sz="8" w:space="0" w:color="5AD0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FF1" w:themeFill="accent3" w:themeFillTint="3F"/>
      </w:tcPr>
    </w:tblStylePr>
    <w:tblStylePr w:type="band1Horz">
      <w:tblPr/>
      <w:tcPr>
        <w:tcBorders>
          <w:insideH w:val="nil"/>
          <w:insideV w:val="nil"/>
        </w:tcBorders>
        <w:shd w:val="clear" w:color="auto" w:fill="C8EF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single" w:sz="8" w:space="0" w:color="3797D4" w:themeColor="accent4" w:themeTint="BF"/>
      </w:tblBorders>
    </w:tblPr>
    <w:tblStylePr w:type="firstRow">
      <w:pPr>
        <w:spacing w:before="0" w:after="0" w:line="240" w:lineRule="auto"/>
      </w:pPr>
      <w:rPr>
        <w:b/>
        <w:bCs/>
        <w:color w:val="FFFFFF" w:themeColor="background1"/>
      </w:rPr>
      <w:tblPr/>
      <w:tcPr>
        <w:tcBorders>
          <w:top w:val="single" w:sz="8"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nil"/>
          <w:insideV w:val="nil"/>
        </w:tcBorders>
        <w:shd w:val="clear" w:color="auto" w:fill="216B99" w:themeFill="accent4"/>
      </w:tcPr>
    </w:tblStylePr>
    <w:tblStylePr w:type="lastRow">
      <w:pPr>
        <w:spacing w:before="0" w:after="0" w:line="240" w:lineRule="auto"/>
      </w:pPr>
      <w:rPr>
        <w:b/>
        <w:bCs/>
      </w:rPr>
      <w:tblPr/>
      <w:tcPr>
        <w:tcBorders>
          <w:top w:val="double" w:sz="6"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DCF0" w:themeFill="accent4" w:themeFillTint="3F"/>
      </w:tcPr>
    </w:tblStylePr>
    <w:tblStylePr w:type="band1Horz">
      <w:tblPr/>
      <w:tcPr>
        <w:tcBorders>
          <w:insideH w:val="nil"/>
          <w:insideV w:val="nil"/>
        </w:tcBorders>
        <w:shd w:val="clear" w:color="auto" w:fill="BCDCF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single" w:sz="8" w:space="0" w:color="6AC673" w:themeColor="accent5" w:themeTint="BF"/>
      </w:tblBorders>
    </w:tblPr>
    <w:tblStylePr w:type="firstRow">
      <w:pPr>
        <w:spacing w:before="0" w:after="0" w:line="240" w:lineRule="auto"/>
      </w:pPr>
      <w:rPr>
        <w:b/>
        <w:bCs/>
        <w:color w:val="FFFFFF" w:themeColor="background1"/>
      </w:rPr>
      <w:tblPr/>
      <w:tcPr>
        <w:tcBorders>
          <w:top w:val="single" w:sz="8"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nil"/>
          <w:insideV w:val="nil"/>
        </w:tcBorders>
        <w:shd w:val="clear" w:color="auto" w:fill="41AC4C" w:themeFill="accent5"/>
      </w:tcPr>
    </w:tblStylePr>
    <w:tblStylePr w:type="lastRow">
      <w:pPr>
        <w:spacing w:before="0" w:after="0" w:line="240" w:lineRule="auto"/>
      </w:pPr>
      <w:rPr>
        <w:b/>
        <w:bCs/>
      </w:rPr>
      <w:tblPr/>
      <w:tcPr>
        <w:tcBorders>
          <w:top w:val="double" w:sz="6"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CD0" w:themeFill="accent5" w:themeFillTint="3F"/>
      </w:tcPr>
    </w:tblStylePr>
    <w:tblStylePr w:type="band1Horz">
      <w:tblPr/>
      <w:tcPr>
        <w:tcBorders>
          <w:insideH w:val="nil"/>
          <w:insideV w:val="nil"/>
        </w:tcBorders>
        <w:shd w:val="clear" w:color="auto" w:fill="CDEC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single" w:sz="8" w:space="0" w:color="B661BA" w:themeColor="accent6" w:themeTint="BF"/>
      </w:tblBorders>
    </w:tblPr>
    <w:tblStylePr w:type="firstRow">
      <w:pPr>
        <w:spacing w:before="0" w:after="0" w:line="240" w:lineRule="auto"/>
      </w:pPr>
      <w:rPr>
        <w:b/>
        <w:bCs/>
        <w:color w:val="FFFFFF" w:themeColor="background1"/>
      </w:rPr>
      <w:tblPr/>
      <w:tcPr>
        <w:tcBorders>
          <w:top w:val="single" w:sz="8"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nil"/>
          <w:insideV w:val="nil"/>
        </w:tcBorders>
        <w:shd w:val="clear" w:color="auto" w:fill="8E3F91" w:themeFill="accent6"/>
      </w:tcPr>
    </w:tblStylePr>
    <w:tblStylePr w:type="lastRow">
      <w:pPr>
        <w:spacing w:before="0" w:after="0" w:line="240" w:lineRule="auto"/>
      </w:pPr>
      <w:rPr>
        <w:b/>
        <w:bCs/>
      </w:rPr>
      <w:tblPr/>
      <w:tcPr>
        <w:tcBorders>
          <w:top w:val="double" w:sz="6"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CAE8" w:themeFill="accent6" w:themeFillTint="3F"/>
      </w:tcPr>
    </w:tblStylePr>
    <w:tblStylePr w:type="band1Horz">
      <w:tblPr/>
      <w:tcPr>
        <w:tcBorders>
          <w:insideH w:val="nil"/>
          <w:insideV w:val="nil"/>
        </w:tcBorders>
        <w:shd w:val="clear" w:color="auto" w:fill="E7CAE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075F9"/>
    <w:pPr>
      <w:spacing w:before="120" w:after="0" w:line="240" w:lineRule="auto"/>
    </w:pPr>
    <w:rPr>
      <w:rFonts w:eastAsiaTheme="minorEastAsia"/>
      <w:color w:val="808080" w:themeColor="background1" w:themeShade="8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9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695" w:themeFill="accent1"/>
      </w:tcPr>
    </w:tblStylePr>
    <w:tblStylePr w:type="lastCol">
      <w:rPr>
        <w:b/>
        <w:bCs/>
        <w:color w:val="FFFFFF" w:themeColor="background1"/>
      </w:rPr>
      <w:tblPr/>
      <w:tcPr>
        <w:tcBorders>
          <w:left w:val="nil"/>
          <w:right w:val="nil"/>
          <w:insideH w:val="nil"/>
          <w:insideV w:val="nil"/>
        </w:tcBorders>
        <w:shd w:val="clear" w:color="auto" w:fill="00969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86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86C7" w:themeFill="accent2"/>
      </w:tcPr>
    </w:tblStylePr>
    <w:tblStylePr w:type="lastCol">
      <w:rPr>
        <w:b/>
        <w:bCs/>
        <w:color w:val="FFFFFF" w:themeColor="background1"/>
      </w:rPr>
      <w:tblPr/>
      <w:tcPr>
        <w:tcBorders>
          <w:left w:val="nil"/>
          <w:right w:val="nil"/>
          <w:insideH w:val="nil"/>
          <w:insideV w:val="nil"/>
        </w:tcBorders>
        <w:shd w:val="clear" w:color="auto" w:fill="2B86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B6B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B6BC" w:themeFill="accent3"/>
      </w:tcPr>
    </w:tblStylePr>
    <w:tblStylePr w:type="lastCol">
      <w:rPr>
        <w:b/>
        <w:bCs/>
        <w:color w:val="FFFFFF" w:themeColor="background1"/>
      </w:rPr>
      <w:tblPr/>
      <w:tcPr>
        <w:tcBorders>
          <w:left w:val="nil"/>
          <w:right w:val="nil"/>
          <w:insideH w:val="nil"/>
          <w:insideV w:val="nil"/>
        </w:tcBorders>
        <w:shd w:val="clear" w:color="auto" w:fill="2FB6B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6B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16B99" w:themeFill="accent4"/>
      </w:tcPr>
    </w:tblStylePr>
    <w:tblStylePr w:type="lastCol">
      <w:rPr>
        <w:b/>
        <w:bCs/>
        <w:color w:val="FFFFFF" w:themeColor="background1"/>
      </w:rPr>
      <w:tblPr/>
      <w:tcPr>
        <w:tcBorders>
          <w:left w:val="nil"/>
          <w:right w:val="nil"/>
          <w:insideH w:val="nil"/>
          <w:insideV w:val="nil"/>
        </w:tcBorders>
        <w:shd w:val="clear" w:color="auto" w:fill="216B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AC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1AC4C" w:themeFill="accent5"/>
      </w:tcPr>
    </w:tblStylePr>
    <w:tblStylePr w:type="lastCol">
      <w:rPr>
        <w:b/>
        <w:bCs/>
        <w:color w:val="FFFFFF" w:themeColor="background1"/>
      </w:rPr>
      <w:tblPr/>
      <w:tcPr>
        <w:tcBorders>
          <w:left w:val="nil"/>
          <w:right w:val="nil"/>
          <w:insideH w:val="nil"/>
          <w:insideV w:val="nil"/>
        </w:tcBorders>
        <w:shd w:val="clear" w:color="auto" w:fill="41AC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E3F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E3F91" w:themeFill="accent6"/>
      </w:tcPr>
    </w:tblStylePr>
    <w:tblStylePr w:type="lastCol">
      <w:rPr>
        <w:b/>
        <w:bCs/>
        <w:color w:val="FFFFFF" w:themeColor="background1"/>
      </w:rPr>
      <w:tblPr/>
      <w:tcPr>
        <w:tcBorders>
          <w:left w:val="nil"/>
          <w:right w:val="nil"/>
          <w:insideH w:val="nil"/>
          <w:insideV w:val="nil"/>
        </w:tcBorders>
        <w:shd w:val="clear" w:color="auto" w:fill="8E3F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3075F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075F9"/>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semiHidden/>
    <w:unhideWhenUsed/>
    <w:rsid w:val="003075F9"/>
    <w:rPr>
      <w:rFonts w:ascii="Times New Roman" w:hAnsi="Times New Roman" w:cs="Times New Roman"/>
      <w:sz w:val="24"/>
      <w:szCs w:val="24"/>
    </w:rPr>
  </w:style>
  <w:style w:type="paragraph" w:styleId="NormalIndent">
    <w:name w:val="Normal Indent"/>
    <w:basedOn w:val="Normal"/>
    <w:uiPriority w:val="99"/>
    <w:semiHidden/>
    <w:unhideWhenUsed/>
    <w:rsid w:val="003075F9"/>
    <w:pPr>
      <w:ind w:left="720"/>
    </w:pPr>
  </w:style>
  <w:style w:type="paragraph" w:styleId="NoteHeading">
    <w:name w:val="Note Heading"/>
    <w:basedOn w:val="Normal"/>
    <w:next w:val="Normal"/>
    <w:link w:val="NoteHeadingChar"/>
    <w:uiPriority w:val="99"/>
    <w:semiHidden/>
    <w:unhideWhenUsed/>
    <w:rsid w:val="003075F9"/>
    <w:pPr>
      <w:spacing w:before="0" w:after="0" w:line="240" w:lineRule="auto"/>
    </w:pPr>
  </w:style>
  <w:style w:type="character" w:customStyle="1" w:styleId="NoteHeadingChar">
    <w:name w:val="Note Heading Char"/>
    <w:basedOn w:val="DefaultParagraphFont"/>
    <w:link w:val="NoteHeading"/>
    <w:uiPriority w:val="99"/>
    <w:semiHidden/>
    <w:rsid w:val="003075F9"/>
    <w:rPr>
      <w:rFonts w:eastAsiaTheme="minorEastAsia"/>
      <w:lang w:val="en-GB"/>
    </w:rPr>
  </w:style>
  <w:style w:type="character" w:styleId="PageNumber0">
    <w:name w:val="page number"/>
    <w:basedOn w:val="DefaultParagraphFont"/>
    <w:uiPriority w:val="99"/>
    <w:semiHidden/>
    <w:unhideWhenUsed/>
    <w:rsid w:val="003075F9"/>
    <w:rPr>
      <w:bCs w:val="0"/>
      <w:szCs w:val="20"/>
      <w:lang w:val="en-GB"/>
    </w:rPr>
  </w:style>
  <w:style w:type="character" w:styleId="PlaceholderText">
    <w:name w:val="Placeholder Text"/>
    <w:basedOn w:val="DefaultParagraphFont"/>
    <w:uiPriority w:val="99"/>
    <w:rsid w:val="003075F9"/>
    <w:rPr>
      <w:bCs w:val="0"/>
      <w:color w:val="808080"/>
      <w:szCs w:val="20"/>
      <w:lang w:val="en-GB"/>
    </w:rPr>
  </w:style>
  <w:style w:type="table" w:styleId="PlainTable1">
    <w:name w:val="Plain Table 1"/>
    <w:basedOn w:val="TableNormal"/>
    <w:uiPriority w:val="41"/>
    <w:rsid w:val="003075F9"/>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075F9"/>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075F9"/>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075F9"/>
    <w:pPr>
      <w:spacing w:after="0"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075F9"/>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3075F9"/>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075F9"/>
    <w:rPr>
      <w:rFonts w:ascii="Consolas" w:eastAsiaTheme="minorEastAsia" w:hAnsi="Consolas"/>
      <w:sz w:val="21"/>
      <w:szCs w:val="21"/>
      <w:lang w:val="en-GB"/>
    </w:rPr>
  </w:style>
  <w:style w:type="paragraph" w:styleId="Salutation">
    <w:name w:val="Salutation"/>
    <w:basedOn w:val="Normal"/>
    <w:next w:val="Normal"/>
    <w:link w:val="SalutationChar"/>
    <w:uiPriority w:val="99"/>
    <w:semiHidden/>
    <w:rsid w:val="003075F9"/>
  </w:style>
  <w:style w:type="character" w:customStyle="1" w:styleId="SalutationChar">
    <w:name w:val="Salutation Char"/>
    <w:basedOn w:val="DefaultParagraphFont"/>
    <w:link w:val="Salutation"/>
    <w:uiPriority w:val="99"/>
    <w:semiHidden/>
    <w:rsid w:val="003075F9"/>
    <w:rPr>
      <w:rFonts w:eastAsiaTheme="minorEastAsia"/>
      <w:lang w:val="en-GB"/>
    </w:rPr>
  </w:style>
  <w:style w:type="paragraph" w:styleId="Signature">
    <w:name w:val="Signature"/>
    <w:basedOn w:val="Normal"/>
    <w:link w:val="SignatureChar"/>
    <w:uiPriority w:val="99"/>
    <w:semiHidden/>
    <w:unhideWhenUsed/>
    <w:rsid w:val="003075F9"/>
    <w:pPr>
      <w:spacing w:before="0" w:after="0" w:line="240" w:lineRule="auto"/>
      <w:ind w:left="4252"/>
    </w:pPr>
  </w:style>
  <w:style w:type="character" w:customStyle="1" w:styleId="SignatureChar">
    <w:name w:val="Signature Char"/>
    <w:basedOn w:val="DefaultParagraphFont"/>
    <w:link w:val="Signature"/>
    <w:uiPriority w:val="99"/>
    <w:semiHidden/>
    <w:rsid w:val="003075F9"/>
    <w:rPr>
      <w:rFonts w:eastAsiaTheme="minorEastAsia"/>
      <w:lang w:val="en-GB"/>
    </w:rPr>
  </w:style>
  <w:style w:type="character" w:styleId="Strong">
    <w:name w:val="Strong"/>
    <w:basedOn w:val="DefaultParagraphFont"/>
    <w:uiPriority w:val="22"/>
    <w:qFormat/>
    <w:rsid w:val="003075F9"/>
    <w:rPr>
      <w:b/>
      <w:bCs/>
      <w:szCs w:val="20"/>
      <w:lang w:val="en-GB"/>
    </w:rPr>
  </w:style>
  <w:style w:type="paragraph" w:styleId="Subtitle">
    <w:name w:val="Subtitle"/>
    <w:basedOn w:val="Normal"/>
    <w:next w:val="Normal"/>
    <w:link w:val="SubtitleChar"/>
    <w:uiPriority w:val="39"/>
    <w:qFormat/>
    <w:rsid w:val="003075F9"/>
    <w:pPr>
      <w:numPr>
        <w:ilvl w:val="1"/>
      </w:numPr>
    </w:pPr>
    <w:rPr>
      <w:color w:val="5A5A5A" w:themeColor="text1" w:themeTint="A5"/>
      <w:spacing w:val="15"/>
      <w:sz w:val="22"/>
      <w:szCs w:val="22"/>
    </w:rPr>
  </w:style>
  <w:style w:type="character" w:customStyle="1" w:styleId="SubtitleChar">
    <w:name w:val="Subtitle Char"/>
    <w:basedOn w:val="DefaultParagraphFont"/>
    <w:link w:val="Subtitle"/>
    <w:uiPriority w:val="39"/>
    <w:rsid w:val="003075F9"/>
    <w:rPr>
      <w:rFonts w:eastAsiaTheme="minorEastAsia"/>
      <w:color w:val="5A5A5A" w:themeColor="text1" w:themeTint="A5"/>
      <w:spacing w:val="15"/>
      <w:sz w:val="22"/>
      <w:szCs w:val="22"/>
      <w:lang w:val="en-GB"/>
    </w:rPr>
  </w:style>
  <w:style w:type="character" w:styleId="SubtleEmphasis">
    <w:name w:val="Subtle Emphasis"/>
    <w:basedOn w:val="DefaultParagraphFont"/>
    <w:uiPriority w:val="39"/>
    <w:qFormat/>
    <w:rsid w:val="003075F9"/>
    <w:rPr>
      <w:bCs w:val="0"/>
      <w:i/>
      <w:iCs/>
      <w:color w:val="404040" w:themeColor="text1" w:themeTint="BF"/>
      <w:szCs w:val="20"/>
      <w:lang w:val="en-GB"/>
    </w:rPr>
  </w:style>
  <w:style w:type="character" w:styleId="SubtleReference">
    <w:name w:val="Subtle Reference"/>
    <w:basedOn w:val="DefaultParagraphFont"/>
    <w:uiPriority w:val="39"/>
    <w:qFormat/>
    <w:rsid w:val="003075F9"/>
    <w:rPr>
      <w:bCs w:val="0"/>
      <w:smallCaps/>
      <w:color w:val="5A5A5A" w:themeColor="text1" w:themeTint="A5"/>
      <w:szCs w:val="20"/>
      <w:lang w:val="en-GB"/>
    </w:rPr>
  </w:style>
  <w:style w:type="table" w:styleId="Table3Deffects1">
    <w:name w:val="Table 3D effects 1"/>
    <w:basedOn w:val="TableNormal"/>
    <w:uiPriority w:val="99"/>
    <w:semiHidden/>
    <w:unhideWhenUsed/>
    <w:rsid w:val="003075F9"/>
    <w:pPr>
      <w:spacing w:before="120" w:line="264" w:lineRule="auto"/>
    </w:pPr>
    <w:rPr>
      <w:rFonts w:eastAsiaTheme="minorEastAsi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075F9"/>
    <w:pPr>
      <w:spacing w:before="120" w:line="264" w:lineRule="auto"/>
    </w:pPr>
    <w:rPr>
      <w:rFonts w:eastAsiaTheme="minorEastAsi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075F9"/>
    <w:pPr>
      <w:spacing w:before="120" w:line="264" w:lineRule="auto"/>
    </w:pPr>
    <w:rPr>
      <w:rFonts w:eastAsiaTheme="minorEastAsi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075F9"/>
    <w:pPr>
      <w:spacing w:before="120" w:line="264" w:lineRule="auto"/>
    </w:pPr>
    <w:rPr>
      <w:rFonts w:eastAsiaTheme="minorEastAsi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075F9"/>
    <w:pPr>
      <w:spacing w:before="120" w:line="264" w:lineRule="auto"/>
    </w:pPr>
    <w:rPr>
      <w:rFonts w:eastAsiaTheme="minorEastAsi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075F9"/>
    <w:pPr>
      <w:spacing w:before="120" w:line="264" w:lineRule="auto"/>
    </w:pPr>
    <w:rPr>
      <w:rFonts w:eastAsiaTheme="minorEastAs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075F9"/>
    <w:pPr>
      <w:spacing w:before="120" w:line="264" w:lineRule="auto"/>
    </w:pPr>
    <w:rPr>
      <w:rFonts w:eastAsiaTheme="minorEastAsi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075F9"/>
    <w:pPr>
      <w:spacing w:before="120" w:line="264" w:lineRule="auto"/>
    </w:pPr>
    <w:rPr>
      <w:rFonts w:eastAsiaTheme="minorEastAsi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075F9"/>
    <w:pPr>
      <w:spacing w:before="120" w:line="264" w:lineRule="auto"/>
    </w:pPr>
    <w:rPr>
      <w:rFonts w:eastAsiaTheme="minorEastAsi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075F9"/>
    <w:pPr>
      <w:spacing w:before="120" w:line="264" w:lineRule="auto"/>
    </w:pPr>
    <w:rPr>
      <w:rFonts w:eastAsiaTheme="minorEastAs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075F9"/>
    <w:pPr>
      <w:spacing w:before="120" w:line="264" w:lineRule="auto"/>
    </w:pPr>
    <w:rPr>
      <w:rFonts w:eastAsiaTheme="minorEastAsi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075F9"/>
    <w:pPr>
      <w:spacing w:before="120" w:line="264" w:lineRule="auto"/>
    </w:pPr>
    <w:rPr>
      <w:rFonts w:eastAsiaTheme="minorEastAsia"/>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075F9"/>
    <w:pPr>
      <w:spacing w:before="120" w:line="264" w:lineRule="auto"/>
    </w:pPr>
    <w:rPr>
      <w:rFonts w:eastAsiaTheme="minorEastAsi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075F9"/>
    <w:pPr>
      <w:spacing w:before="120" w:line="264" w:lineRule="auto"/>
    </w:pPr>
    <w:rPr>
      <w:rFonts w:eastAsiaTheme="minorEastAsi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075F9"/>
    <w:pPr>
      <w:spacing w:before="120" w:line="264" w:lineRule="auto"/>
    </w:pPr>
    <w:rPr>
      <w:rFonts w:eastAsiaTheme="minorEastAsi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075F9"/>
    <w:pPr>
      <w:spacing w:before="120" w:line="264" w:lineRule="auto"/>
    </w:pPr>
    <w:rPr>
      <w:rFonts w:eastAsiaTheme="minorEastAsi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075F9"/>
    <w:pPr>
      <w:spacing w:before="120" w:line="264" w:lineRule="auto"/>
    </w:pPr>
    <w:rPr>
      <w:rFonts w:eastAsiaTheme="minorEastAs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3075F9"/>
    <w:pPr>
      <w:spacing w:before="12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3075F9"/>
    <w:pPr>
      <w:spacing w:before="120" w:line="264"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075F9"/>
    <w:pPr>
      <w:spacing w:before="120" w:line="264" w:lineRule="auto"/>
    </w:pPr>
    <w:rPr>
      <w:rFonts w:eastAsiaTheme="minorEastAsi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075F9"/>
    <w:pPr>
      <w:spacing w:before="120" w:line="264" w:lineRule="auto"/>
    </w:pPr>
    <w:rPr>
      <w:rFonts w:eastAsiaTheme="minorEastAsi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075F9"/>
    <w:pPr>
      <w:spacing w:before="120" w:line="264" w:lineRule="auto"/>
    </w:pPr>
    <w:rPr>
      <w:rFonts w:eastAsiaTheme="minorEastAsi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075F9"/>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075F9"/>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075F9"/>
    <w:pPr>
      <w:spacing w:before="120" w:line="264" w:lineRule="auto"/>
    </w:pPr>
    <w:rPr>
      <w:rFonts w:eastAsiaTheme="minorEastAsi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075F9"/>
    <w:pPr>
      <w:spacing w:before="120" w:line="264" w:lineRule="auto"/>
    </w:pPr>
    <w:rPr>
      <w:rFonts w:eastAsiaTheme="minorEastAs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075F9"/>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3075F9"/>
    <w:pPr>
      <w:spacing w:before="120" w:line="264" w:lineRule="auto"/>
    </w:pPr>
    <w:rPr>
      <w:rFonts w:eastAsiaTheme="minorEastAsi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075F9"/>
    <w:pPr>
      <w:spacing w:before="120" w:line="264" w:lineRule="auto"/>
    </w:pPr>
    <w:rPr>
      <w:rFonts w:eastAsiaTheme="minorEastAsi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075F9"/>
    <w:pPr>
      <w:spacing w:before="120" w:line="264" w:lineRule="auto"/>
    </w:pPr>
    <w:rPr>
      <w:rFonts w:eastAsiaTheme="minorEastAsi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075F9"/>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075F9"/>
    <w:pPr>
      <w:spacing w:before="120" w:line="264"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075F9"/>
    <w:pPr>
      <w:spacing w:before="120" w:line="264" w:lineRule="auto"/>
    </w:pPr>
    <w:rPr>
      <w:rFonts w:eastAsiaTheme="minorEastAsi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075F9"/>
    <w:pPr>
      <w:spacing w:before="120" w:line="264" w:lineRule="auto"/>
    </w:pPr>
    <w:rPr>
      <w:rFonts w:eastAsiaTheme="minorEastAsi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075F9"/>
    <w:pPr>
      <w:spacing w:before="120" w:line="264" w:lineRule="auto"/>
    </w:pPr>
    <w:rPr>
      <w:rFonts w:eastAsiaTheme="minorEastAsi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075F9"/>
    <w:pPr>
      <w:spacing w:after="0"/>
      <w:ind w:left="200" w:hanging="200"/>
    </w:pPr>
  </w:style>
  <w:style w:type="paragraph" w:styleId="TableofFigures">
    <w:name w:val="table of figures"/>
    <w:basedOn w:val="Normal"/>
    <w:next w:val="Normal"/>
    <w:uiPriority w:val="99"/>
    <w:unhideWhenUsed/>
    <w:rsid w:val="003075F9"/>
    <w:pPr>
      <w:tabs>
        <w:tab w:val="right" w:pos="8505"/>
      </w:tabs>
      <w:spacing w:before="40" w:after="40" w:line="276" w:lineRule="auto"/>
      <w:ind w:right="403"/>
    </w:pPr>
    <w:rPr>
      <w:rFonts w:cs="System"/>
      <w:noProof/>
    </w:rPr>
  </w:style>
  <w:style w:type="table" w:styleId="TableProfessional">
    <w:name w:val="Table Professional"/>
    <w:basedOn w:val="TableNormal"/>
    <w:uiPriority w:val="99"/>
    <w:semiHidden/>
    <w:unhideWhenUsed/>
    <w:rsid w:val="003075F9"/>
    <w:pPr>
      <w:spacing w:before="120" w:line="264"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075F9"/>
    <w:pPr>
      <w:spacing w:before="120" w:line="264" w:lineRule="auto"/>
    </w:pPr>
    <w:rPr>
      <w:rFonts w:eastAsiaTheme="minorEastAsi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075F9"/>
    <w:pPr>
      <w:spacing w:before="120" w:line="264" w:lineRule="auto"/>
    </w:pPr>
    <w:rPr>
      <w:rFonts w:eastAsiaTheme="minorEastAsi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075F9"/>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075F9"/>
    <w:pPr>
      <w:spacing w:before="120" w:line="264" w:lineRule="auto"/>
    </w:pPr>
    <w:rPr>
      <w:rFonts w:eastAsiaTheme="minorEastAsi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075F9"/>
    <w:pPr>
      <w:spacing w:before="120" w:line="264" w:lineRule="auto"/>
    </w:pPr>
    <w:rPr>
      <w:rFonts w:eastAsiaTheme="minorEastAsi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075F9"/>
    <w:pPr>
      <w:spacing w:before="120" w:line="264"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075F9"/>
    <w:pPr>
      <w:spacing w:before="120" w:line="264" w:lineRule="auto"/>
    </w:pPr>
    <w:rPr>
      <w:rFonts w:eastAsiaTheme="minorEastAs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075F9"/>
    <w:pPr>
      <w:spacing w:before="120" w:line="264" w:lineRule="auto"/>
    </w:pPr>
    <w:rPr>
      <w:rFonts w:eastAsiaTheme="minorEastAs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075F9"/>
    <w:pPr>
      <w:spacing w:before="120" w:line="264" w:lineRule="auto"/>
    </w:pPr>
    <w:rPr>
      <w:rFonts w:eastAsiaTheme="minorEastAs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39"/>
    <w:qFormat/>
    <w:rsid w:val="003075F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39"/>
    <w:rsid w:val="003075F9"/>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rsid w:val="003075F9"/>
    <w:rPr>
      <w:rFonts w:asciiTheme="majorHAnsi" w:eastAsiaTheme="majorEastAsia" w:hAnsiTheme="majorHAnsi" w:cstheme="majorBidi"/>
      <w:b/>
      <w:bCs/>
      <w:sz w:val="24"/>
      <w:szCs w:val="24"/>
    </w:rPr>
  </w:style>
  <w:style w:type="paragraph" w:styleId="TOC1">
    <w:name w:val="toc 1"/>
    <w:aliases w:val="~SectionHeadings"/>
    <w:basedOn w:val="NoSpacing"/>
    <w:next w:val="Normal"/>
    <w:uiPriority w:val="39"/>
    <w:rsid w:val="006E7AB6"/>
    <w:pPr>
      <w:tabs>
        <w:tab w:val="left" w:pos="567"/>
        <w:tab w:val="right" w:pos="8504"/>
      </w:tabs>
      <w:spacing w:before="360" w:after="120"/>
      <w:ind w:left="567" w:right="403" w:hanging="567"/>
    </w:pPr>
    <w:rPr>
      <w:rFonts w:asciiTheme="majorHAnsi" w:hAnsiTheme="majorHAnsi"/>
      <w:noProof/>
      <w:color w:val="009695" w:themeColor="accent1"/>
      <w:sz w:val="24"/>
      <w:szCs w:val="32"/>
    </w:rPr>
  </w:style>
  <w:style w:type="paragraph" w:styleId="TOC2">
    <w:name w:val="toc 2"/>
    <w:aliases w:val="~SubHeadings"/>
    <w:basedOn w:val="TOC1"/>
    <w:next w:val="Normal"/>
    <w:uiPriority w:val="39"/>
    <w:rsid w:val="003075F9"/>
    <w:pPr>
      <w:tabs>
        <w:tab w:val="clear" w:pos="567"/>
        <w:tab w:val="left" w:pos="1219"/>
      </w:tabs>
      <w:spacing w:before="0" w:after="60"/>
      <w:ind w:left="1219" w:hanging="652"/>
    </w:pPr>
    <w:rPr>
      <w:color w:val="auto"/>
      <w:sz w:val="20"/>
      <w:szCs w:val="20"/>
    </w:rPr>
  </w:style>
  <w:style w:type="paragraph" w:styleId="TOC3">
    <w:name w:val="toc 3"/>
    <w:aliases w:val="~MinorSubheadings"/>
    <w:basedOn w:val="TOC2"/>
    <w:next w:val="Normal"/>
    <w:autoRedefine/>
    <w:uiPriority w:val="39"/>
    <w:rsid w:val="003075F9"/>
    <w:pPr>
      <w:tabs>
        <w:tab w:val="clear" w:pos="1219"/>
        <w:tab w:val="left" w:pos="2155"/>
      </w:tabs>
      <w:ind w:left="2155" w:hanging="936"/>
    </w:pPr>
  </w:style>
  <w:style w:type="paragraph" w:styleId="TOC4">
    <w:name w:val="toc 4"/>
    <w:aliases w:val="~FourthHeadLevel"/>
    <w:basedOn w:val="TOC3"/>
    <w:next w:val="Normal"/>
    <w:uiPriority w:val="39"/>
    <w:rsid w:val="003075F9"/>
    <w:pPr>
      <w:tabs>
        <w:tab w:val="clear" w:pos="2155"/>
        <w:tab w:val="left" w:pos="3402"/>
      </w:tabs>
      <w:ind w:left="3402" w:hanging="1247"/>
    </w:pPr>
  </w:style>
  <w:style w:type="paragraph" w:styleId="TOC5">
    <w:name w:val="toc 5"/>
    <w:aliases w:val="~ExecSumHeading"/>
    <w:basedOn w:val="TOC1"/>
    <w:next w:val="Normal"/>
    <w:uiPriority w:val="39"/>
    <w:rsid w:val="003075F9"/>
    <w:pPr>
      <w:spacing w:before="0"/>
    </w:pPr>
  </w:style>
  <w:style w:type="paragraph" w:styleId="TOC6">
    <w:name w:val="toc 6"/>
    <w:aliases w:val="~AppDivider"/>
    <w:basedOn w:val="TOC1"/>
    <w:next w:val="Normal"/>
    <w:uiPriority w:val="39"/>
    <w:rsid w:val="00B71F58"/>
    <w:pPr>
      <w:keepNext/>
    </w:pPr>
  </w:style>
  <w:style w:type="paragraph" w:styleId="TOC7">
    <w:name w:val="toc 7"/>
    <w:aliases w:val="~AppHeadings"/>
    <w:basedOn w:val="TOC1"/>
    <w:next w:val="Normal"/>
    <w:uiPriority w:val="39"/>
    <w:rsid w:val="003075F9"/>
  </w:style>
  <w:style w:type="paragraph" w:styleId="TOC8">
    <w:name w:val="toc 8"/>
    <w:aliases w:val="~AppSubHeadings"/>
    <w:basedOn w:val="TOC2"/>
    <w:next w:val="Normal"/>
    <w:uiPriority w:val="39"/>
    <w:rsid w:val="003075F9"/>
  </w:style>
  <w:style w:type="paragraph" w:styleId="TOC9">
    <w:name w:val="toc 9"/>
    <w:aliases w:val="~AppMinorSubHeadings,~AppDividerPg"/>
    <w:basedOn w:val="Normal"/>
    <w:next w:val="Normal"/>
    <w:uiPriority w:val="39"/>
    <w:unhideWhenUsed/>
    <w:rsid w:val="003075F9"/>
    <w:pPr>
      <w:tabs>
        <w:tab w:val="left" w:pos="567"/>
        <w:tab w:val="right" w:pos="8504"/>
      </w:tabs>
      <w:spacing w:before="0" w:after="60" w:line="240" w:lineRule="auto"/>
      <w:ind w:left="567" w:right="284" w:hanging="567"/>
    </w:pPr>
    <w:rPr>
      <w:rFonts w:ascii="Arial" w:hAnsi="Arial"/>
    </w:rPr>
  </w:style>
  <w:style w:type="paragraph" w:styleId="TOCHeading">
    <w:name w:val="TOC Heading"/>
    <w:basedOn w:val="Heading1"/>
    <w:next w:val="Normal"/>
    <w:uiPriority w:val="38"/>
    <w:semiHidden/>
    <w:rsid w:val="003075F9"/>
    <w:pPr>
      <w:keepLines/>
      <w:numPr>
        <w:numId w:val="0"/>
      </w:numPr>
      <w:spacing w:before="480" w:after="0"/>
      <w:jc w:val="both"/>
      <w:outlineLvl w:val="9"/>
    </w:pPr>
    <w:rPr>
      <w:rFonts w:eastAsiaTheme="majorEastAsia" w:cstheme="majorBidi"/>
      <w:sz w:val="28"/>
      <w:szCs w:val="28"/>
    </w:rPr>
  </w:style>
  <w:style w:type="character" w:styleId="Hashtag">
    <w:name w:val="Hashtag"/>
    <w:basedOn w:val="DefaultParagraphFont"/>
    <w:uiPriority w:val="99"/>
    <w:semiHidden/>
    <w:unhideWhenUsed/>
    <w:rsid w:val="006E7AB6"/>
    <w:rPr>
      <w:color w:val="2B579A"/>
      <w:shd w:val="clear" w:color="auto" w:fill="E6E6E6"/>
      <w:lang w:val="en-GB"/>
    </w:rPr>
  </w:style>
  <w:style w:type="character" w:styleId="Mention">
    <w:name w:val="Mention"/>
    <w:basedOn w:val="DefaultParagraphFont"/>
    <w:uiPriority w:val="99"/>
    <w:unhideWhenUsed/>
    <w:rsid w:val="006E7AB6"/>
    <w:rPr>
      <w:color w:val="2B579A"/>
      <w:shd w:val="clear" w:color="auto" w:fill="E6E6E6"/>
      <w:lang w:val="en-GB"/>
    </w:rPr>
  </w:style>
  <w:style w:type="character" w:styleId="SmartHyperlink">
    <w:name w:val="Smart Hyperlink"/>
    <w:basedOn w:val="DefaultParagraphFont"/>
    <w:uiPriority w:val="99"/>
    <w:semiHidden/>
    <w:unhideWhenUsed/>
    <w:rsid w:val="006E7AB6"/>
    <w:rPr>
      <w:u w:val="dotted"/>
      <w:lang w:val="en-GB"/>
    </w:rPr>
  </w:style>
  <w:style w:type="paragraph" w:customStyle="1" w:styleId="HeaderRight">
    <w:name w:val="Header Right"/>
    <w:basedOn w:val="Header"/>
    <w:uiPriority w:val="39"/>
    <w:semiHidden/>
    <w:qFormat/>
    <w:rsid w:val="00ED39CC"/>
    <w:pPr>
      <w:jc w:val="right"/>
    </w:pPr>
  </w:style>
  <w:style w:type="character" w:styleId="UnresolvedMention">
    <w:name w:val="Unresolved Mention"/>
    <w:basedOn w:val="DefaultParagraphFont"/>
    <w:uiPriority w:val="99"/>
    <w:semiHidden/>
    <w:unhideWhenUsed/>
    <w:rsid w:val="0036756A"/>
    <w:rPr>
      <w:color w:val="605E5C"/>
      <w:shd w:val="clear" w:color="auto" w:fill="E1DFDD"/>
      <w:lang w:val="en-GB"/>
    </w:rPr>
  </w:style>
  <w:style w:type="paragraph" w:customStyle="1" w:styleId="Confidentia">
    <w:name w:val="~Confidentia"/>
    <w:basedOn w:val="RefConfidential"/>
    <w:semiHidden/>
    <w:rsid w:val="002916DA"/>
    <w:pPr>
      <w:framePr w:hSpace="181" w:wrap="around" w:vAnchor="page" w:hAnchor="page" w:x="3743" w:y="10094"/>
    </w:pPr>
  </w:style>
  <w:style w:type="paragraph" w:customStyle="1" w:styleId="SmallSpacer">
    <w:name w:val="Small Spacer"/>
    <w:basedOn w:val="Footer"/>
    <w:uiPriority w:val="39"/>
    <w:semiHidden/>
    <w:qFormat/>
    <w:rsid w:val="001513FD"/>
    <w:pPr>
      <w:spacing w:line="14" w:lineRule="exact"/>
    </w:pPr>
  </w:style>
  <w:style w:type="paragraph" w:customStyle="1" w:styleId="TableNumBullet1">
    <w:name w:val="~TableNumBullet1"/>
    <w:basedOn w:val="TableTextLeft"/>
    <w:uiPriority w:val="8"/>
    <w:qFormat/>
    <w:rsid w:val="00892757"/>
    <w:pPr>
      <w:numPr>
        <w:numId w:val="17"/>
      </w:numPr>
    </w:pPr>
  </w:style>
  <w:style w:type="paragraph" w:customStyle="1" w:styleId="TableNumBullet2">
    <w:name w:val="~TableNumBullet2"/>
    <w:basedOn w:val="TableTextLeft"/>
    <w:uiPriority w:val="8"/>
    <w:qFormat/>
    <w:rsid w:val="00892757"/>
    <w:pPr>
      <w:numPr>
        <w:ilvl w:val="1"/>
        <w:numId w:val="17"/>
      </w:numPr>
    </w:pPr>
  </w:style>
  <w:style w:type="paragraph" w:customStyle="1" w:styleId="TableNumBullet3">
    <w:name w:val="~TableNumBullet3"/>
    <w:basedOn w:val="TableTextLeft"/>
    <w:uiPriority w:val="8"/>
    <w:qFormat/>
    <w:rsid w:val="00892757"/>
    <w:pPr>
      <w:numPr>
        <w:ilvl w:val="2"/>
        <w:numId w:val="17"/>
      </w:numPr>
    </w:pPr>
  </w:style>
  <w:style w:type="paragraph" w:customStyle="1" w:styleId="Security">
    <w:name w:val="Security"/>
    <w:basedOn w:val="Normal"/>
    <w:uiPriority w:val="19"/>
    <w:semiHidden/>
    <w:qFormat/>
    <w:rsid w:val="009A1EE7"/>
    <w:pPr>
      <w:keepNext/>
      <w:spacing w:before="40" w:after="40" w:line="240" w:lineRule="auto"/>
    </w:pPr>
    <w:rPr>
      <w:b/>
      <w:color w:val="009695" w:themeColor="accent1"/>
      <w:sz w:val="18"/>
    </w:rPr>
  </w:style>
  <w:style w:type="character" w:styleId="SmartLink">
    <w:name w:val="Smart Link"/>
    <w:basedOn w:val="DefaultParagraphFont"/>
    <w:uiPriority w:val="99"/>
    <w:semiHidden/>
    <w:unhideWhenUsed/>
    <w:rsid w:val="005535B6"/>
    <w:rPr>
      <w:color w:val="000000" w:themeColor="hyperlink"/>
      <w:u w:val="single"/>
      <w:shd w:val="clear" w:color="auto" w:fill="E1DFDD"/>
      <w:lang w:val="en-GB"/>
    </w:rPr>
  </w:style>
  <w:style w:type="paragraph" w:customStyle="1" w:styleId="ClientMarkingCover">
    <w:name w:val="ClientMarkingCover"/>
    <w:basedOn w:val="Normal"/>
    <w:uiPriority w:val="34"/>
    <w:semiHidden/>
    <w:qFormat/>
    <w:rsid w:val="00F95067"/>
    <w:pPr>
      <w:framePr w:hSpace="181" w:wrap="around" w:vAnchor="page" w:hAnchor="page" w:x="3743" w:y="10094"/>
      <w:spacing w:before="0" w:after="0" w:line="240" w:lineRule="auto"/>
    </w:pPr>
    <w:rPr>
      <w:bCs/>
      <w:sz w:val="24"/>
      <w:szCs w:val="14"/>
    </w:rPr>
  </w:style>
  <w:style w:type="paragraph" w:customStyle="1" w:styleId="ClientMarking">
    <w:name w:val="Client Marking"/>
    <w:basedOn w:val="Header"/>
    <w:uiPriority w:val="34"/>
    <w:semiHidden/>
    <w:qFormat/>
    <w:rsid w:val="00AE5440"/>
    <w:pPr>
      <w:jc w:val="center"/>
    </w:pPr>
  </w:style>
  <w:style w:type="paragraph" w:customStyle="1" w:styleId="ClientMarkingHeader">
    <w:name w:val="ClientMarkingHeader"/>
    <w:semiHidden/>
    <w:qFormat/>
    <w:rsid w:val="001E1541"/>
    <w:pPr>
      <w:spacing w:after="0" w:line="240" w:lineRule="auto"/>
      <w:jc w:val="center"/>
    </w:pPr>
    <w:rPr>
      <w:rFonts w:eastAsiaTheme="minorEastAsia"/>
      <w:sz w:val="14"/>
      <w:szCs w:val="14"/>
    </w:rPr>
  </w:style>
  <w:style w:type="paragraph" w:customStyle="1" w:styleId="BackPageHeader">
    <w:name w:val="BackPage Header"/>
    <w:semiHidden/>
    <w:qFormat/>
    <w:rsid w:val="00B87697"/>
    <w:pPr>
      <w:keepNext/>
      <w:pageBreakBefore/>
      <w:spacing w:after="0" w:line="240" w:lineRule="auto"/>
    </w:pPr>
    <w:rPr>
      <w:rFonts w:eastAsiaTheme="minorEastAsia"/>
    </w:rPr>
  </w:style>
  <w:style w:type="paragraph" w:customStyle="1" w:styleId="QAPPCaption">
    <w:name w:val="QAPP Caption"/>
    <w:basedOn w:val="Caption"/>
    <w:next w:val="Normal"/>
    <w:uiPriority w:val="7"/>
    <w:qFormat/>
    <w:rsid w:val="00392DDD"/>
    <w:pPr>
      <w:pageBreakBefore/>
      <w:jc w:val="center"/>
    </w:pPr>
  </w:style>
  <w:style w:type="paragraph" w:customStyle="1" w:styleId="Quote1">
    <w:name w:val="Quote1"/>
    <w:basedOn w:val="Normal"/>
    <w:next w:val="QuoteSource"/>
    <w:uiPriority w:val="6"/>
    <w:qFormat/>
    <w:rsid w:val="00AF602C"/>
    <w:pPr>
      <w:keepNext/>
      <w:keepLines/>
      <w:spacing w:before="240" w:after="0"/>
      <w:ind w:right="2835"/>
    </w:pPr>
    <w:rPr>
      <w:b/>
      <w:bCs/>
      <w:color w:val="2B86C7" w:themeColor="accent2"/>
      <w:sz w:val="28"/>
      <w:szCs w:val="28"/>
    </w:rPr>
  </w:style>
  <w:style w:type="paragraph" w:customStyle="1" w:styleId="Quote0">
    <w:name w:val="Quote0"/>
    <w:basedOn w:val="Normal"/>
    <w:next w:val="Normal"/>
    <w:uiPriority w:val="39"/>
    <w:semiHidden/>
    <w:qFormat/>
    <w:rsid w:val="00AF602C"/>
    <w:pPr>
      <w:spacing w:before="200"/>
      <w:ind w:left="864" w:right="864"/>
      <w:jc w:val="center"/>
    </w:pPr>
    <w:rPr>
      <w:i/>
      <w:iCs/>
      <w:color w:val="404040" w:themeColor="text1" w:themeTint="BF"/>
    </w:rPr>
  </w:style>
  <w:style w:type="paragraph" w:customStyle="1" w:styleId="paragraph">
    <w:name w:val="paragraph"/>
    <w:basedOn w:val="Normal"/>
    <w:rsid w:val="00E959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95994"/>
  </w:style>
  <w:style w:type="character" w:customStyle="1" w:styleId="eop">
    <w:name w:val="eop"/>
    <w:basedOn w:val="DefaultParagraphFont"/>
    <w:rsid w:val="00E95994"/>
  </w:style>
  <w:style w:type="paragraph" w:styleId="Revision">
    <w:name w:val="Revision"/>
    <w:hidden/>
    <w:uiPriority w:val="99"/>
    <w:semiHidden/>
    <w:rsid w:val="008B2895"/>
    <w:pPr>
      <w:spacing w:after="0" w:line="240" w:lineRule="auto"/>
    </w:pPr>
    <w:rPr>
      <w:rFonts w:eastAsiaTheme="minorEastAsia"/>
    </w:rPr>
  </w:style>
  <w:style w:type="paragraph" w:styleId="Quote">
    <w:name w:val="Quote"/>
    <w:basedOn w:val="Normal"/>
    <w:next w:val="Normal"/>
    <w:link w:val="QuoteChar"/>
    <w:uiPriority w:val="39"/>
    <w:qFormat/>
    <w:rsid w:val="004400F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39"/>
    <w:rsid w:val="004400F7"/>
    <w:rPr>
      <w:rFonts w:eastAsiaTheme="minorEastAsia"/>
      <w:i/>
      <w:iCs/>
      <w:color w:val="404040" w:themeColor="text1" w:themeTint="BF"/>
    </w:rPr>
  </w:style>
  <w:style w:type="character" w:customStyle="1" w:styleId="superscript">
    <w:name w:val="superscript"/>
    <w:basedOn w:val="DefaultParagraphFont"/>
    <w:rsid w:val="006D5E67"/>
  </w:style>
  <w:style w:type="paragraph" w:customStyle="1" w:styleId="pf0">
    <w:name w:val="pf0"/>
    <w:basedOn w:val="Normal"/>
    <w:rsid w:val="00872C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872C45"/>
    <w:rPr>
      <w:rFonts w:ascii="Segoe UI" w:hAnsi="Segoe UI" w:cs="Segoe UI" w:hint="default"/>
      <w:sz w:val="18"/>
      <w:szCs w:val="18"/>
    </w:rPr>
  </w:style>
  <w:style w:type="character" w:customStyle="1" w:styleId="scxw115044787">
    <w:name w:val="scxw115044787"/>
    <w:basedOn w:val="DefaultParagraphFont"/>
    <w:rsid w:val="008040BD"/>
  </w:style>
  <w:style w:type="paragraph" w:customStyle="1" w:styleId="msonormal0">
    <w:name w:val="msonormal"/>
    <w:basedOn w:val="Normal"/>
    <w:rsid w:val="008040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utlineelement">
    <w:name w:val="outlineelement"/>
    <w:basedOn w:val="Normal"/>
    <w:rsid w:val="008040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rackchangetextinsertion">
    <w:name w:val="trackchangetextinsertion"/>
    <w:basedOn w:val="DefaultParagraphFont"/>
    <w:rsid w:val="008040BD"/>
  </w:style>
  <w:style w:type="character" w:customStyle="1" w:styleId="textrun">
    <w:name w:val="textrun"/>
    <w:basedOn w:val="DefaultParagraphFont"/>
    <w:rsid w:val="008040BD"/>
  </w:style>
  <w:style w:type="character" w:customStyle="1" w:styleId="trackchangetextdeletionmarker">
    <w:name w:val="trackchangetextdeletionmarker"/>
    <w:basedOn w:val="DefaultParagraphFont"/>
    <w:rsid w:val="008040BD"/>
  </w:style>
  <w:style w:type="character" w:customStyle="1" w:styleId="fieldrange">
    <w:name w:val="fieldrange"/>
    <w:basedOn w:val="DefaultParagraphFont"/>
    <w:rsid w:val="008040BD"/>
  </w:style>
  <w:style w:type="character" w:customStyle="1" w:styleId="scxw151761302">
    <w:name w:val="scxw151761302"/>
    <w:basedOn w:val="DefaultParagraphFont"/>
    <w:rsid w:val="008040BD"/>
  </w:style>
  <w:style w:type="character" w:customStyle="1" w:styleId="trackedchange">
    <w:name w:val="trackedchange"/>
    <w:basedOn w:val="DefaultParagraphFont"/>
    <w:rsid w:val="008040BD"/>
  </w:style>
  <w:style w:type="character" w:customStyle="1" w:styleId="wacimagegroupcontainer">
    <w:name w:val="wacimagegroupcontainer"/>
    <w:basedOn w:val="DefaultParagraphFont"/>
    <w:rsid w:val="008040BD"/>
  </w:style>
  <w:style w:type="character" w:customStyle="1" w:styleId="wacimagecontainer">
    <w:name w:val="wacimagecontainer"/>
    <w:basedOn w:val="DefaultParagraphFont"/>
    <w:rsid w:val="008040BD"/>
  </w:style>
  <w:style w:type="character" w:customStyle="1" w:styleId="wacimageplaceholder">
    <w:name w:val="wacimageplaceholder"/>
    <w:basedOn w:val="DefaultParagraphFont"/>
    <w:rsid w:val="008040BD"/>
  </w:style>
  <w:style w:type="character" w:customStyle="1" w:styleId="wacprogress">
    <w:name w:val="wacprogress"/>
    <w:basedOn w:val="DefaultParagraphFont"/>
    <w:rsid w:val="008040BD"/>
  </w:style>
  <w:style w:type="character" w:customStyle="1" w:styleId="wacimageplaceholderfiller">
    <w:name w:val="wacimageplaceholderfiller"/>
    <w:basedOn w:val="DefaultParagraphFont"/>
    <w:rsid w:val="008040BD"/>
  </w:style>
  <w:style w:type="character" w:customStyle="1" w:styleId="unsupportedobjecttext">
    <w:name w:val="unsupportedobjecttext"/>
    <w:basedOn w:val="DefaultParagraphFont"/>
    <w:rsid w:val="008040BD"/>
  </w:style>
  <w:style w:type="character" w:customStyle="1" w:styleId="contentcontrolboundarysink">
    <w:name w:val="contentcontrolboundarysink"/>
    <w:basedOn w:val="DefaultParagraphFont"/>
    <w:rsid w:val="009705B9"/>
  </w:style>
  <w:style w:type="character" w:customStyle="1" w:styleId="contentcontrol">
    <w:name w:val="contentcontrol"/>
    <w:basedOn w:val="DefaultParagraphFont"/>
    <w:rsid w:val="009705B9"/>
  </w:style>
  <w:style w:type="character" w:customStyle="1" w:styleId="scxw121425741">
    <w:name w:val="scxw121425741"/>
    <w:basedOn w:val="DefaultParagraphFont"/>
    <w:rsid w:val="009705B9"/>
  </w:style>
  <w:style w:type="character" w:customStyle="1" w:styleId="wacimageborder">
    <w:name w:val="wacimageborder"/>
    <w:basedOn w:val="DefaultParagraphFont"/>
    <w:rsid w:val="009705B9"/>
  </w:style>
  <w:style w:type="character" w:customStyle="1" w:styleId="scxp29756766">
    <w:name w:val="scxp29756766"/>
    <w:basedOn w:val="DefaultParagraphFont"/>
    <w:rsid w:val="005E343C"/>
  </w:style>
  <w:style w:type="paragraph" w:customStyle="1" w:styleId="ClientMarking0">
    <w:name w:val="ClientMarking"/>
    <w:basedOn w:val="DocSubTitle"/>
    <w:semiHidden/>
    <w:qFormat/>
    <w:rsid w:val="005E343C"/>
    <w:pPr>
      <w:framePr w:hSpace="181" w:wrap="around" w:vAnchor="page" w:hAnchor="margin" w:xAlign="right" w:y="1277"/>
      <w:jc w:val="right"/>
    </w:pPr>
    <w:rPr>
      <w:sz w:val="20"/>
      <w:szCs w:val="20"/>
    </w:rPr>
  </w:style>
  <w:style w:type="paragraph" w:customStyle="1" w:styleId="ClientMarkingHeader0">
    <w:name w:val="ClientMarking Header"/>
    <w:uiPriority w:val="99"/>
    <w:semiHidden/>
    <w:qFormat/>
    <w:rsid w:val="005E343C"/>
    <w:pPr>
      <w:spacing w:after="0" w:line="240" w:lineRule="auto"/>
      <w:jc w:val="center"/>
    </w:pPr>
    <w:rPr>
      <w:rFonts w:eastAsiaTheme="minorEastAsia"/>
      <w:sz w:val="14"/>
      <w:szCs w:val="14"/>
    </w:rPr>
  </w:style>
  <w:style w:type="paragraph" w:customStyle="1" w:styleId="Quote2">
    <w:name w:val="~Quote"/>
    <w:basedOn w:val="Normal"/>
    <w:next w:val="QuoteSource"/>
    <w:uiPriority w:val="6"/>
    <w:qFormat/>
    <w:rsid w:val="000225D2"/>
    <w:pPr>
      <w:keepNext/>
      <w:keepLines/>
      <w:spacing w:before="240" w:after="0"/>
      <w:ind w:right="2835"/>
    </w:pPr>
    <w:rPr>
      <w:b/>
      <w:bCs/>
      <w:color w:val="2B86C7" w:themeColor="accent2"/>
      <w:sz w:val="28"/>
      <w:szCs w:val="28"/>
    </w:rPr>
  </w:style>
  <w:style w:type="character" w:customStyle="1" w:styleId="Bullet1Char">
    <w:name w:val="~Bullet1 Char"/>
    <w:link w:val="Bullet1"/>
    <w:uiPriority w:val="1"/>
    <w:qFormat/>
    <w:locked/>
    <w:rsid w:val="006D5F86"/>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1496">
      <w:bodyDiv w:val="1"/>
      <w:marLeft w:val="0"/>
      <w:marRight w:val="0"/>
      <w:marTop w:val="0"/>
      <w:marBottom w:val="0"/>
      <w:divBdr>
        <w:top w:val="none" w:sz="0" w:space="0" w:color="auto"/>
        <w:left w:val="none" w:sz="0" w:space="0" w:color="auto"/>
        <w:bottom w:val="none" w:sz="0" w:space="0" w:color="auto"/>
        <w:right w:val="none" w:sz="0" w:space="0" w:color="auto"/>
      </w:divBdr>
      <w:divsChild>
        <w:div w:id="34744348">
          <w:marLeft w:val="0"/>
          <w:marRight w:val="0"/>
          <w:marTop w:val="0"/>
          <w:marBottom w:val="0"/>
          <w:divBdr>
            <w:top w:val="none" w:sz="0" w:space="0" w:color="auto"/>
            <w:left w:val="none" w:sz="0" w:space="0" w:color="auto"/>
            <w:bottom w:val="none" w:sz="0" w:space="0" w:color="auto"/>
            <w:right w:val="none" w:sz="0" w:space="0" w:color="auto"/>
          </w:divBdr>
        </w:div>
        <w:div w:id="1191726663">
          <w:marLeft w:val="0"/>
          <w:marRight w:val="0"/>
          <w:marTop w:val="0"/>
          <w:marBottom w:val="0"/>
          <w:divBdr>
            <w:top w:val="none" w:sz="0" w:space="0" w:color="auto"/>
            <w:left w:val="none" w:sz="0" w:space="0" w:color="auto"/>
            <w:bottom w:val="none" w:sz="0" w:space="0" w:color="auto"/>
            <w:right w:val="none" w:sz="0" w:space="0" w:color="auto"/>
          </w:divBdr>
        </w:div>
        <w:div w:id="1246694424">
          <w:marLeft w:val="0"/>
          <w:marRight w:val="0"/>
          <w:marTop w:val="0"/>
          <w:marBottom w:val="0"/>
          <w:divBdr>
            <w:top w:val="none" w:sz="0" w:space="0" w:color="auto"/>
            <w:left w:val="none" w:sz="0" w:space="0" w:color="auto"/>
            <w:bottom w:val="none" w:sz="0" w:space="0" w:color="auto"/>
            <w:right w:val="none" w:sz="0" w:space="0" w:color="auto"/>
          </w:divBdr>
        </w:div>
        <w:div w:id="1287590483">
          <w:marLeft w:val="0"/>
          <w:marRight w:val="0"/>
          <w:marTop w:val="0"/>
          <w:marBottom w:val="0"/>
          <w:divBdr>
            <w:top w:val="none" w:sz="0" w:space="0" w:color="auto"/>
            <w:left w:val="none" w:sz="0" w:space="0" w:color="auto"/>
            <w:bottom w:val="none" w:sz="0" w:space="0" w:color="auto"/>
            <w:right w:val="none" w:sz="0" w:space="0" w:color="auto"/>
          </w:divBdr>
        </w:div>
        <w:div w:id="1746370274">
          <w:marLeft w:val="0"/>
          <w:marRight w:val="0"/>
          <w:marTop w:val="0"/>
          <w:marBottom w:val="0"/>
          <w:divBdr>
            <w:top w:val="none" w:sz="0" w:space="0" w:color="auto"/>
            <w:left w:val="none" w:sz="0" w:space="0" w:color="auto"/>
            <w:bottom w:val="none" w:sz="0" w:space="0" w:color="auto"/>
            <w:right w:val="none" w:sz="0" w:space="0" w:color="auto"/>
          </w:divBdr>
        </w:div>
      </w:divsChild>
    </w:div>
    <w:div w:id="74476425">
      <w:bodyDiv w:val="1"/>
      <w:marLeft w:val="0"/>
      <w:marRight w:val="0"/>
      <w:marTop w:val="0"/>
      <w:marBottom w:val="0"/>
      <w:divBdr>
        <w:top w:val="none" w:sz="0" w:space="0" w:color="auto"/>
        <w:left w:val="none" w:sz="0" w:space="0" w:color="auto"/>
        <w:bottom w:val="none" w:sz="0" w:space="0" w:color="auto"/>
        <w:right w:val="none" w:sz="0" w:space="0" w:color="auto"/>
      </w:divBdr>
      <w:divsChild>
        <w:div w:id="1405495898">
          <w:marLeft w:val="0"/>
          <w:marRight w:val="0"/>
          <w:marTop w:val="0"/>
          <w:marBottom w:val="0"/>
          <w:divBdr>
            <w:top w:val="none" w:sz="0" w:space="0" w:color="auto"/>
            <w:left w:val="none" w:sz="0" w:space="0" w:color="auto"/>
            <w:bottom w:val="none" w:sz="0" w:space="0" w:color="auto"/>
            <w:right w:val="none" w:sz="0" w:space="0" w:color="auto"/>
          </w:divBdr>
        </w:div>
      </w:divsChild>
    </w:div>
    <w:div w:id="88084208">
      <w:bodyDiv w:val="1"/>
      <w:marLeft w:val="0"/>
      <w:marRight w:val="0"/>
      <w:marTop w:val="0"/>
      <w:marBottom w:val="0"/>
      <w:divBdr>
        <w:top w:val="none" w:sz="0" w:space="0" w:color="auto"/>
        <w:left w:val="none" w:sz="0" w:space="0" w:color="auto"/>
        <w:bottom w:val="none" w:sz="0" w:space="0" w:color="auto"/>
        <w:right w:val="none" w:sz="0" w:space="0" w:color="auto"/>
      </w:divBdr>
    </w:div>
    <w:div w:id="88238685">
      <w:bodyDiv w:val="1"/>
      <w:marLeft w:val="0"/>
      <w:marRight w:val="0"/>
      <w:marTop w:val="0"/>
      <w:marBottom w:val="0"/>
      <w:divBdr>
        <w:top w:val="none" w:sz="0" w:space="0" w:color="auto"/>
        <w:left w:val="none" w:sz="0" w:space="0" w:color="auto"/>
        <w:bottom w:val="none" w:sz="0" w:space="0" w:color="auto"/>
        <w:right w:val="none" w:sz="0" w:space="0" w:color="auto"/>
      </w:divBdr>
    </w:div>
    <w:div w:id="138764963">
      <w:bodyDiv w:val="1"/>
      <w:marLeft w:val="0"/>
      <w:marRight w:val="0"/>
      <w:marTop w:val="0"/>
      <w:marBottom w:val="0"/>
      <w:divBdr>
        <w:top w:val="none" w:sz="0" w:space="0" w:color="auto"/>
        <w:left w:val="none" w:sz="0" w:space="0" w:color="auto"/>
        <w:bottom w:val="none" w:sz="0" w:space="0" w:color="auto"/>
        <w:right w:val="none" w:sz="0" w:space="0" w:color="auto"/>
      </w:divBdr>
    </w:div>
    <w:div w:id="151216550">
      <w:bodyDiv w:val="1"/>
      <w:marLeft w:val="0"/>
      <w:marRight w:val="0"/>
      <w:marTop w:val="0"/>
      <w:marBottom w:val="0"/>
      <w:divBdr>
        <w:top w:val="none" w:sz="0" w:space="0" w:color="auto"/>
        <w:left w:val="none" w:sz="0" w:space="0" w:color="auto"/>
        <w:bottom w:val="none" w:sz="0" w:space="0" w:color="auto"/>
        <w:right w:val="none" w:sz="0" w:space="0" w:color="auto"/>
      </w:divBdr>
    </w:div>
    <w:div w:id="169300573">
      <w:bodyDiv w:val="1"/>
      <w:marLeft w:val="0"/>
      <w:marRight w:val="0"/>
      <w:marTop w:val="0"/>
      <w:marBottom w:val="0"/>
      <w:divBdr>
        <w:top w:val="none" w:sz="0" w:space="0" w:color="auto"/>
        <w:left w:val="none" w:sz="0" w:space="0" w:color="auto"/>
        <w:bottom w:val="none" w:sz="0" w:space="0" w:color="auto"/>
        <w:right w:val="none" w:sz="0" w:space="0" w:color="auto"/>
      </w:divBdr>
    </w:div>
    <w:div w:id="169953732">
      <w:bodyDiv w:val="1"/>
      <w:marLeft w:val="0"/>
      <w:marRight w:val="0"/>
      <w:marTop w:val="0"/>
      <w:marBottom w:val="0"/>
      <w:divBdr>
        <w:top w:val="none" w:sz="0" w:space="0" w:color="auto"/>
        <w:left w:val="none" w:sz="0" w:space="0" w:color="auto"/>
        <w:bottom w:val="none" w:sz="0" w:space="0" w:color="auto"/>
        <w:right w:val="none" w:sz="0" w:space="0" w:color="auto"/>
      </w:divBdr>
    </w:div>
    <w:div w:id="208492729">
      <w:bodyDiv w:val="1"/>
      <w:marLeft w:val="0"/>
      <w:marRight w:val="0"/>
      <w:marTop w:val="0"/>
      <w:marBottom w:val="0"/>
      <w:divBdr>
        <w:top w:val="none" w:sz="0" w:space="0" w:color="auto"/>
        <w:left w:val="none" w:sz="0" w:space="0" w:color="auto"/>
        <w:bottom w:val="none" w:sz="0" w:space="0" w:color="auto"/>
        <w:right w:val="none" w:sz="0" w:space="0" w:color="auto"/>
      </w:divBdr>
    </w:div>
    <w:div w:id="229508688">
      <w:bodyDiv w:val="1"/>
      <w:marLeft w:val="0"/>
      <w:marRight w:val="0"/>
      <w:marTop w:val="0"/>
      <w:marBottom w:val="0"/>
      <w:divBdr>
        <w:top w:val="none" w:sz="0" w:space="0" w:color="auto"/>
        <w:left w:val="none" w:sz="0" w:space="0" w:color="auto"/>
        <w:bottom w:val="none" w:sz="0" w:space="0" w:color="auto"/>
        <w:right w:val="none" w:sz="0" w:space="0" w:color="auto"/>
      </w:divBdr>
    </w:div>
    <w:div w:id="239752803">
      <w:bodyDiv w:val="1"/>
      <w:marLeft w:val="0"/>
      <w:marRight w:val="0"/>
      <w:marTop w:val="0"/>
      <w:marBottom w:val="0"/>
      <w:divBdr>
        <w:top w:val="none" w:sz="0" w:space="0" w:color="auto"/>
        <w:left w:val="none" w:sz="0" w:space="0" w:color="auto"/>
        <w:bottom w:val="none" w:sz="0" w:space="0" w:color="auto"/>
        <w:right w:val="none" w:sz="0" w:space="0" w:color="auto"/>
      </w:divBdr>
    </w:div>
    <w:div w:id="338774020">
      <w:bodyDiv w:val="1"/>
      <w:marLeft w:val="0"/>
      <w:marRight w:val="0"/>
      <w:marTop w:val="0"/>
      <w:marBottom w:val="0"/>
      <w:divBdr>
        <w:top w:val="none" w:sz="0" w:space="0" w:color="auto"/>
        <w:left w:val="none" w:sz="0" w:space="0" w:color="auto"/>
        <w:bottom w:val="none" w:sz="0" w:space="0" w:color="auto"/>
        <w:right w:val="none" w:sz="0" w:space="0" w:color="auto"/>
      </w:divBdr>
    </w:div>
    <w:div w:id="349113783">
      <w:bodyDiv w:val="1"/>
      <w:marLeft w:val="0"/>
      <w:marRight w:val="0"/>
      <w:marTop w:val="0"/>
      <w:marBottom w:val="0"/>
      <w:divBdr>
        <w:top w:val="none" w:sz="0" w:space="0" w:color="auto"/>
        <w:left w:val="none" w:sz="0" w:space="0" w:color="auto"/>
        <w:bottom w:val="none" w:sz="0" w:space="0" w:color="auto"/>
        <w:right w:val="none" w:sz="0" w:space="0" w:color="auto"/>
      </w:divBdr>
      <w:divsChild>
        <w:div w:id="145442381">
          <w:marLeft w:val="0"/>
          <w:marRight w:val="0"/>
          <w:marTop w:val="0"/>
          <w:marBottom w:val="0"/>
          <w:divBdr>
            <w:top w:val="none" w:sz="0" w:space="0" w:color="auto"/>
            <w:left w:val="none" w:sz="0" w:space="0" w:color="auto"/>
            <w:bottom w:val="none" w:sz="0" w:space="0" w:color="auto"/>
            <w:right w:val="none" w:sz="0" w:space="0" w:color="auto"/>
          </w:divBdr>
        </w:div>
        <w:div w:id="317154835">
          <w:marLeft w:val="0"/>
          <w:marRight w:val="0"/>
          <w:marTop w:val="0"/>
          <w:marBottom w:val="0"/>
          <w:divBdr>
            <w:top w:val="none" w:sz="0" w:space="0" w:color="auto"/>
            <w:left w:val="none" w:sz="0" w:space="0" w:color="auto"/>
            <w:bottom w:val="none" w:sz="0" w:space="0" w:color="auto"/>
            <w:right w:val="none" w:sz="0" w:space="0" w:color="auto"/>
          </w:divBdr>
        </w:div>
        <w:div w:id="421797463">
          <w:marLeft w:val="0"/>
          <w:marRight w:val="0"/>
          <w:marTop w:val="0"/>
          <w:marBottom w:val="0"/>
          <w:divBdr>
            <w:top w:val="none" w:sz="0" w:space="0" w:color="auto"/>
            <w:left w:val="none" w:sz="0" w:space="0" w:color="auto"/>
            <w:bottom w:val="none" w:sz="0" w:space="0" w:color="auto"/>
            <w:right w:val="none" w:sz="0" w:space="0" w:color="auto"/>
          </w:divBdr>
        </w:div>
        <w:div w:id="516651450">
          <w:marLeft w:val="0"/>
          <w:marRight w:val="0"/>
          <w:marTop w:val="0"/>
          <w:marBottom w:val="0"/>
          <w:divBdr>
            <w:top w:val="none" w:sz="0" w:space="0" w:color="auto"/>
            <w:left w:val="none" w:sz="0" w:space="0" w:color="auto"/>
            <w:bottom w:val="none" w:sz="0" w:space="0" w:color="auto"/>
            <w:right w:val="none" w:sz="0" w:space="0" w:color="auto"/>
          </w:divBdr>
        </w:div>
        <w:div w:id="877013222">
          <w:marLeft w:val="0"/>
          <w:marRight w:val="0"/>
          <w:marTop w:val="0"/>
          <w:marBottom w:val="0"/>
          <w:divBdr>
            <w:top w:val="none" w:sz="0" w:space="0" w:color="auto"/>
            <w:left w:val="none" w:sz="0" w:space="0" w:color="auto"/>
            <w:bottom w:val="none" w:sz="0" w:space="0" w:color="auto"/>
            <w:right w:val="none" w:sz="0" w:space="0" w:color="auto"/>
          </w:divBdr>
        </w:div>
        <w:div w:id="1344548062">
          <w:marLeft w:val="0"/>
          <w:marRight w:val="0"/>
          <w:marTop w:val="0"/>
          <w:marBottom w:val="0"/>
          <w:divBdr>
            <w:top w:val="none" w:sz="0" w:space="0" w:color="auto"/>
            <w:left w:val="none" w:sz="0" w:space="0" w:color="auto"/>
            <w:bottom w:val="none" w:sz="0" w:space="0" w:color="auto"/>
            <w:right w:val="none" w:sz="0" w:space="0" w:color="auto"/>
          </w:divBdr>
        </w:div>
        <w:div w:id="1583487763">
          <w:marLeft w:val="0"/>
          <w:marRight w:val="0"/>
          <w:marTop w:val="0"/>
          <w:marBottom w:val="0"/>
          <w:divBdr>
            <w:top w:val="none" w:sz="0" w:space="0" w:color="auto"/>
            <w:left w:val="none" w:sz="0" w:space="0" w:color="auto"/>
            <w:bottom w:val="none" w:sz="0" w:space="0" w:color="auto"/>
            <w:right w:val="none" w:sz="0" w:space="0" w:color="auto"/>
          </w:divBdr>
        </w:div>
        <w:div w:id="1887448825">
          <w:marLeft w:val="0"/>
          <w:marRight w:val="0"/>
          <w:marTop w:val="0"/>
          <w:marBottom w:val="0"/>
          <w:divBdr>
            <w:top w:val="none" w:sz="0" w:space="0" w:color="auto"/>
            <w:left w:val="none" w:sz="0" w:space="0" w:color="auto"/>
            <w:bottom w:val="none" w:sz="0" w:space="0" w:color="auto"/>
            <w:right w:val="none" w:sz="0" w:space="0" w:color="auto"/>
          </w:divBdr>
        </w:div>
        <w:div w:id="2086489700">
          <w:marLeft w:val="0"/>
          <w:marRight w:val="0"/>
          <w:marTop w:val="0"/>
          <w:marBottom w:val="0"/>
          <w:divBdr>
            <w:top w:val="none" w:sz="0" w:space="0" w:color="auto"/>
            <w:left w:val="none" w:sz="0" w:space="0" w:color="auto"/>
            <w:bottom w:val="none" w:sz="0" w:space="0" w:color="auto"/>
            <w:right w:val="none" w:sz="0" w:space="0" w:color="auto"/>
          </w:divBdr>
        </w:div>
        <w:div w:id="2113160474">
          <w:marLeft w:val="0"/>
          <w:marRight w:val="0"/>
          <w:marTop w:val="0"/>
          <w:marBottom w:val="0"/>
          <w:divBdr>
            <w:top w:val="none" w:sz="0" w:space="0" w:color="auto"/>
            <w:left w:val="none" w:sz="0" w:space="0" w:color="auto"/>
            <w:bottom w:val="none" w:sz="0" w:space="0" w:color="auto"/>
            <w:right w:val="none" w:sz="0" w:space="0" w:color="auto"/>
          </w:divBdr>
        </w:div>
      </w:divsChild>
    </w:div>
    <w:div w:id="370229727">
      <w:bodyDiv w:val="1"/>
      <w:marLeft w:val="0"/>
      <w:marRight w:val="0"/>
      <w:marTop w:val="0"/>
      <w:marBottom w:val="0"/>
      <w:divBdr>
        <w:top w:val="none" w:sz="0" w:space="0" w:color="auto"/>
        <w:left w:val="none" w:sz="0" w:space="0" w:color="auto"/>
        <w:bottom w:val="none" w:sz="0" w:space="0" w:color="auto"/>
        <w:right w:val="none" w:sz="0" w:space="0" w:color="auto"/>
      </w:divBdr>
    </w:div>
    <w:div w:id="384305549">
      <w:bodyDiv w:val="1"/>
      <w:marLeft w:val="0"/>
      <w:marRight w:val="0"/>
      <w:marTop w:val="0"/>
      <w:marBottom w:val="0"/>
      <w:divBdr>
        <w:top w:val="none" w:sz="0" w:space="0" w:color="auto"/>
        <w:left w:val="none" w:sz="0" w:space="0" w:color="auto"/>
        <w:bottom w:val="none" w:sz="0" w:space="0" w:color="auto"/>
        <w:right w:val="none" w:sz="0" w:space="0" w:color="auto"/>
      </w:divBdr>
    </w:div>
    <w:div w:id="449469355">
      <w:bodyDiv w:val="1"/>
      <w:marLeft w:val="0"/>
      <w:marRight w:val="0"/>
      <w:marTop w:val="0"/>
      <w:marBottom w:val="0"/>
      <w:divBdr>
        <w:top w:val="none" w:sz="0" w:space="0" w:color="auto"/>
        <w:left w:val="none" w:sz="0" w:space="0" w:color="auto"/>
        <w:bottom w:val="none" w:sz="0" w:space="0" w:color="auto"/>
        <w:right w:val="none" w:sz="0" w:space="0" w:color="auto"/>
      </w:divBdr>
    </w:div>
    <w:div w:id="450978507">
      <w:bodyDiv w:val="1"/>
      <w:marLeft w:val="0"/>
      <w:marRight w:val="0"/>
      <w:marTop w:val="0"/>
      <w:marBottom w:val="0"/>
      <w:divBdr>
        <w:top w:val="none" w:sz="0" w:space="0" w:color="auto"/>
        <w:left w:val="none" w:sz="0" w:space="0" w:color="auto"/>
        <w:bottom w:val="none" w:sz="0" w:space="0" w:color="auto"/>
        <w:right w:val="none" w:sz="0" w:space="0" w:color="auto"/>
      </w:divBdr>
    </w:div>
    <w:div w:id="455294650">
      <w:bodyDiv w:val="1"/>
      <w:marLeft w:val="0"/>
      <w:marRight w:val="0"/>
      <w:marTop w:val="0"/>
      <w:marBottom w:val="0"/>
      <w:divBdr>
        <w:top w:val="none" w:sz="0" w:space="0" w:color="auto"/>
        <w:left w:val="none" w:sz="0" w:space="0" w:color="auto"/>
        <w:bottom w:val="none" w:sz="0" w:space="0" w:color="auto"/>
        <w:right w:val="none" w:sz="0" w:space="0" w:color="auto"/>
      </w:divBdr>
    </w:div>
    <w:div w:id="515651591">
      <w:bodyDiv w:val="1"/>
      <w:marLeft w:val="0"/>
      <w:marRight w:val="0"/>
      <w:marTop w:val="0"/>
      <w:marBottom w:val="0"/>
      <w:divBdr>
        <w:top w:val="none" w:sz="0" w:space="0" w:color="auto"/>
        <w:left w:val="none" w:sz="0" w:space="0" w:color="auto"/>
        <w:bottom w:val="none" w:sz="0" w:space="0" w:color="auto"/>
        <w:right w:val="none" w:sz="0" w:space="0" w:color="auto"/>
      </w:divBdr>
    </w:div>
    <w:div w:id="528955073">
      <w:bodyDiv w:val="1"/>
      <w:marLeft w:val="0"/>
      <w:marRight w:val="0"/>
      <w:marTop w:val="0"/>
      <w:marBottom w:val="0"/>
      <w:divBdr>
        <w:top w:val="none" w:sz="0" w:space="0" w:color="auto"/>
        <w:left w:val="none" w:sz="0" w:space="0" w:color="auto"/>
        <w:bottom w:val="none" w:sz="0" w:space="0" w:color="auto"/>
        <w:right w:val="none" w:sz="0" w:space="0" w:color="auto"/>
      </w:divBdr>
    </w:div>
    <w:div w:id="530995768">
      <w:bodyDiv w:val="1"/>
      <w:marLeft w:val="0"/>
      <w:marRight w:val="0"/>
      <w:marTop w:val="0"/>
      <w:marBottom w:val="0"/>
      <w:divBdr>
        <w:top w:val="none" w:sz="0" w:space="0" w:color="auto"/>
        <w:left w:val="none" w:sz="0" w:space="0" w:color="auto"/>
        <w:bottom w:val="none" w:sz="0" w:space="0" w:color="auto"/>
        <w:right w:val="none" w:sz="0" w:space="0" w:color="auto"/>
      </w:divBdr>
    </w:div>
    <w:div w:id="532500594">
      <w:bodyDiv w:val="1"/>
      <w:marLeft w:val="0"/>
      <w:marRight w:val="0"/>
      <w:marTop w:val="0"/>
      <w:marBottom w:val="0"/>
      <w:divBdr>
        <w:top w:val="none" w:sz="0" w:space="0" w:color="auto"/>
        <w:left w:val="none" w:sz="0" w:space="0" w:color="auto"/>
        <w:bottom w:val="none" w:sz="0" w:space="0" w:color="auto"/>
        <w:right w:val="none" w:sz="0" w:space="0" w:color="auto"/>
      </w:divBdr>
    </w:div>
    <w:div w:id="537857621">
      <w:bodyDiv w:val="1"/>
      <w:marLeft w:val="0"/>
      <w:marRight w:val="0"/>
      <w:marTop w:val="0"/>
      <w:marBottom w:val="0"/>
      <w:divBdr>
        <w:top w:val="none" w:sz="0" w:space="0" w:color="auto"/>
        <w:left w:val="none" w:sz="0" w:space="0" w:color="auto"/>
        <w:bottom w:val="none" w:sz="0" w:space="0" w:color="auto"/>
        <w:right w:val="none" w:sz="0" w:space="0" w:color="auto"/>
      </w:divBdr>
      <w:divsChild>
        <w:div w:id="1866627752">
          <w:marLeft w:val="0"/>
          <w:marRight w:val="0"/>
          <w:marTop w:val="0"/>
          <w:marBottom w:val="0"/>
          <w:divBdr>
            <w:top w:val="none" w:sz="0" w:space="0" w:color="auto"/>
            <w:left w:val="none" w:sz="0" w:space="0" w:color="auto"/>
            <w:bottom w:val="none" w:sz="0" w:space="0" w:color="auto"/>
            <w:right w:val="none" w:sz="0" w:space="0" w:color="auto"/>
          </w:divBdr>
          <w:divsChild>
            <w:div w:id="75632014">
              <w:marLeft w:val="0"/>
              <w:marRight w:val="0"/>
              <w:marTop w:val="0"/>
              <w:marBottom w:val="0"/>
              <w:divBdr>
                <w:top w:val="none" w:sz="0" w:space="0" w:color="auto"/>
                <w:left w:val="none" w:sz="0" w:space="0" w:color="auto"/>
                <w:bottom w:val="none" w:sz="0" w:space="0" w:color="auto"/>
                <w:right w:val="none" w:sz="0" w:space="0" w:color="auto"/>
              </w:divBdr>
              <w:divsChild>
                <w:div w:id="309671012">
                  <w:marLeft w:val="0"/>
                  <w:marRight w:val="0"/>
                  <w:marTop w:val="0"/>
                  <w:marBottom w:val="0"/>
                  <w:divBdr>
                    <w:top w:val="none" w:sz="0" w:space="0" w:color="auto"/>
                    <w:left w:val="none" w:sz="0" w:space="0" w:color="auto"/>
                    <w:bottom w:val="none" w:sz="0" w:space="0" w:color="auto"/>
                    <w:right w:val="none" w:sz="0" w:space="0" w:color="auto"/>
                  </w:divBdr>
                </w:div>
              </w:divsChild>
            </w:div>
            <w:div w:id="144979311">
              <w:marLeft w:val="0"/>
              <w:marRight w:val="0"/>
              <w:marTop w:val="0"/>
              <w:marBottom w:val="0"/>
              <w:divBdr>
                <w:top w:val="none" w:sz="0" w:space="0" w:color="auto"/>
                <w:left w:val="none" w:sz="0" w:space="0" w:color="auto"/>
                <w:bottom w:val="none" w:sz="0" w:space="0" w:color="auto"/>
                <w:right w:val="none" w:sz="0" w:space="0" w:color="auto"/>
              </w:divBdr>
              <w:divsChild>
                <w:div w:id="370615802">
                  <w:marLeft w:val="0"/>
                  <w:marRight w:val="0"/>
                  <w:marTop w:val="0"/>
                  <w:marBottom w:val="0"/>
                  <w:divBdr>
                    <w:top w:val="none" w:sz="0" w:space="0" w:color="auto"/>
                    <w:left w:val="none" w:sz="0" w:space="0" w:color="auto"/>
                    <w:bottom w:val="none" w:sz="0" w:space="0" w:color="auto"/>
                    <w:right w:val="none" w:sz="0" w:space="0" w:color="auto"/>
                  </w:divBdr>
                </w:div>
              </w:divsChild>
            </w:div>
            <w:div w:id="591933903">
              <w:marLeft w:val="0"/>
              <w:marRight w:val="0"/>
              <w:marTop w:val="0"/>
              <w:marBottom w:val="0"/>
              <w:divBdr>
                <w:top w:val="none" w:sz="0" w:space="0" w:color="auto"/>
                <w:left w:val="none" w:sz="0" w:space="0" w:color="auto"/>
                <w:bottom w:val="none" w:sz="0" w:space="0" w:color="auto"/>
                <w:right w:val="none" w:sz="0" w:space="0" w:color="auto"/>
              </w:divBdr>
              <w:divsChild>
                <w:div w:id="87701999">
                  <w:marLeft w:val="0"/>
                  <w:marRight w:val="0"/>
                  <w:marTop w:val="0"/>
                  <w:marBottom w:val="0"/>
                  <w:divBdr>
                    <w:top w:val="none" w:sz="0" w:space="0" w:color="auto"/>
                    <w:left w:val="none" w:sz="0" w:space="0" w:color="auto"/>
                    <w:bottom w:val="none" w:sz="0" w:space="0" w:color="auto"/>
                    <w:right w:val="none" w:sz="0" w:space="0" w:color="auto"/>
                  </w:divBdr>
                </w:div>
              </w:divsChild>
            </w:div>
            <w:div w:id="633097663">
              <w:marLeft w:val="0"/>
              <w:marRight w:val="0"/>
              <w:marTop w:val="0"/>
              <w:marBottom w:val="0"/>
              <w:divBdr>
                <w:top w:val="none" w:sz="0" w:space="0" w:color="auto"/>
                <w:left w:val="none" w:sz="0" w:space="0" w:color="auto"/>
                <w:bottom w:val="none" w:sz="0" w:space="0" w:color="auto"/>
                <w:right w:val="none" w:sz="0" w:space="0" w:color="auto"/>
              </w:divBdr>
              <w:divsChild>
                <w:div w:id="2116485278">
                  <w:marLeft w:val="0"/>
                  <w:marRight w:val="0"/>
                  <w:marTop w:val="0"/>
                  <w:marBottom w:val="0"/>
                  <w:divBdr>
                    <w:top w:val="none" w:sz="0" w:space="0" w:color="auto"/>
                    <w:left w:val="none" w:sz="0" w:space="0" w:color="auto"/>
                    <w:bottom w:val="none" w:sz="0" w:space="0" w:color="auto"/>
                    <w:right w:val="none" w:sz="0" w:space="0" w:color="auto"/>
                  </w:divBdr>
                </w:div>
              </w:divsChild>
            </w:div>
            <w:div w:id="663439467">
              <w:marLeft w:val="0"/>
              <w:marRight w:val="0"/>
              <w:marTop w:val="0"/>
              <w:marBottom w:val="0"/>
              <w:divBdr>
                <w:top w:val="none" w:sz="0" w:space="0" w:color="auto"/>
                <w:left w:val="none" w:sz="0" w:space="0" w:color="auto"/>
                <w:bottom w:val="none" w:sz="0" w:space="0" w:color="auto"/>
                <w:right w:val="none" w:sz="0" w:space="0" w:color="auto"/>
              </w:divBdr>
              <w:divsChild>
                <w:div w:id="1412389585">
                  <w:marLeft w:val="0"/>
                  <w:marRight w:val="0"/>
                  <w:marTop w:val="0"/>
                  <w:marBottom w:val="0"/>
                  <w:divBdr>
                    <w:top w:val="none" w:sz="0" w:space="0" w:color="auto"/>
                    <w:left w:val="none" w:sz="0" w:space="0" w:color="auto"/>
                    <w:bottom w:val="none" w:sz="0" w:space="0" w:color="auto"/>
                    <w:right w:val="none" w:sz="0" w:space="0" w:color="auto"/>
                  </w:divBdr>
                </w:div>
              </w:divsChild>
            </w:div>
            <w:div w:id="696394521">
              <w:marLeft w:val="0"/>
              <w:marRight w:val="0"/>
              <w:marTop w:val="0"/>
              <w:marBottom w:val="0"/>
              <w:divBdr>
                <w:top w:val="none" w:sz="0" w:space="0" w:color="auto"/>
                <w:left w:val="none" w:sz="0" w:space="0" w:color="auto"/>
                <w:bottom w:val="none" w:sz="0" w:space="0" w:color="auto"/>
                <w:right w:val="none" w:sz="0" w:space="0" w:color="auto"/>
              </w:divBdr>
              <w:divsChild>
                <w:div w:id="1273172861">
                  <w:marLeft w:val="0"/>
                  <w:marRight w:val="0"/>
                  <w:marTop w:val="0"/>
                  <w:marBottom w:val="0"/>
                  <w:divBdr>
                    <w:top w:val="none" w:sz="0" w:space="0" w:color="auto"/>
                    <w:left w:val="none" w:sz="0" w:space="0" w:color="auto"/>
                    <w:bottom w:val="none" w:sz="0" w:space="0" w:color="auto"/>
                    <w:right w:val="none" w:sz="0" w:space="0" w:color="auto"/>
                  </w:divBdr>
                </w:div>
              </w:divsChild>
            </w:div>
            <w:div w:id="786238114">
              <w:marLeft w:val="0"/>
              <w:marRight w:val="0"/>
              <w:marTop w:val="0"/>
              <w:marBottom w:val="0"/>
              <w:divBdr>
                <w:top w:val="none" w:sz="0" w:space="0" w:color="auto"/>
                <w:left w:val="none" w:sz="0" w:space="0" w:color="auto"/>
                <w:bottom w:val="none" w:sz="0" w:space="0" w:color="auto"/>
                <w:right w:val="none" w:sz="0" w:space="0" w:color="auto"/>
              </w:divBdr>
              <w:divsChild>
                <w:div w:id="1095588861">
                  <w:marLeft w:val="0"/>
                  <w:marRight w:val="0"/>
                  <w:marTop w:val="0"/>
                  <w:marBottom w:val="0"/>
                  <w:divBdr>
                    <w:top w:val="none" w:sz="0" w:space="0" w:color="auto"/>
                    <w:left w:val="none" w:sz="0" w:space="0" w:color="auto"/>
                    <w:bottom w:val="none" w:sz="0" w:space="0" w:color="auto"/>
                    <w:right w:val="none" w:sz="0" w:space="0" w:color="auto"/>
                  </w:divBdr>
                </w:div>
              </w:divsChild>
            </w:div>
            <w:div w:id="927344922">
              <w:marLeft w:val="0"/>
              <w:marRight w:val="0"/>
              <w:marTop w:val="0"/>
              <w:marBottom w:val="0"/>
              <w:divBdr>
                <w:top w:val="none" w:sz="0" w:space="0" w:color="auto"/>
                <w:left w:val="none" w:sz="0" w:space="0" w:color="auto"/>
                <w:bottom w:val="none" w:sz="0" w:space="0" w:color="auto"/>
                <w:right w:val="none" w:sz="0" w:space="0" w:color="auto"/>
              </w:divBdr>
              <w:divsChild>
                <w:div w:id="235828330">
                  <w:marLeft w:val="0"/>
                  <w:marRight w:val="0"/>
                  <w:marTop w:val="0"/>
                  <w:marBottom w:val="0"/>
                  <w:divBdr>
                    <w:top w:val="none" w:sz="0" w:space="0" w:color="auto"/>
                    <w:left w:val="none" w:sz="0" w:space="0" w:color="auto"/>
                    <w:bottom w:val="none" w:sz="0" w:space="0" w:color="auto"/>
                    <w:right w:val="none" w:sz="0" w:space="0" w:color="auto"/>
                  </w:divBdr>
                </w:div>
              </w:divsChild>
            </w:div>
            <w:div w:id="940573701">
              <w:marLeft w:val="0"/>
              <w:marRight w:val="0"/>
              <w:marTop w:val="0"/>
              <w:marBottom w:val="0"/>
              <w:divBdr>
                <w:top w:val="none" w:sz="0" w:space="0" w:color="auto"/>
                <w:left w:val="none" w:sz="0" w:space="0" w:color="auto"/>
                <w:bottom w:val="none" w:sz="0" w:space="0" w:color="auto"/>
                <w:right w:val="none" w:sz="0" w:space="0" w:color="auto"/>
              </w:divBdr>
              <w:divsChild>
                <w:div w:id="1572085056">
                  <w:marLeft w:val="0"/>
                  <w:marRight w:val="0"/>
                  <w:marTop w:val="0"/>
                  <w:marBottom w:val="0"/>
                  <w:divBdr>
                    <w:top w:val="none" w:sz="0" w:space="0" w:color="auto"/>
                    <w:left w:val="none" w:sz="0" w:space="0" w:color="auto"/>
                    <w:bottom w:val="none" w:sz="0" w:space="0" w:color="auto"/>
                    <w:right w:val="none" w:sz="0" w:space="0" w:color="auto"/>
                  </w:divBdr>
                </w:div>
              </w:divsChild>
            </w:div>
            <w:div w:id="1070423506">
              <w:marLeft w:val="0"/>
              <w:marRight w:val="0"/>
              <w:marTop w:val="0"/>
              <w:marBottom w:val="0"/>
              <w:divBdr>
                <w:top w:val="none" w:sz="0" w:space="0" w:color="auto"/>
                <w:left w:val="none" w:sz="0" w:space="0" w:color="auto"/>
                <w:bottom w:val="none" w:sz="0" w:space="0" w:color="auto"/>
                <w:right w:val="none" w:sz="0" w:space="0" w:color="auto"/>
              </w:divBdr>
              <w:divsChild>
                <w:div w:id="323709514">
                  <w:marLeft w:val="0"/>
                  <w:marRight w:val="0"/>
                  <w:marTop w:val="0"/>
                  <w:marBottom w:val="0"/>
                  <w:divBdr>
                    <w:top w:val="none" w:sz="0" w:space="0" w:color="auto"/>
                    <w:left w:val="none" w:sz="0" w:space="0" w:color="auto"/>
                    <w:bottom w:val="none" w:sz="0" w:space="0" w:color="auto"/>
                    <w:right w:val="none" w:sz="0" w:space="0" w:color="auto"/>
                  </w:divBdr>
                </w:div>
              </w:divsChild>
            </w:div>
            <w:div w:id="1072703804">
              <w:marLeft w:val="0"/>
              <w:marRight w:val="0"/>
              <w:marTop w:val="0"/>
              <w:marBottom w:val="0"/>
              <w:divBdr>
                <w:top w:val="none" w:sz="0" w:space="0" w:color="auto"/>
                <w:left w:val="none" w:sz="0" w:space="0" w:color="auto"/>
                <w:bottom w:val="none" w:sz="0" w:space="0" w:color="auto"/>
                <w:right w:val="none" w:sz="0" w:space="0" w:color="auto"/>
              </w:divBdr>
              <w:divsChild>
                <w:div w:id="1052580264">
                  <w:marLeft w:val="0"/>
                  <w:marRight w:val="0"/>
                  <w:marTop w:val="0"/>
                  <w:marBottom w:val="0"/>
                  <w:divBdr>
                    <w:top w:val="none" w:sz="0" w:space="0" w:color="auto"/>
                    <w:left w:val="none" w:sz="0" w:space="0" w:color="auto"/>
                    <w:bottom w:val="none" w:sz="0" w:space="0" w:color="auto"/>
                    <w:right w:val="none" w:sz="0" w:space="0" w:color="auto"/>
                  </w:divBdr>
                </w:div>
              </w:divsChild>
            </w:div>
            <w:div w:id="1073548172">
              <w:marLeft w:val="0"/>
              <w:marRight w:val="0"/>
              <w:marTop w:val="0"/>
              <w:marBottom w:val="0"/>
              <w:divBdr>
                <w:top w:val="none" w:sz="0" w:space="0" w:color="auto"/>
                <w:left w:val="none" w:sz="0" w:space="0" w:color="auto"/>
                <w:bottom w:val="none" w:sz="0" w:space="0" w:color="auto"/>
                <w:right w:val="none" w:sz="0" w:space="0" w:color="auto"/>
              </w:divBdr>
              <w:divsChild>
                <w:div w:id="44792368">
                  <w:marLeft w:val="0"/>
                  <w:marRight w:val="0"/>
                  <w:marTop w:val="0"/>
                  <w:marBottom w:val="0"/>
                  <w:divBdr>
                    <w:top w:val="none" w:sz="0" w:space="0" w:color="auto"/>
                    <w:left w:val="none" w:sz="0" w:space="0" w:color="auto"/>
                    <w:bottom w:val="none" w:sz="0" w:space="0" w:color="auto"/>
                    <w:right w:val="none" w:sz="0" w:space="0" w:color="auto"/>
                  </w:divBdr>
                </w:div>
              </w:divsChild>
            </w:div>
            <w:div w:id="1130591586">
              <w:marLeft w:val="0"/>
              <w:marRight w:val="0"/>
              <w:marTop w:val="0"/>
              <w:marBottom w:val="0"/>
              <w:divBdr>
                <w:top w:val="none" w:sz="0" w:space="0" w:color="auto"/>
                <w:left w:val="none" w:sz="0" w:space="0" w:color="auto"/>
                <w:bottom w:val="none" w:sz="0" w:space="0" w:color="auto"/>
                <w:right w:val="none" w:sz="0" w:space="0" w:color="auto"/>
              </w:divBdr>
              <w:divsChild>
                <w:div w:id="580332529">
                  <w:marLeft w:val="0"/>
                  <w:marRight w:val="0"/>
                  <w:marTop w:val="0"/>
                  <w:marBottom w:val="0"/>
                  <w:divBdr>
                    <w:top w:val="none" w:sz="0" w:space="0" w:color="auto"/>
                    <w:left w:val="none" w:sz="0" w:space="0" w:color="auto"/>
                    <w:bottom w:val="none" w:sz="0" w:space="0" w:color="auto"/>
                    <w:right w:val="none" w:sz="0" w:space="0" w:color="auto"/>
                  </w:divBdr>
                </w:div>
              </w:divsChild>
            </w:div>
            <w:div w:id="1146552873">
              <w:marLeft w:val="0"/>
              <w:marRight w:val="0"/>
              <w:marTop w:val="0"/>
              <w:marBottom w:val="0"/>
              <w:divBdr>
                <w:top w:val="none" w:sz="0" w:space="0" w:color="auto"/>
                <w:left w:val="none" w:sz="0" w:space="0" w:color="auto"/>
                <w:bottom w:val="none" w:sz="0" w:space="0" w:color="auto"/>
                <w:right w:val="none" w:sz="0" w:space="0" w:color="auto"/>
              </w:divBdr>
              <w:divsChild>
                <w:div w:id="1866868147">
                  <w:marLeft w:val="0"/>
                  <w:marRight w:val="0"/>
                  <w:marTop w:val="0"/>
                  <w:marBottom w:val="0"/>
                  <w:divBdr>
                    <w:top w:val="none" w:sz="0" w:space="0" w:color="auto"/>
                    <w:left w:val="none" w:sz="0" w:space="0" w:color="auto"/>
                    <w:bottom w:val="none" w:sz="0" w:space="0" w:color="auto"/>
                    <w:right w:val="none" w:sz="0" w:space="0" w:color="auto"/>
                  </w:divBdr>
                </w:div>
              </w:divsChild>
            </w:div>
            <w:div w:id="1173570721">
              <w:marLeft w:val="0"/>
              <w:marRight w:val="0"/>
              <w:marTop w:val="0"/>
              <w:marBottom w:val="0"/>
              <w:divBdr>
                <w:top w:val="none" w:sz="0" w:space="0" w:color="auto"/>
                <w:left w:val="none" w:sz="0" w:space="0" w:color="auto"/>
                <w:bottom w:val="none" w:sz="0" w:space="0" w:color="auto"/>
                <w:right w:val="none" w:sz="0" w:space="0" w:color="auto"/>
              </w:divBdr>
              <w:divsChild>
                <w:div w:id="116922455">
                  <w:marLeft w:val="0"/>
                  <w:marRight w:val="0"/>
                  <w:marTop w:val="0"/>
                  <w:marBottom w:val="0"/>
                  <w:divBdr>
                    <w:top w:val="none" w:sz="0" w:space="0" w:color="auto"/>
                    <w:left w:val="none" w:sz="0" w:space="0" w:color="auto"/>
                    <w:bottom w:val="none" w:sz="0" w:space="0" w:color="auto"/>
                    <w:right w:val="none" w:sz="0" w:space="0" w:color="auto"/>
                  </w:divBdr>
                </w:div>
              </w:divsChild>
            </w:div>
            <w:div w:id="1244340859">
              <w:marLeft w:val="0"/>
              <w:marRight w:val="0"/>
              <w:marTop w:val="0"/>
              <w:marBottom w:val="0"/>
              <w:divBdr>
                <w:top w:val="none" w:sz="0" w:space="0" w:color="auto"/>
                <w:left w:val="none" w:sz="0" w:space="0" w:color="auto"/>
                <w:bottom w:val="none" w:sz="0" w:space="0" w:color="auto"/>
                <w:right w:val="none" w:sz="0" w:space="0" w:color="auto"/>
              </w:divBdr>
              <w:divsChild>
                <w:div w:id="906691609">
                  <w:marLeft w:val="0"/>
                  <w:marRight w:val="0"/>
                  <w:marTop w:val="0"/>
                  <w:marBottom w:val="0"/>
                  <w:divBdr>
                    <w:top w:val="none" w:sz="0" w:space="0" w:color="auto"/>
                    <w:left w:val="none" w:sz="0" w:space="0" w:color="auto"/>
                    <w:bottom w:val="none" w:sz="0" w:space="0" w:color="auto"/>
                    <w:right w:val="none" w:sz="0" w:space="0" w:color="auto"/>
                  </w:divBdr>
                </w:div>
              </w:divsChild>
            </w:div>
            <w:div w:id="1283877114">
              <w:marLeft w:val="0"/>
              <w:marRight w:val="0"/>
              <w:marTop w:val="0"/>
              <w:marBottom w:val="0"/>
              <w:divBdr>
                <w:top w:val="none" w:sz="0" w:space="0" w:color="auto"/>
                <w:left w:val="none" w:sz="0" w:space="0" w:color="auto"/>
                <w:bottom w:val="none" w:sz="0" w:space="0" w:color="auto"/>
                <w:right w:val="none" w:sz="0" w:space="0" w:color="auto"/>
              </w:divBdr>
              <w:divsChild>
                <w:div w:id="994650741">
                  <w:marLeft w:val="0"/>
                  <w:marRight w:val="0"/>
                  <w:marTop w:val="0"/>
                  <w:marBottom w:val="0"/>
                  <w:divBdr>
                    <w:top w:val="none" w:sz="0" w:space="0" w:color="auto"/>
                    <w:left w:val="none" w:sz="0" w:space="0" w:color="auto"/>
                    <w:bottom w:val="none" w:sz="0" w:space="0" w:color="auto"/>
                    <w:right w:val="none" w:sz="0" w:space="0" w:color="auto"/>
                  </w:divBdr>
                </w:div>
              </w:divsChild>
            </w:div>
            <w:div w:id="1385713498">
              <w:marLeft w:val="0"/>
              <w:marRight w:val="0"/>
              <w:marTop w:val="0"/>
              <w:marBottom w:val="0"/>
              <w:divBdr>
                <w:top w:val="none" w:sz="0" w:space="0" w:color="auto"/>
                <w:left w:val="none" w:sz="0" w:space="0" w:color="auto"/>
                <w:bottom w:val="none" w:sz="0" w:space="0" w:color="auto"/>
                <w:right w:val="none" w:sz="0" w:space="0" w:color="auto"/>
              </w:divBdr>
              <w:divsChild>
                <w:div w:id="1520462717">
                  <w:marLeft w:val="0"/>
                  <w:marRight w:val="0"/>
                  <w:marTop w:val="0"/>
                  <w:marBottom w:val="0"/>
                  <w:divBdr>
                    <w:top w:val="none" w:sz="0" w:space="0" w:color="auto"/>
                    <w:left w:val="none" w:sz="0" w:space="0" w:color="auto"/>
                    <w:bottom w:val="none" w:sz="0" w:space="0" w:color="auto"/>
                    <w:right w:val="none" w:sz="0" w:space="0" w:color="auto"/>
                  </w:divBdr>
                </w:div>
              </w:divsChild>
            </w:div>
            <w:div w:id="1405638344">
              <w:marLeft w:val="0"/>
              <w:marRight w:val="0"/>
              <w:marTop w:val="0"/>
              <w:marBottom w:val="0"/>
              <w:divBdr>
                <w:top w:val="none" w:sz="0" w:space="0" w:color="auto"/>
                <w:left w:val="none" w:sz="0" w:space="0" w:color="auto"/>
                <w:bottom w:val="none" w:sz="0" w:space="0" w:color="auto"/>
                <w:right w:val="none" w:sz="0" w:space="0" w:color="auto"/>
              </w:divBdr>
              <w:divsChild>
                <w:div w:id="1619948231">
                  <w:marLeft w:val="0"/>
                  <w:marRight w:val="0"/>
                  <w:marTop w:val="0"/>
                  <w:marBottom w:val="0"/>
                  <w:divBdr>
                    <w:top w:val="none" w:sz="0" w:space="0" w:color="auto"/>
                    <w:left w:val="none" w:sz="0" w:space="0" w:color="auto"/>
                    <w:bottom w:val="none" w:sz="0" w:space="0" w:color="auto"/>
                    <w:right w:val="none" w:sz="0" w:space="0" w:color="auto"/>
                  </w:divBdr>
                </w:div>
              </w:divsChild>
            </w:div>
            <w:div w:id="1454205263">
              <w:marLeft w:val="0"/>
              <w:marRight w:val="0"/>
              <w:marTop w:val="0"/>
              <w:marBottom w:val="0"/>
              <w:divBdr>
                <w:top w:val="none" w:sz="0" w:space="0" w:color="auto"/>
                <w:left w:val="none" w:sz="0" w:space="0" w:color="auto"/>
                <w:bottom w:val="none" w:sz="0" w:space="0" w:color="auto"/>
                <w:right w:val="none" w:sz="0" w:space="0" w:color="auto"/>
              </w:divBdr>
              <w:divsChild>
                <w:div w:id="1046873788">
                  <w:marLeft w:val="0"/>
                  <w:marRight w:val="0"/>
                  <w:marTop w:val="0"/>
                  <w:marBottom w:val="0"/>
                  <w:divBdr>
                    <w:top w:val="none" w:sz="0" w:space="0" w:color="auto"/>
                    <w:left w:val="none" w:sz="0" w:space="0" w:color="auto"/>
                    <w:bottom w:val="none" w:sz="0" w:space="0" w:color="auto"/>
                    <w:right w:val="none" w:sz="0" w:space="0" w:color="auto"/>
                  </w:divBdr>
                </w:div>
              </w:divsChild>
            </w:div>
            <w:div w:id="1493716798">
              <w:marLeft w:val="0"/>
              <w:marRight w:val="0"/>
              <w:marTop w:val="0"/>
              <w:marBottom w:val="0"/>
              <w:divBdr>
                <w:top w:val="none" w:sz="0" w:space="0" w:color="auto"/>
                <w:left w:val="none" w:sz="0" w:space="0" w:color="auto"/>
                <w:bottom w:val="none" w:sz="0" w:space="0" w:color="auto"/>
                <w:right w:val="none" w:sz="0" w:space="0" w:color="auto"/>
              </w:divBdr>
              <w:divsChild>
                <w:div w:id="1559705082">
                  <w:marLeft w:val="0"/>
                  <w:marRight w:val="0"/>
                  <w:marTop w:val="0"/>
                  <w:marBottom w:val="0"/>
                  <w:divBdr>
                    <w:top w:val="none" w:sz="0" w:space="0" w:color="auto"/>
                    <w:left w:val="none" w:sz="0" w:space="0" w:color="auto"/>
                    <w:bottom w:val="none" w:sz="0" w:space="0" w:color="auto"/>
                    <w:right w:val="none" w:sz="0" w:space="0" w:color="auto"/>
                  </w:divBdr>
                </w:div>
              </w:divsChild>
            </w:div>
            <w:div w:id="1581057476">
              <w:marLeft w:val="0"/>
              <w:marRight w:val="0"/>
              <w:marTop w:val="0"/>
              <w:marBottom w:val="0"/>
              <w:divBdr>
                <w:top w:val="none" w:sz="0" w:space="0" w:color="auto"/>
                <w:left w:val="none" w:sz="0" w:space="0" w:color="auto"/>
                <w:bottom w:val="none" w:sz="0" w:space="0" w:color="auto"/>
                <w:right w:val="none" w:sz="0" w:space="0" w:color="auto"/>
              </w:divBdr>
              <w:divsChild>
                <w:div w:id="156656833">
                  <w:marLeft w:val="0"/>
                  <w:marRight w:val="0"/>
                  <w:marTop w:val="0"/>
                  <w:marBottom w:val="0"/>
                  <w:divBdr>
                    <w:top w:val="none" w:sz="0" w:space="0" w:color="auto"/>
                    <w:left w:val="none" w:sz="0" w:space="0" w:color="auto"/>
                    <w:bottom w:val="none" w:sz="0" w:space="0" w:color="auto"/>
                    <w:right w:val="none" w:sz="0" w:space="0" w:color="auto"/>
                  </w:divBdr>
                </w:div>
              </w:divsChild>
            </w:div>
            <w:div w:id="1589076118">
              <w:marLeft w:val="0"/>
              <w:marRight w:val="0"/>
              <w:marTop w:val="0"/>
              <w:marBottom w:val="0"/>
              <w:divBdr>
                <w:top w:val="none" w:sz="0" w:space="0" w:color="auto"/>
                <w:left w:val="none" w:sz="0" w:space="0" w:color="auto"/>
                <w:bottom w:val="none" w:sz="0" w:space="0" w:color="auto"/>
                <w:right w:val="none" w:sz="0" w:space="0" w:color="auto"/>
              </w:divBdr>
              <w:divsChild>
                <w:div w:id="2019768433">
                  <w:marLeft w:val="0"/>
                  <w:marRight w:val="0"/>
                  <w:marTop w:val="0"/>
                  <w:marBottom w:val="0"/>
                  <w:divBdr>
                    <w:top w:val="none" w:sz="0" w:space="0" w:color="auto"/>
                    <w:left w:val="none" w:sz="0" w:space="0" w:color="auto"/>
                    <w:bottom w:val="none" w:sz="0" w:space="0" w:color="auto"/>
                    <w:right w:val="none" w:sz="0" w:space="0" w:color="auto"/>
                  </w:divBdr>
                </w:div>
              </w:divsChild>
            </w:div>
            <w:div w:id="1781562714">
              <w:marLeft w:val="0"/>
              <w:marRight w:val="0"/>
              <w:marTop w:val="0"/>
              <w:marBottom w:val="0"/>
              <w:divBdr>
                <w:top w:val="none" w:sz="0" w:space="0" w:color="auto"/>
                <w:left w:val="none" w:sz="0" w:space="0" w:color="auto"/>
                <w:bottom w:val="none" w:sz="0" w:space="0" w:color="auto"/>
                <w:right w:val="none" w:sz="0" w:space="0" w:color="auto"/>
              </w:divBdr>
              <w:divsChild>
                <w:div w:id="1182743776">
                  <w:marLeft w:val="0"/>
                  <w:marRight w:val="0"/>
                  <w:marTop w:val="0"/>
                  <w:marBottom w:val="0"/>
                  <w:divBdr>
                    <w:top w:val="none" w:sz="0" w:space="0" w:color="auto"/>
                    <w:left w:val="none" w:sz="0" w:space="0" w:color="auto"/>
                    <w:bottom w:val="none" w:sz="0" w:space="0" w:color="auto"/>
                    <w:right w:val="none" w:sz="0" w:space="0" w:color="auto"/>
                  </w:divBdr>
                </w:div>
              </w:divsChild>
            </w:div>
            <w:div w:id="1930774203">
              <w:marLeft w:val="0"/>
              <w:marRight w:val="0"/>
              <w:marTop w:val="0"/>
              <w:marBottom w:val="0"/>
              <w:divBdr>
                <w:top w:val="none" w:sz="0" w:space="0" w:color="auto"/>
                <w:left w:val="none" w:sz="0" w:space="0" w:color="auto"/>
                <w:bottom w:val="none" w:sz="0" w:space="0" w:color="auto"/>
                <w:right w:val="none" w:sz="0" w:space="0" w:color="auto"/>
              </w:divBdr>
              <w:divsChild>
                <w:div w:id="22444647">
                  <w:marLeft w:val="0"/>
                  <w:marRight w:val="0"/>
                  <w:marTop w:val="0"/>
                  <w:marBottom w:val="0"/>
                  <w:divBdr>
                    <w:top w:val="none" w:sz="0" w:space="0" w:color="auto"/>
                    <w:left w:val="none" w:sz="0" w:space="0" w:color="auto"/>
                    <w:bottom w:val="none" w:sz="0" w:space="0" w:color="auto"/>
                    <w:right w:val="none" w:sz="0" w:space="0" w:color="auto"/>
                  </w:divBdr>
                </w:div>
              </w:divsChild>
            </w:div>
            <w:div w:id="2013995157">
              <w:marLeft w:val="0"/>
              <w:marRight w:val="0"/>
              <w:marTop w:val="0"/>
              <w:marBottom w:val="0"/>
              <w:divBdr>
                <w:top w:val="none" w:sz="0" w:space="0" w:color="auto"/>
                <w:left w:val="none" w:sz="0" w:space="0" w:color="auto"/>
                <w:bottom w:val="none" w:sz="0" w:space="0" w:color="auto"/>
                <w:right w:val="none" w:sz="0" w:space="0" w:color="auto"/>
              </w:divBdr>
              <w:divsChild>
                <w:div w:id="17463614">
                  <w:marLeft w:val="0"/>
                  <w:marRight w:val="0"/>
                  <w:marTop w:val="0"/>
                  <w:marBottom w:val="0"/>
                  <w:divBdr>
                    <w:top w:val="none" w:sz="0" w:space="0" w:color="auto"/>
                    <w:left w:val="none" w:sz="0" w:space="0" w:color="auto"/>
                    <w:bottom w:val="none" w:sz="0" w:space="0" w:color="auto"/>
                    <w:right w:val="none" w:sz="0" w:space="0" w:color="auto"/>
                  </w:divBdr>
                </w:div>
              </w:divsChild>
            </w:div>
            <w:div w:id="2033069701">
              <w:marLeft w:val="0"/>
              <w:marRight w:val="0"/>
              <w:marTop w:val="0"/>
              <w:marBottom w:val="0"/>
              <w:divBdr>
                <w:top w:val="none" w:sz="0" w:space="0" w:color="auto"/>
                <w:left w:val="none" w:sz="0" w:space="0" w:color="auto"/>
                <w:bottom w:val="none" w:sz="0" w:space="0" w:color="auto"/>
                <w:right w:val="none" w:sz="0" w:space="0" w:color="auto"/>
              </w:divBdr>
              <w:divsChild>
                <w:div w:id="1230075185">
                  <w:marLeft w:val="0"/>
                  <w:marRight w:val="0"/>
                  <w:marTop w:val="0"/>
                  <w:marBottom w:val="0"/>
                  <w:divBdr>
                    <w:top w:val="none" w:sz="0" w:space="0" w:color="auto"/>
                    <w:left w:val="none" w:sz="0" w:space="0" w:color="auto"/>
                    <w:bottom w:val="none" w:sz="0" w:space="0" w:color="auto"/>
                    <w:right w:val="none" w:sz="0" w:space="0" w:color="auto"/>
                  </w:divBdr>
                </w:div>
              </w:divsChild>
            </w:div>
            <w:div w:id="2036150191">
              <w:marLeft w:val="0"/>
              <w:marRight w:val="0"/>
              <w:marTop w:val="0"/>
              <w:marBottom w:val="0"/>
              <w:divBdr>
                <w:top w:val="none" w:sz="0" w:space="0" w:color="auto"/>
                <w:left w:val="none" w:sz="0" w:space="0" w:color="auto"/>
                <w:bottom w:val="none" w:sz="0" w:space="0" w:color="auto"/>
                <w:right w:val="none" w:sz="0" w:space="0" w:color="auto"/>
              </w:divBdr>
              <w:divsChild>
                <w:div w:id="1784760258">
                  <w:marLeft w:val="0"/>
                  <w:marRight w:val="0"/>
                  <w:marTop w:val="0"/>
                  <w:marBottom w:val="0"/>
                  <w:divBdr>
                    <w:top w:val="none" w:sz="0" w:space="0" w:color="auto"/>
                    <w:left w:val="none" w:sz="0" w:space="0" w:color="auto"/>
                    <w:bottom w:val="none" w:sz="0" w:space="0" w:color="auto"/>
                    <w:right w:val="none" w:sz="0" w:space="0" w:color="auto"/>
                  </w:divBdr>
                </w:div>
              </w:divsChild>
            </w:div>
            <w:div w:id="2137719125">
              <w:marLeft w:val="0"/>
              <w:marRight w:val="0"/>
              <w:marTop w:val="0"/>
              <w:marBottom w:val="0"/>
              <w:divBdr>
                <w:top w:val="none" w:sz="0" w:space="0" w:color="auto"/>
                <w:left w:val="none" w:sz="0" w:space="0" w:color="auto"/>
                <w:bottom w:val="none" w:sz="0" w:space="0" w:color="auto"/>
                <w:right w:val="none" w:sz="0" w:space="0" w:color="auto"/>
              </w:divBdr>
              <w:divsChild>
                <w:div w:id="16431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539190">
      <w:bodyDiv w:val="1"/>
      <w:marLeft w:val="0"/>
      <w:marRight w:val="0"/>
      <w:marTop w:val="0"/>
      <w:marBottom w:val="0"/>
      <w:divBdr>
        <w:top w:val="none" w:sz="0" w:space="0" w:color="auto"/>
        <w:left w:val="none" w:sz="0" w:space="0" w:color="auto"/>
        <w:bottom w:val="none" w:sz="0" w:space="0" w:color="auto"/>
        <w:right w:val="none" w:sz="0" w:space="0" w:color="auto"/>
      </w:divBdr>
    </w:div>
    <w:div w:id="637879228">
      <w:bodyDiv w:val="1"/>
      <w:marLeft w:val="0"/>
      <w:marRight w:val="0"/>
      <w:marTop w:val="0"/>
      <w:marBottom w:val="0"/>
      <w:divBdr>
        <w:top w:val="none" w:sz="0" w:space="0" w:color="auto"/>
        <w:left w:val="none" w:sz="0" w:space="0" w:color="auto"/>
        <w:bottom w:val="none" w:sz="0" w:space="0" w:color="auto"/>
        <w:right w:val="none" w:sz="0" w:space="0" w:color="auto"/>
      </w:divBdr>
    </w:div>
    <w:div w:id="640232004">
      <w:bodyDiv w:val="1"/>
      <w:marLeft w:val="0"/>
      <w:marRight w:val="0"/>
      <w:marTop w:val="0"/>
      <w:marBottom w:val="0"/>
      <w:divBdr>
        <w:top w:val="none" w:sz="0" w:space="0" w:color="auto"/>
        <w:left w:val="none" w:sz="0" w:space="0" w:color="auto"/>
        <w:bottom w:val="none" w:sz="0" w:space="0" w:color="auto"/>
        <w:right w:val="none" w:sz="0" w:space="0" w:color="auto"/>
      </w:divBdr>
      <w:divsChild>
        <w:div w:id="1227179507">
          <w:marLeft w:val="0"/>
          <w:marRight w:val="0"/>
          <w:marTop w:val="0"/>
          <w:marBottom w:val="0"/>
          <w:divBdr>
            <w:top w:val="none" w:sz="0" w:space="0" w:color="auto"/>
            <w:left w:val="none" w:sz="0" w:space="0" w:color="auto"/>
            <w:bottom w:val="none" w:sz="0" w:space="0" w:color="auto"/>
            <w:right w:val="none" w:sz="0" w:space="0" w:color="auto"/>
          </w:divBdr>
          <w:divsChild>
            <w:div w:id="279143934">
              <w:marLeft w:val="0"/>
              <w:marRight w:val="0"/>
              <w:marTop w:val="0"/>
              <w:marBottom w:val="0"/>
              <w:divBdr>
                <w:top w:val="none" w:sz="0" w:space="0" w:color="auto"/>
                <w:left w:val="none" w:sz="0" w:space="0" w:color="auto"/>
                <w:bottom w:val="none" w:sz="0" w:space="0" w:color="auto"/>
                <w:right w:val="none" w:sz="0" w:space="0" w:color="auto"/>
              </w:divBdr>
            </w:div>
            <w:div w:id="794832978">
              <w:marLeft w:val="0"/>
              <w:marRight w:val="0"/>
              <w:marTop w:val="0"/>
              <w:marBottom w:val="0"/>
              <w:divBdr>
                <w:top w:val="none" w:sz="0" w:space="0" w:color="auto"/>
                <w:left w:val="none" w:sz="0" w:space="0" w:color="auto"/>
                <w:bottom w:val="none" w:sz="0" w:space="0" w:color="auto"/>
                <w:right w:val="none" w:sz="0" w:space="0" w:color="auto"/>
              </w:divBdr>
            </w:div>
            <w:div w:id="1388719845">
              <w:marLeft w:val="0"/>
              <w:marRight w:val="0"/>
              <w:marTop w:val="0"/>
              <w:marBottom w:val="0"/>
              <w:divBdr>
                <w:top w:val="none" w:sz="0" w:space="0" w:color="auto"/>
                <w:left w:val="none" w:sz="0" w:space="0" w:color="auto"/>
                <w:bottom w:val="none" w:sz="0" w:space="0" w:color="auto"/>
                <w:right w:val="none" w:sz="0" w:space="0" w:color="auto"/>
              </w:divBdr>
            </w:div>
            <w:div w:id="2061786414">
              <w:marLeft w:val="0"/>
              <w:marRight w:val="0"/>
              <w:marTop w:val="0"/>
              <w:marBottom w:val="0"/>
              <w:divBdr>
                <w:top w:val="none" w:sz="0" w:space="0" w:color="auto"/>
                <w:left w:val="none" w:sz="0" w:space="0" w:color="auto"/>
                <w:bottom w:val="none" w:sz="0" w:space="0" w:color="auto"/>
                <w:right w:val="none" w:sz="0" w:space="0" w:color="auto"/>
              </w:divBdr>
            </w:div>
          </w:divsChild>
        </w:div>
        <w:div w:id="1640500603">
          <w:marLeft w:val="0"/>
          <w:marRight w:val="0"/>
          <w:marTop w:val="0"/>
          <w:marBottom w:val="0"/>
          <w:divBdr>
            <w:top w:val="none" w:sz="0" w:space="0" w:color="auto"/>
            <w:left w:val="none" w:sz="0" w:space="0" w:color="auto"/>
            <w:bottom w:val="none" w:sz="0" w:space="0" w:color="auto"/>
            <w:right w:val="none" w:sz="0" w:space="0" w:color="auto"/>
          </w:divBdr>
          <w:divsChild>
            <w:div w:id="218251372">
              <w:marLeft w:val="0"/>
              <w:marRight w:val="0"/>
              <w:marTop w:val="0"/>
              <w:marBottom w:val="0"/>
              <w:divBdr>
                <w:top w:val="none" w:sz="0" w:space="0" w:color="auto"/>
                <w:left w:val="none" w:sz="0" w:space="0" w:color="auto"/>
                <w:bottom w:val="none" w:sz="0" w:space="0" w:color="auto"/>
                <w:right w:val="none" w:sz="0" w:space="0" w:color="auto"/>
              </w:divBdr>
            </w:div>
            <w:div w:id="328950374">
              <w:marLeft w:val="0"/>
              <w:marRight w:val="0"/>
              <w:marTop w:val="0"/>
              <w:marBottom w:val="0"/>
              <w:divBdr>
                <w:top w:val="none" w:sz="0" w:space="0" w:color="auto"/>
                <w:left w:val="none" w:sz="0" w:space="0" w:color="auto"/>
                <w:bottom w:val="none" w:sz="0" w:space="0" w:color="auto"/>
                <w:right w:val="none" w:sz="0" w:space="0" w:color="auto"/>
              </w:divBdr>
            </w:div>
            <w:div w:id="344400707">
              <w:marLeft w:val="0"/>
              <w:marRight w:val="0"/>
              <w:marTop w:val="0"/>
              <w:marBottom w:val="0"/>
              <w:divBdr>
                <w:top w:val="none" w:sz="0" w:space="0" w:color="auto"/>
                <w:left w:val="none" w:sz="0" w:space="0" w:color="auto"/>
                <w:bottom w:val="none" w:sz="0" w:space="0" w:color="auto"/>
                <w:right w:val="none" w:sz="0" w:space="0" w:color="auto"/>
              </w:divBdr>
            </w:div>
            <w:div w:id="184412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7524">
      <w:bodyDiv w:val="1"/>
      <w:marLeft w:val="0"/>
      <w:marRight w:val="0"/>
      <w:marTop w:val="0"/>
      <w:marBottom w:val="0"/>
      <w:divBdr>
        <w:top w:val="none" w:sz="0" w:space="0" w:color="auto"/>
        <w:left w:val="none" w:sz="0" w:space="0" w:color="auto"/>
        <w:bottom w:val="none" w:sz="0" w:space="0" w:color="auto"/>
        <w:right w:val="none" w:sz="0" w:space="0" w:color="auto"/>
      </w:divBdr>
    </w:div>
    <w:div w:id="697662979">
      <w:bodyDiv w:val="1"/>
      <w:marLeft w:val="0"/>
      <w:marRight w:val="0"/>
      <w:marTop w:val="0"/>
      <w:marBottom w:val="0"/>
      <w:divBdr>
        <w:top w:val="none" w:sz="0" w:space="0" w:color="auto"/>
        <w:left w:val="none" w:sz="0" w:space="0" w:color="auto"/>
        <w:bottom w:val="none" w:sz="0" w:space="0" w:color="auto"/>
        <w:right w:val="none" w:sz="0" w:space="0" w:color="auto"/>
      </w:divBdr>
      <w:divsChild>
        <w:div w:id="370808307">
          <w:marLeft w:val="0"/>
          <w:marRight w:val="0"/>
          <w:marTop w:val="0"/>
          <w:marBottom w:val="0"/>
          <w:divBdr>
            <w:top w:val="none" w:sz="0" w:space="0" w:color="auto"/>
            <w:left w:val="none" w:sz="0" w:space="0" w:color="auto"/>
            <w:bottom w:val="none" w:sz="0" w:space="0" w:color="auto"/>
            <w:right w:val="none" w:sz="0" w:space="0" w:color="auto"/>
          </w:divBdr>
          <w:divsChild>
            <w:div w:id="209368">
              <w:marLeft w:val="0"/>
              <w:marRight w:val="0"/>
              <w:marTop w:val="0"/>
              <w:marBottom w:val="0"/>
              <w:divBdr>
                <w:top w:val="none" w:sz="0" w:space="0" w:color="auto"/>
                <w:left w:val="none" w:sz="0" w:space="0" w:color="auto"/>
                <w:bottom w:val="none" w:sz="0" w:space="0" w:color="auto"/>
                <w:right w:val="none" w:sz="0" w:space="0" w:color="auto"/>
              </w:divBdr>
              <w:divsChild>
                <w:div w:id="687875955">
                  <w:marLeft w:val="0"/>
                  <w:marRight w:val="0"/>
                  <w:marTop w:val="0"/>
                  <w:marBottom w:val="0"/>
                  <w:divBdr>
                    <w:top w:val="none" w:sz="0" w:space="0" w:color="auto"/>
                    <w:left w:val="none" w:sz="0" w:space="0" w:color="auto"/>
                    <w:bottom w:val="none" w:sz="0" w:space="0" w:color="auto"/>
                    <w:right w:val="none" w:sz="0" w:space="0" w:color="auto"/>
                  </w:divBdr>
                </w:div>
              </w:divsChild>
            </w:div>
            <w:div w:id="13312900">
              <w:marLeft w:val="0"/>
              <w:marRight w:val="0"/>
              <w:marTop w:val="0"/>
              <w:marBottom w:val="0"/>
              <w:divBdr>
                <w:top w:val="none" w:sz="0" w:space="0" w:color="auto"/>
                <w:left w:val="none" w:sz="0" w:space="0" w:color="auto"/>
                <w:bottom w:val="none" w:sz="0" w:space="0" w:color="auto"/>
                <w:right w:val="none" w:sz="0" w:space="0" w:color="auto"/>
              </w:divBdr>
              <w:divsChild>
                <w:div w:id="847717996">
                  <w:marLeft w:val="0"/>
                  <w:marRight w:val="0"/>
                  <w:marTop w:val="0"/>
                  <w:marBottom w:val="0"/>
                  <w:divBdr>
                    <w:top w:val="none" w:sz="0" w:space="0" w:color="auto"/>
                    <w:left w:val="none" w:sz="0" w:space="0" w:color="auto"/>
                    <w:bottom w:val="none" w:sz="0" w:space="0" w:color="auto"/>
                    <w:right w:val="none" w:sz="0" w:space="0" w:color="auto"/>
                  </w:divBdr>
                </w:div>
              </w:divsChild>
            </w:div>
            <w:div w:id="58015733">
              <w:marLeft w:val="0"/>
              <w:marRight w:val="0"/>
              <w:marTop w:val="0"/>
              <w:marBottom w:val="0"/>
              <w:divBdr>
                <w:top w:val="none" w:sz="0" w:space="0" w:color="auto"/>
                <w:left w:val="none" w:sz="0" w:space="0" w:color="auto"/>
                <w:bottom w:val="none" w:sz="0" w:space="0" w:color="auto"/>
                <w:right w:val="none" w:sz="0" w:space="0" w:color="auto"/>
              </w:divBdr>
              <w:divsChild>
                <w:div w:id="1325429421">
                  <w:marLeft w:val="0"/>
                  <w:marRight w:val="0"/>
                  <w:marTop w:val="0"/>
                  <w:marBottom w:val="0"/>
                  <w:divBdr>
                    <w:top w:val="none" w:sz="0" w:space="0" w:color="auto"/>
                    <w:left w:val="none" w:sz="0" w:space="0" w:color="auto"/>
                    <w:bottom w:val="none" w:sz="0" w:space="0" w:color="auto"/>
                    <w:right w:val="none" w:sz="0" w:space="0" w:color="auto"/>
                  </w:divBdr>
                </w:div>
              </w:divsChild>
            </w:div>
            <w:div w:id="66416340">
              <w:marLeft w:val="0"/>
              <w:marRight w:val="0"/>
              <w:marTop w:val="0"/>
              <w:marBottom w:val="0"/>
              <w:divBdr>
                <w:top w:val="none" w:sz="0" w:space="0" w:color="auto"/>
                <w:left w:val="none" w:sz="0" w:space="0" w:color="auto"/>
                <w:bottom w:val="none" w:sz="0" w:space="0" w:color="auto"/>
                <w:right w:val="none" w:sz="0" w:space="0" w:color="auto"/>
              </w:divBdr>
              <w:divsChild>
                <w:div w:id="1644193679">
                  <w:marLeft w:val="0"/>
                  <w:marRight w:val="0"/>
                  <w:marTop w:val="0"/>
                  <w:marBottom w:val="0"/>
                  <w:divBdr>
                    <w:top w:val="none" w:sz="0" w:space="0" w:color="auto"/>
                    <w:left w:val="none" w:sz="0" w:space="0" w:color="auto"/>
                    <w:bottom w:val="none" w:sz="0" w:space="0" w:color="auto"/>
                    <w:right w:val="none" w:sz="0" w:space="0" w:color="auto"/>
                  </w:divBdr>
                </w:div>
              </w:divsChild>
            </w:div>
            <w:div w:id="82649277">
              <w:marLeft w:val="0"/>
              <w:marRight w:val="0"/>
              <w:marTop w:val="0"/>
              <w:marBottom w:val="0"/>
              <w:divBdr>
                <w:top w:val="none" w:sz="0" w:space="0" w:color="auto"/>
                <w:left w:val="none" w:sz="0" w:space="0" w:color="auto"/>
                <w:bottom w:val="none" w:sz="0" w:space="0" w:color="auto"/>
                <w:right w:val="none" w:sz="0" w:space="0" w:color="auto"/>
              </w:divBdr>
              <w:divsChild>
                <w:div w:id="926233754">
                  <w:marLeft w:val="0"/>
                  <w:marRight w:val="0"/>
                  <w:marTop w:val="0"/>
                  <w:marBottom w:val="0"/>
                  <w:divBdr>
                    <w:top w:val="none" w:sz="0" w:space="0" w:color="auto"/>
                    <w:left w:val="none" w:sz="0" w:space="0" w:color="auto"/>
                    <w:bottom w:val="none" w:sz="0" w:space="0" w:color="auto"/>
                    <w:right w:val="none" w:sz="0" w:space="0" w:color="auto"/>
                  </w:divBdr>
                </w:div>
              </w:divsChild>
            </w:div>
            <w:div w:id="115763439">
              <w:marLeft w:val="0"/>
              <w:marRight w:val="0"/>
              <w:marTop w:val="0"/>
              <w:marBottom w:val="0"/>
              <w:divBdr>
                <w:top w:val="none" w:sz="0" w:space="0" w:color="auto"/>
                <w:left w:val="none" w:sz="0" w:space="0" w:color="auto"/>
                <w:bottom w:val="none" w:sz="0" w:space="0" w:color="auto"/>
                <w:right w:val="none" w:sz="0" w:space="0" w:color="auto"/>
              </w:divBdr>
              <w:divsChild>
                <w:div w:id="988364478">
                  <w:marLeft w:val="0"/>
                  <w:marRight w:val="0"/>
                  <w:marTop w:val="0"/>
                  <w:marBottom w:val="0"/>
                  <w:divBdr>
                    <w:top w:val="none" w:sz="0" w:space="0" w:color="auto"/>
                    <w:left w:val="none" w:sz="0" w:space="0" w:color="auto"/>
                    <w:bottom w:val="none" w:sz="0" w:space="0" w:color="auto"/>
                    <w:right w:val="none" w:sz="0" w:space="0" w:color="auto"/>
                  </w:divBdr>
                </w:div>
              </w:divsChild>
            </w:div>
            <w:div w:id="254435279">
              <w:marLeft w:val="0"/>
              <w:marRight w:val="0"/>
              <w:marTop w:val="0"/>
              <w:marBottom w:val="0"/>
              <w:divBdr>
                <w:top w:val="none" w:sz="0" w:space="0" w:color="auto"/>
                <w:left w:val="none" w:sz="0" w:space="0" w:color="auto"/>
                <w:bottom w:val="none" w:sz="0" w:space="0" w:color="auto"/>
                <w:right w:val="none" w:sz="0" w:space="0" w:color="auto"/>
              </w:divBdr>
              <w:divsChild>
                <w:div w:id="823084014">
                  <w:marLeft w:val="0"/>
                  <w:marRight w:val="0"/>
                  <w:marTop w:val="0"/>
                  <w:marBottom w:val="0"/>
                  <w:divBdr>
                    <w:top w:val="none" w:sz="0" w:space="0" w:color="auto"/>
                    <w:left w:val="none" w:sz="0" w:space="0" w:color="auto"/>
                    <w:bottom w:val="none" w:sz="0" w:space="0" w:color="auto"/>
                    <w:right w:val="none" w:sz="0" w:space="0" w:color="auto"/>
                  </w:divBdr>
                </w:div>
              </w:divsChild>
            </w:div>
            <w:div w:id="269701608">
              <w:marLeft w:val="0"/>
              <w:marRight w:val="0"/>
              <w:marTop w:val="0"/>
              <w:marBottom w:val="0"/>
              <w:divBdr>
                <w:top w:val="none" w:sz="0" w:space="0" w:color="auto"/>
                <w:left w:val="none" w:sz="0" w:space="0" w:color="auto"/>
                <w:bottom w:val="none" w:sz="0" w:space="0" w:color="auto"/>
                <w:right w:val="none" w:sz="0" w:space="0" w:color="auto"/>
              </w:divBdr>
              <w:divsChild>
                <w:div w:id="856043961">
                  <w:marLeft w:val="0"/>
                  <w:marRight w:val="0"/>
                  <w:marTop w:val="0"/>
                  <w:marBottom w:val="0"/>
                  <w:divBdr>
                    <w:top w:val="none" w:sz="0" w:space="0" w:color="auto"/>
                    <w:left w:val="none" w:sz="0" w:space="0" w:color="auto"/>
                    <w:bottom w:val="none" w:sz="0" w:space="0" w:color="auto"/>
                    <w:right w:val="none" w:sz="0" w:space="0" w:color="auto"/>
                  </w:divBdr>
                </w:div>
              </w:divsChild>
            </w:div>
            <w:div w:id="307170359">
              <w:marLeft w:val="0"/>
              <w:marRight w:val="0"/>
              <w:marTop w:val="0"/>
              <w:marBottom w:val="0"/>
              <w:divBdr>
                <w:top w:val="none" w:sz="0" w:space="0" w:color="auto"/>
                <w:left w:val="none" w:sz="0" w:space="0" w:color="auto"/>
                <w:bottom w:val="none" w:sz="0" w:space="0" w:color="auto"/>
                <w:right w:val="none" w:sz="0" w:space="0" w:color="auto"/>
              </w:divBdr>
              <w:divsChild>
                <w:div w:id="1565144869">
                  <w:marLeft w:val="0"/>
                  <w:marRight w:val="0"/>
                  <w:marTop w:val="0"/>
                  <w:marBottom w:val="0"/>
                  <w:divBdr>
                    <w:top w:val="none" w:sz="0" w:space="0" w:color="auto"/>
                    <w:left w:val="none" w:sz="0" w:space="0" w:color="auto"/>
                    <w:bottom w:val="none" w:sz="0" w:space="0" w:color="auto"/>
                    <w:right w:val="none" w:sz="0" w:space="0" w:color="auto"/>
                  </w:divBdr>
                </w:div>
              </w:divsChild>
            </w:div>
            <w:div w:id="377824955">
              <w:marLeft w:val="0"/>
              <w:marRight w:val="0"/>
              <w:marTop w:val="0"/>
              <w:marBottom w:val="0"/>
              <w:divBdr>
                <w:top w:val="none" w:sz="0" w:space="0" w:color="auto"/>
                <w:left w:val="none" w:sz="0" w:space="0" w:color="auto"/>
                <w:bottom w:val="none" w:sz="0" w:space="0" w:color="auto"/>
                <w:right w:val="none" w:sz="0" w:space="0" w:color="auto"/>
              </w:divBdr>
              <w:divsChild>
                <w:div w:id="368144449">
                  <w:marLeft w:val="0"/>
                  <w:marRight w:val="0"/>
                  <w:marTop w:val="0"/>
                  <w:marBottom w:val="0"/>
                  <w:divBdr>
                    <w:top w:val="none" w:sz="0" w:space="0" w:color="auto"/>
                    <w:left w:val="none" w:sz="0" w:space="0" w:color="auto"/>
                    <w:bottom w:val="none" w:sz="0" w:space="0" w:color="auto"/>
                    <w:right w:val="none" w:sz="0" w:space="0" w:color="auto"/>
                  </w:divBdr>
                </w:div>
              </w:divsChild>
            </w:div>
            <w:div w:id="412557195">
              <w:marLeft w:val="0"/>
              <w:marRight w:val="0"/>
              <w:marTop w:val="0"/>
              <w:marBottom w:val="0"/>
              <w:divBdr>
                <w:top w:val="none" w:sz="0" w:space="0" w:color="auto"/>
                <w:left w:val="none" w:sz="0" w:space="0" w:color="auto"/>
                <w:bottom w:val="none" w:sz="0" w:space="0" w:color="auto"/>
                <w:right w:val="none" w:sz="0" w:space="0" w:color="auto"/>
              </w:divBdr>
              <w:divsChild>
                <w:div w:id="261108673">
                  <w:marLeft w:val="0"/>
                  <w:marRight w:val="0"/>
                  <w:marTop w:val="0"/>
                  <w:marBottom w:val="0"/>
                  <w:divBdr>
                    <w:top w:val="none" w:sz="0" w:space="0" w:color="auto"/>
                    <w:left w:val="none" w:sz="0" w:space="0" w:color="auto"/>
                    <w:bottom w:val="none" w:sz="0" w:space="0" w:color="auto"/>
                    <w:right w:val="none" w:sz="0" w:space="0" w:color="auto"/>
                  </w:divBdr>
                </w:div>
              </w:divsChild>
            </w:div>
            <w:div w:id="471361803">
              <w:marLeft w:val="0"/>
              <w:marRight w:val="0"/>
              <w:marTop w:val="0"/>
              <w:marBottom w:val="0"/>
              <w:divBdr>
                <w:top w:val="none" w:sz="0" w:space="0" w:color="auto"/>
                <w:left w:val="none" w:sz="0" w:space="0" w:color="auto"/>
                <w:bottom w:val="none" w:sz="0" w:space="0" w:color="auto"/>
                <w:right w:val="none" w:sz="0" w:space="0" w:color="auto"/>
              </w:divBdr>
              <w:divsChild>
                <w:div w:id="1767537076">
                  <w:marLeft w:val="0"/>
                  <w:marRight w:val="0"/>
                  <w:marTop w:val="0"/>
                  <w:marBottom w:val="0"/>
                  <w:divBdr>
                    <w:top w:val="none" w:sz="0" w:space="0" w:color="auto"/>
                    <w:left w:val="none" w:sz="0" w:space="0" w:color="auto"/>
                    <w:bottom w:val="none" w:sz="0" w:space="0" w:color="auto"/>
                    <w:right w:val="none" w:sz="0" w:space="0" w:color="auto"/>
                  </w:divBdr>
                </w:div>
              </w:divsChild>
            </w:div>
            <w:div w:id="493909605">
              <w:marLeft w:val="0"/>
              <w:marRight w:val="0"/>
              <w:marTop w:val="0"/>
              <w:marBottom w:val="0"/>
              <w:divBdr>
                <w:top w:val="none" w:sz="0" w:space="0" w:color="auto"/>
                <w:left w:val="none" w:sz="0" w:space="0" w:color="auto"/>
                <w:bottom w:val="none" w:sz="0" w:space="0" w:color="auto"/>
                <w:right w:val="none" w:sz="0" w:space="0" w:color="auto"/>
              </w:divBdr>
              <w:divsChild>
                <w:div w:id="89589534">
                  <w:marLeft w:val="0"/>
                  <w:marRight w:val="0"/>
                  <w:marTop w:val="0"/>
                  <w:marBottom w:val="0"/>
                  <w:divBdr>
                    <w:top w:val="none" w:sz="0" w:space="0" w:color="auto"/>
                    <w:left w:val="none" w:sz="0" w:space="0" w:color="auto"/>
                    <w:bottom w:val="none" w:sz="0" w:space="0" w:color="auto"/>
                    <w:right w:val="none" w:sz="0" w:space="0" w:color="auto"/>
                  </w:divBdr>
                </w:div>
              </w:divsChild>
            </w:div>
            <w:div w:id="650258473">
              <w:marLeft w:val="0"/>
              <w:marRight w:val="0"/>
              <w:marTop w:val="0"/>
              <w:marBottom w:val="0"/>
              <w:divBdr>
                <w:top w:val="none" w:sz="0" w:space="0" w:color="auto"/>
                <w:left w:val="none" w:sz="0" w:space="0" w:color="auto"/>
                <w:bottom w:val="none" w:sz="0" w:space="0" w:color="auto"/>
                <w:right w:val="none" w:sz="0" w:space="0" w:color="auto"/>
              </w:divBdr>
              <w:divsChild>
                <w:div w:id="1644656342">
                  <w:marLeft w:val="0"/>
                  <w:marRight w:val="0"/>
                  <w:marTop w:val="0"/>
                  <w:marBottom w:val="0"/>
                  <w:divBdr>
                    <w:top w:val="none" w:sz="0" w:space="0" w:color="auto"/>
                    <w:left w:val="none" w:sz="0" w:space="0" w:color="auto"/>
                    <w:bottom w:val="none" w:sz="0" w:space="0" w:color="auto"/>
                    <w:right w:val="none" w:sz="0" w:space="0" w:color="auto"/>
                  </w:divBdr>
                </w:div>
              </w:divsChild>
            </w:div>
            <w:div w:id="661471443">
              <w:marLeft w:val="0"/>
              <w:marRight w:val="0"/>
              <w:marTop w:val="0"/>
              <w:marBottom w:val="0"/>
              <w:divBdr>
                <w:top w:val="none" w:sz="0" w:space="0" w:color="auto"/>
                <w:left w:val="none" w:sz="0" w:space="0" w:color="auto"/>
                <w:bottom w:val="none" w:sz="0" w:space="0" w:color="auto"/>
                <w:right w:val="none" w:sz="0" w:space="0" w:color="auto"/>
              </w:divBdr>
              <w:divsChild>
                <w:div w:id="1924214531">
                  <w:marLeft w:val="0"/>
                  <w:marRight w:val="0"/>
                  <w:marTop w:val="0"/>
                  <w:marBottom w:val="0"/>
                  <w:divBdr>
                    <w:top w:val="none" w:sz="0" w:space="0" w:color="auto"/>
                    <w:left w:val="none" w:sz="0" w:space="0" w:color="auto"/>
                    <w:bottom w:val="none" w:sz="0" w:space="0" w:color="auto"/>
                    <w:right w:val="none" w:sz="0" w:space="0" w:color="auto"/>
                  </w:divBdr>
                </w:div>
              </w:divsChild>
            </w:div>
            <w:div w:id="677125482">
              <w:marLeft w:val="0"/>
              <w:marRight w:val="0"/>
              <w:marTop w:val="0"/>
              <w:marBottom w:val="0"/>
              <w:divBdr>
                <w:top w:val="none" w:sz="0" w:space="0" w:color="auto"/>
                <w:left w:val="none" w:sz="0" w:space="0" w:color="auto"/>
                <w:bottom w:val="none" w:sz="0" w:space="0" w:color="auto"/>
                <w:right w:val="none" w:sz="0" w:space="0" w:color="auto"/>
              </w:divBdr>
              <w:divsChild>
                <w:div w:id="985667103">
                  <w:marLeft w:val="0"/>
                  <w:marRight w:val="0"/>
                  <w:marTop w:val="0"/>
                  <w:marBottom w:val="0"/>
                  <w:divBdr>
                    <w:top w:val="none" w:sz="0" w:space="0" w:color="auto"/>
                    <w:left w:val="none" w:sz="0" w:space="0" w:color="auto"/>
                    <w:bottom w:val="none" w:sz="0" w:space="0" w:color="auto"/>
                    <w:right w:val="none" w:sz="0" w:space="0" w:color="auto"/>
                  </w:divBdr>
                </w:div>
              </w:divsChild>
            </w:div>
            <w:div w:id="769937026">
              <w:marLeft w:val="0"/>
              <w:marRight w:val="0"/>
              <w:marTop w:val="0"/>
              <w:marBottom w:val="0"/>
              <w:divBdr>
                <w:top w:val="none" w:sz="0" w:space="0" w:color="auto"/>
                <w:left w:val="none" w:sz="0" w:space="0" w:color="auto"/>
                <w:bottom w:val="none" w:sz="0" w:space="0" w:color="auto"/>
                <w:right w:val="none" w:sz="0" w:space="0" w:color="auto"/>
              </w:divBdr>
              <w:divsChild>
                <w:div w:id="1689212141">
                  <w:marLeft w:val="0"/>
                  <w:marRight w:val="0"/>
                  <w:marTop w:val="0"/>
                  <w:marBottom w:val="0"/>
                  <w:divBdr>
                    <w:top w:val="none" w:sz="0" w:space="0" w:color="auto"/>
                    <w:left w:val="none" w:sz="0" w:space="0" w:color="auto"/>
                    <w:bottom w:val="none" w:sz="0" w:space="0" w:color="auto"/>
                    <w:right w:val="none" w:sz="0" w:space="0" w:color="auto"/>
                  </w:divBdr>
                </w:div>
              </w:divsChild>
            </w:div>
            <w:div w:id="838348295">
              <w:marLeft w:val="0"/>
              <w:marRight w:val="0"/>
              <w:marTop w:val="0"/>
              <w:marBottom w:val="0"/>
              <w:divBdr>
                <w:top w:val="none" w:sz="0" w:space="0" w:color="auto"/>
                <w:left w:val="none" w:sz="0" w:space="0" w:color="auto"/>
                <w:bottom w:val="none" w:sz="0" w:space="0" w:color="auto"/>
                <w:right w:val="none" w:sz="0" w:space="0" w:color="auto"/>
              </w:divBdr>
              <w:divsChild>
                <w:div w:id="206601116">
                  <w:marLeft w:val="0"/>
                  <w:marRight w:val="0"/>
                  <w:marTop w:val="0"/>
                  <w:marBottom w:val="0"/>
                  <w:divBdr>
                    <w:top w:val="none" w:sz="0" w:space="0" w:color="auto"/>
                    <w:left w:val="none" w:sz="0" w:space="0" w:color="auto"/>
                    <w:bottom w:val="none" w:sz="0" w:space="0" w:color="auto"/>
                    <w:right w:val="none" w:sz="0" w:space="0" w:color="auto"/>
                  </w:divBdr>
                </w:div>
              </w:divsChild>
            </w:div>
            <w:div w:id="861436039">
              <w:marLeft w:val="0"/>
              <w:marRight w:val="0"/>
              <w:marTop w:val="0"/>
              <w:marBottom w:val="0"/>
              <w:divBdr>
                <w:top w:val="none" w:sz="0" w:space="0" w:color="auto"/>
                <w:left w:val="none" w:sz="0" w:space="0" w:color="auto"/>
                <w:bottom w:val="none" w:sz="0" w:space="0" w:color="auto"/>
                <w:right w:val="none" w:sz="0" w:space="0" w:color="auto"/>
              </w:divBdr>
              <w:divsChild>
                <w:div w:id="1175994147">
                  <w:marLeft w:val="0"/>
                  <w:marRight w:val="0"/>
                  <w:marTop w:val="0"/>
                  <w:marBottom w:val="0"/>
                  <w:divBdr>
                    <w:top w:val="none" w:sz="0" w:space="0" w:color="auto"/>
                    <w:left w:val="none" w:sz="0" w:space="0" w:color="auto"/>
                    <w:bottom w:val="none" w:sz="0" w:space="0" w:color="auto"/>
                    <w:right w:val="none" w:sz="0" w:space="0" w:color="auto"/>
                  </w:divBdr>
                </w:div>
              </w:divsChild>
            </w:div>
            <w:div w:id="941886666">
              <w:marLeft w:val="0"/>
              <w:marRight w:val="0"/>
              <w:marTop w:val="0"/>
              <w:marBottom w:val="0"/>
              <w:divBdr>
                <w:top w:val="none" w:sz="0" w:space="0" w:color="auto"/>
                <w:left w:val="none" w:sz="0" w:space="0" w:color="auto"/>
                <w:bottom w:val="none" w:sz="0" w:space="0" w:color="auto"/>
                <w:right w:val="none" w:sz="0" w:space="0" w:color="auto"/>
              </w:divBdr>
              <w:divsChild>
                <w:div w:id="463888339">
                  <w:marLeft w:val="0"/>
                  <w:marRight w:val="0"/>
                  <w:marTop w:val="0"/>
                  <w:marBottom w:val="0"/>
                  <w:divBdr>
                    <w:top w:val="none" w:sz="0" w:space="0" w:color="auto"/>
                    <w:left w:val="none" w:sz="0" w:space="0" w:color="auto"/>
                    <w:bottom w:val="none" w:sz="0" w:space="0" w:color="auto"/>
                    <w:right w:val="none" w:sz="0" w:space="0" w:color="auto"/>
                  </w:divBdr>
                </w:div>
              </w:divsChild>
            </w:div>
            <w:div w:id="1024404722">
              <w:marLeft w:val="0"/>
              <w:marRight w:val="0"/>
              <w:marTop w:val="0"/>
              <w:marBottom w:val="0"/>
              <w:divBdr>
                <w:top w:val="none" w:sz="0" w:space="0" w:color="auto"/>
                <w:left w:val="none" w:sz="0" w:space="0" w:color="auto"/>
                <w:bottom w:val="none" w:sz="0" w:space="0" w:color="auto"/>
                <w:right w:val="none" w:sz="0" w:space="0" w:color="auto"/>
              </w:divBdr>
              <w:divsChild>
                <w:div w:id="1126318079">
                  <w:marLeft w:val="0"/>
                  <w:marRight w:val="0"/>
                  <w:marTop w:val="0"/>
                  <w:marBottom w:val="0"/>
                  <w:divBdr>
                    <w:top w:val="none" w:sz="0" w:space="0" w:color="auto"/>
                    <w:left w:val="none" w:sz="0" w:space="0" w:color="auto"/>
                    <w:bottom w:val="none" w:sz="0" w:space="0" w:color="auto"/>
                    <w:right w:val="none" w:sz="0" w:space="0" w:color="auto"/>
                  </w:divBdr>
                </w:div>
              </w:divsChild>
            </w:div>
            <w:div w:id="1048141972">
              <w:marLeft w:val="0"/>
              <w:marRight w:val="0"/>
              <w:marTop w:val="0"/>
              <w:marBottom w:val="0"/>
              <w:divBdr>
                <w:top w:val="none" w:sz="0" w:space="0" w:color="auto"/>
                <w:left w:val="none" w:sz="0" w:space="0" w:color="auto"/>
                <w:bottom w:val="none" w:sz="0" w:space="0" w:color="auto"/>
                <w:right w:val="none" w:sz="0" w:space="0" w:color="auto"/>
              </w:divBdr>
              <w:divsChild>
                <w:div w:id="1572537943">
                  <w:marLeft w:val="0"/>
                  <w:marRight w:val="0"/>
                  <w:marTop w:val="0"/>
                  <w:marBottom w:val="0"/>
                  <w:divBdr>
                    <w:top w:val="none" w:sz="0" w:space="0" w:color="auto"/>
                    <w:left w:val="none" w:sz="0" w:space="0" w:color="auto"/>
                    <w:bottom w:val="none" w:sz="0" w:space="0" w:color="auto"/>
                    <w:right w:val="none" w:sz="0" w:space="0" w:color="auto"/>
                  </w:divBdr>
                </w:div>
              </w:divsChild>
            </w:div>
            <w:div w:id="1070932009">
              <w:marLeft w:val="0"/>
              <w:marRight w:val="0"/>
              <w:marTop w:val="0"/>
              <w:marBottom w:val="0"/>
              <w:divBdr>
                <w:top w:val="none" w:sz="0" w:space="0" w:color="auto"/>
                <w:left w:val="none" w:sz="0" w:space="0" w:color="auto"/>
                <w:bottom w:val="none" w:sz="0" w:space="0" w:color="auto"/>
                <w:right w:val="none" w:sz="0" w:space="0" w:color="auto"/>
              </w:divBdr>
              <w:divsChild>
                <w:div w:id="1128430846">
                  <w:marLeft w:val="0"/>
                  <w:marRight w:val="0"/>
                  <w:marTop w:val="0"/>
                  <w:marBottom w:val="0"/>
                  <w:divBdr>
                    <w:top w:val="none" w:sz="0" w:space="0" w:color="auto"/>
                    <w:left w:val="none" w:sz="0" w:space="0" w:color="auto"/>
                    <w:bottom w:val="none" w:sz="0" w:space="0" w:color="auto"/>
                    <w:right w:val="none" w:sz="0" w:space="0" w:color="auto"/>
                  </w:divBdr>
                </w:div>
              </w:divsChild>
            </w:div>
            <w:div w:id="1108424527">
              <w:marLeft w:val="0"/>
              <w:marRight w:val="0"/>
              <w:marTop w:val="0"/>
              <w:marBottom w:val="0"/>
              <w:divBdr>
                <w:top w:val="none" w:sz="0" w:space="0" w:color="auto"/>
                <w:left w:val="none" w:sz="0" w:space="0" w:color="auto"/>
                <w:bottom w:val="none" w:sz="0" w:space="0" w:color="auto"/>
                <w:right w:val="none" w:sz="0" w:space="0" w:color="auto"/>
              </w:divBdr>
              <w:divsChild>
                <w:div w:id="1761100930">
                  <w:marLeft w:val="0"/>
                  <w:marRight w:val="0"/>
                  <w:marTop w:val="0"/>
                  <w:marBottom w:val="0"/>
                  <w:divBdr>
                    <w:top w:val="none" w:sz="0" w:space="0" w:color="auto"/>
                    <w:left w:val="none" w:sz="0" w:space="0" w:color="auto"/>
                    <w:bottom w:val="none" w:sz="0" w:space="0" w:color="auto"/>
                    <w:right w:val="none" w:sz="0" w:space="0" w:color="auto"/>
                  </w:divBdr>
                </w:div>
              </w:divsChild>
            </w:div>
            <w:div w:id="1178426831">
              <w:marLeft w:val="0"/>
              <w:marRight w:val="0"/>
              <w:marTop w:val="0"/>
              <w:marBottom w:val="0"/>
              <w:divBdr>
                <w:top w:val="none" w:sz="0" w:space="0" w:color="auto"/>
                <w:left w:val="none" w:sz="0" w:space="0" w:color="auto"/>
                <w:bottom w:val="none" w:sz="0" w:space="0" w:color="auto"/>
                <w:right w:val="none" w:sz="0" w:space="0" w:color="auto"/>
              </w:divBdr>
              <w:divsChild>
                <w:div w:id="862523698">
                  <w:marLeft w:val="0"/>
                  <w:marRight w:val="0"/>
                  <w:marTop w:val="0"/>
                  <w:marBottom w:val="0"/>
                  <w:divBdr>
                    <w:top w:val="none" w:sz="0" w:space="0" w:color="auto"/>
                    <w:left w:val="none" w:sz="0" w:space="0" w:color="auto"/>
                    <w:bottom w:val="none" w:sz="0" w:space="0" w:color="auto"/>
                    <w:right w:val="none" w:sz="0" w:space="0" w:color="auto"/>
                  </w:divBdr>
                </w:div>
              </w:divsChild>
            </w:div>
            <w:div w:id="1207185817">
              <w:marLeft w:val="0"/>
              <w:marRight w:val="0"/>
              <w:marTop w:val="0"/>
              <w:marBottom w:val="0"/>
              <w:divBdr>
                <w:top w:val="none" w:sz="0" w:space="0" w:color="auto"/>
                <w:left w:val="none" w:sz="0" w:space="0" w:color="auto"/>
                <w:bottom w:val="none" w:sz="0" w:space="0" w:color="auto"/>
                <w:right w:val="none" w:sz="0" w:space="0" w:color="auto"/>
              </w:divBdr>
              <w:divsChild>
                <w:div w:id="1548299953">
                  <w:marLeft w:val="0"/>
                  <w:marRight w:val="0"/>
                  <w:marTop w:val="0"/>
                  <w:marBottom w:val="0"/>
                  <w:divBdr>
                    <w:top w:val="none" w:sz="0" w:space="0" w:color="auto"/>
                    <w:left w:val="none" w:sz="0" w:space="0" w:color="auto"/>
                    <w:bottom w:val="none" w:sz="0" w:space="0" w:color="auto"/>
                    <w:right w:val="none" w:sz="0" w:space="0" w:color="auto"/>
                  </w:divBdr>
                </w:div>
              </w:divsChild>
            </w:div>
            <w:div w:id="1209609570">
              <w:marLeft w:val="0"/>
              <w:marRight w:val="0"/>
              <w:marTop w:val="0"/>
              <w:marBottom w:val="0"/>
              <w:divBdr>
                <w:top w:val="none" w:sz="0" w:space="0" w:color="auto"/>
                <w:left w:val="none" w:sz="0" w:space="0" w:color="auto"/>
                <w:bottom w:val="none" w:sz="0" w:space="0" w:color="auto"/>
                <w:right w:val="none" w:sz="0" w:space="0" w:color="auto"/>
              </w:divBdr>
              <w:divsChild>
                <w:div w:id="610357726">
                  <w:marLeft w:val="0"/>
                  <w:marRight w:val="0"/>
                  <w:marTop w:val="0"/>
                  <w:marBottom w:val="0"/>
                  <w:divBdr>
                    <w:top w:val="none" w:sz="0" w:space="0" w:color="auto"/>
                    <w:left w:val="none" w:sz="0" w:space="0" w:color="auto"/>
                    <w:bottom w:val="none" w:sz="0" w:space="0" w:color="auto"/>
                    <w:right w:val="none" w:sz="0" w:space="0" w:color="auto"/>
                  </w:divBdr>
                </w:div>
              </w:divsChild>
            </w:div>
            <w:div w:id="1339575622">
              <w:marLeft w:val="0"/>
              <w:marRight w:val="0"/>
              <w:marTop w:val="0"/>
              <w:marBottom w:val="0"/>
              <w:divBdr>
                <w:top w:val="none" w:sz="0" w:space="0" w:color="auto"/>
                <w:left w:val="none" w:sz="0" w:space="0" w:color="auto"/>
                <w:bottom w:val="none" w:sz="0" w:space="0" w:color="auto"/>
                <w:right w:val="none" w:sz="0" w:space="0" w:color="auto"/>
              </w:divBdr>
              <w:divsChild>
                <w:div w:id="1165974346">
                  <w:marLeft w:val="0"/>
                  <w:marRight w:val="0"/>
                  <w:marTop w:val="0"/>
                  <w:marBottom w:val="0"/>
                  <w:divBdr>
                    <w:top w:val="none" w:sz="0" w:space="0" w:color="auto"/>
                    <w:left w:val="none" w:sz="0" w:space="0" w:color="auto"/>
                    <w:bottom w:val="none" w:sz="0" w:space="0" w:color="auto"/>
                    <w:right w:val="none" w:sz="0" w:space="0" w:color="auto"/>
                  </w:divBdr>
                </w:div>
              </w:divsChild>
            </w:div>
            <w:div w:id="1348752537">
              <w:marLeft w:val="0"/>
              <w:marRight w:val="0"/>
              <w:marTop w:val="0"/>
              <w:marBottom w:val="0"/>
              <w:divBdr>
                <w:top w:val="none" w:sz="0" w:space="0" w:color="auto"/>
                <w:left w:val="none" w:sz="0" w:space="0" w:color="auto"/>
                <w:bottom w:val="none" w:sz="0" w:space="0" w:color="auto"/>
                <w:right w:val="none" w:sz="0" w:space="0" w:color="auto"/>
              </w:divBdr>
              <w:divsChild>
                <w:div w:id="1998801437">
                  <w:marLeft w:val="0"/>
                  <w:marRight w:val="0"/>
                  <w:marTop w:val="0"/>
                  <w:marBottom w:val="0"/>
                  <w:divBdr>
                    <w:top w:val="none" w:sz="0" w:space="0" w:color="auto"/>
                    <w:left w:val="none" w:sz="0" w:space="0" w:color="auto"/>
                    <w:bottom w:val="none" w:sz="0" w:space="0" w:color="auto"/>
                    <w:right w:val="none" w:sz="0" w:space="0" w:color="auto"/>
                  </w:divBdr>
                </w:div>
              </w:divsChild>
            </w:div>
            <w:div w:id="1464467881">
              <w:marLeft w:val="0"/>
              <w:marRight w:val="0"/>
              <w:marTop w:val="0"/>
              <w:marBottom w:val="0"/>
              <w:divBdr>
                <w:top w:val="none" w:sz="0" w:space="0" w:color="auto"/>
                <w:left w:val="none" w:sz="0" w:space="0" w:color="auto"/>
                <w:bottom w:val="none" w:sz="0" w:space="0" w:color="auto"/>
                <w:right w:val="none" w:sz="0" w:space="0" w:color="auto"/>
              </w:divBdr>
              <w:divsChild>
                <w:div w:id="717970674">
                  <w:marLeft w:val="0"/>
                  <w:marRight w:val="0"/>
                  <w:marTop w:val="0"/>
                  <w:marBottom w:val="0"/>
                  <w:divBdr>
                    <w:top w:val="none" w:sz="0" w:space="0" w:color="auto"/>
                    <w:left w:val="none" w:sz="0" w:space="0" w:color="auto"/>
                    <w:bottom w:val="none" w:sz="0" w:space="0" w:color="auto"/>
                    <w:right w:val="none" w:sz="0" w:space="0" w:color="auto"/>
                  </w:divBdr>
                </w:div>
              </w:divsChild>
            </w:div>
            <w:div w:id="1579485528">
              <w:marLeft w:val="0"/>
              <w:marRight w:val="0"/>
              <w:marTop w:val="0"/>
              <w:marBottom w:val="0"/>
              <w:divBdr>
                <w:top w:val="none" w:sz="0" w:space="0" w:color="auto"/>
                <w:left w:val="none" w:sz="0" w:space="0" w:color="auto"/>
                <w:bottom w:val="none" w:sz="0" w:space="0" w:color="auto"/>
                <w:right w:val="none" w:sz="0" w:space="0" w:color="auto"/>
              </w:divBdr>
              <w:divsChild>
                <w:div w:id="318726787">
                  <w:marLeft w:val="0"/>
                  <w:marRight w:val="0"/>
                  <w:marTop w:val="0"/>
                  <w:marBottom w:val="0"/>
                  <w:divBdr>
                    <w:top w:val="none" w:sz="0" w:space="0" w:color="auto"/>
                    <w:left w:val="none" w:sz="0" w:space="0" w:color="auto"/>
                    <w:bottom w:val="none" w:sz="0" w:space="0" w:color="auto"/>
                    <w:right w:val="none" w:sz="0" w:space="0" w:color="auto"/>
                  </w:divBdr>
                </w:div>
              </w:divsChild>
            </w:div>
            <w:div w:id="1652446976">
              <w:marLeft w:val="0"/>
              <w:marRight w:val="0"/>
              <w:marTop w:val="0"/>
              <w:marBottom w:val="0"/>
              <w:divBdr>
                <w:top w:val="none" w:sz="0" w:space="0" w:color="auto"/>
                <w:left w:val="none" w:sz="0" w:space="0" w:color="auto"/>
                <w:bottom w:val="none" w:sz="0" w:space="0" w:color="auto"/>
                <w:right w:val="none" w:sz="0" w:space="0" w:color="auto"/>
              </w:divBdr>
              <w:divsChild>
                <w:div w:id="1765882109">
                  <w:marLeft w:val="0"/>
                  <w:marRight w:val="0"/>
                  <w:marTop w:val="0"/>
                  <w:marBottom w:val="0"/>
                  <w:divBdr>
                    <w:top w:val="none" w:sz="0" w:space="0" w:color="auto"/>
                    <w:left w:val="none" w:sz="0" w:space="0" w:color="auto"/>
                    <w:bottom w:val="none" w:sz="0" w:space="0" w:color="auto"/>
                    <w:right w:val="none" w:sz="0" w:space="0" w:color="auto"/>
                  </w:divBdr>
                </w:div>
              </w:divsChild>
            </w:div>
            <w:div w:id="1741252141">
              <w:marLeft w:val="0"/>
              <w:marRight w:val="0"/>
              <w:marTop w:val="0"/>
              <w:marBottom w:val="0"/>
              <w:divBdr>
                <w:top w:val="none" w:sz="0" w:space="0" w:color="auto"/>
                <w:left w:val="none" w:sz="0" w:space="0" w:color="auto"/>
                <w:bottom w:val="none" w:sz="0" w:space="0" w:color="auto"/>
                <w:right w:val="none" w:sz="0" w:space="0" w:color="auto"/>
              </w:divBdr>
              <w:divsChild>
                <w:div w:id="1569804990">
                  <w:marLeft w:val="0"/>
                  <w:marRight w:val="0"/>
                  <w:marTop w:val="0"/>
                  <w:marBottom w:val="0"/>
                  <w:divBdr>
                    <w:top w:val="none" w:sz="0" w:space="0" w:color="auto"/>
                    <w:left w:val="none" w:sz="0" w:space="0" w:color="auto"/>
                    <w:bottom w:val="none" w:sz="0" w:space="0" w:color="auto"/>
                    <w:right w:val="none" w:sz="0" w:space="0" w:color="auto"/>
                  </w:divBdr>
                </w:div>
              </w:divsChild>
            </w:div>
            <w:div w:id="1870681353">
              <w:marLeft w:val="0"/>
              <w:marRight w:val="0"/>
              <w:marTop w:val="0"/>
              <w:marBottom w:val="0"/>
              <w:divBdr>
                <w:top w:val="none" w:sz="0" w:space="0" w:color="auto"/>
                <w:left w:val="none" w:sz="0" w:space="0" w:color="auto"/>
                <w:bottom w:val="none" w:sz="0" w:space="0" w:color="auto"/>
                <w:right w:val="none" w:sz="0" w:space="0" w:color="auto"/>
              </w:divBdr>
              <w:divsChild>
                <w:div w:id="1916821857">
                  <w:marLeft w:val="0"/>
                  <w:marRight w:val="0"/>
                  <w:marTop w:val="0"/>
                  <w:marBottom w:val="0"/>
                  <w:divBdr>
                    <w:top w:val="none" w:sz="0" w:space="0" w:color="auto"/>
                    <w:left w:val="none" w:sz="0" w:space="0" w:color="auto"/>
                    <w:bottom w:val="none" w:sz="0" w:space="0" w:color="auto"/>
                    <w:right w:val="none" w:sz="0" w:space="0" w:color="auto"/>
                  </w:divBdr>
                </w:div>
              </w:divsChild>
            </w:div>
            <w:div w:id="1892036086">
              <w:marLeft w:val="0"/>
              <w:marRight w:val="0"/>
              <w:marTop w:val="0"/>
              <w:marBottom w:val="0"/>
              <w:divBdr>
                <w:top w:val="none" w:sz="0" w:space="0" w:color="auto"/>
                <w:left w:val="none" w:sz="0" w:space="0" w:color="auto"/>
                <w:bottom w:val="none" w:sz="0" w:space="0" w:color="auto"/>
                <w:right w:val="none" w:sz="0" w:space="0" w:color="auto"/>
              </w:divBdr>
              <w:divsChild>
                <w:div w:id="148988541">
                  <w:marLeft w:val="0"/>
                  <w:marRight w:val="0"/>
                  <w:marTop w:val="0"/>
                  <w:marBottom w:val="0"/>
                  <w:divBdr>
                    <w:top w:val="none" w:sz="0" w:space="0" w:color="auto"/>
                    <w:left w:val="none" w:sz="0" w:space="0" w:color="auto"/>
                    <w:bottom w:val="none" w:sz="0" w:space="0" w:color="auto"/>
                    <w:right w:val="none" w:sz="0" w:space="0" w:color="auto"/>
                  </w:divBdr>
                </w:div>
              </w:divsChild>
            </w:div>
            <w:div w:id="1986739610">
              <w:marLeft w:val="0"/>
              <w:marRight w:val="0"/>
              <w:marTop w:val="0"/>
              <w:marBottom w:val="0"/>
              <w:divBdr>
                <w:top w:val="none" w:sz="0" w:space="0" w:color="auto"/>
                <w:left w:val="none" w:sz="0" w:space="0" w:color="auto"/>
                <w:bottom w:val="none" w:sz="0" w:space="0" w:color="auto"/>
                <w:right w:val="none" w:sz="0" w:space="0" w:color="auto"/>
              </w:divBdr>
              <w:divsChild>
                <w:div w:id="1568103767">
                  <w:marLeft w:val="0"/>
                  <w:marRight w:val="0"/>
                  <w:marTop w:val="0"/>
                  <w:marBottom w:val="0"/>
                  <w:divBdr>
                    <w:top w:val="none" w:sz="0" w:space="0" w:color="auto"/>
                    <w:left w:val="none" w:sz="0" w:space="0" w:color="auto"/>
                    <w:bottom w:val="none" w:sz="0" w:space="0" w:color="auto"/>
                    <w:right w:val="none" w:sz="0" w:space="0" w:color="auto"/>
                  </w:divBdr>
                </w:div>
              </w:divsChild>
            </w:div>
            <w:div w:id="2060014024">
              <w:marLeft w:val="0"/>
              <w:marRight w:val="0"/>
              <w:marTop w:val="0"/>
              <w:marBottom w:val="0"/>
              <w:divBdr>
                <w:top w:val="none" w:sz="0" w:space="0" w:color="auto"/>
                <w:left w:val="none" w:sz="0" w:space="0" w:color="auto"/>
                <w:bottom w:val="none" w:sz="0" w:space="0" w:color="auto"/>
                <w:right w:val="none" w:sz="0" w:space="0" w:color="auto"/>
              </w:divBdr>
              <w:divsChild>
                <w:div w:id="1404715052">
                  <w:marLeft w:val="0"/>
                  <w:marRight w:val="0"/>
                  <w:marTop w:val="0"/>
                  <w:marBottom w:val="0"/>
                  <w:divBdr>
                    <w:top w:val="none" w:sz="0" w:space="0" w:color="auto"/>
                    <w:left w:val="none" w:sz="0" w:space="0" w:color="auto"/>
                    <w:bottom w:val="none" w:sz="0" w:space="0" w:color="auto"/>
                    <w:right w:val="none" w:sz="0" w:space="0" w:color="auto"/>
                  </w:divBdr>
                </w:div>
              </w:divsChild>
            </w:div>
            <w:div w:id="2141534869">
              <w:marLeft w:val="0"/>
              <w:marRight w:val="0"/>
              <w:marTop w:val="0"/>
              <w:marBottom w:val="0"/>
              <w:divBdr>
                <w:top w:val="none" w:sz="0" w:space="0" w:color="auto"/>
                <w:left w:val="none" w:sz="0" w:space="0" w:color="auto"/>
                <w:bottom w:val="none" w:sz="0" w:space="0" w:color="auto"/>
                <w:right w:val="none" w:sz="0" w:space="0" w:color="auto"/>
              </w:divBdr>
              <w:divsChild>
                <w:div w:id="209952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7657">
      <w:bodyDiv w:val="1"/>
      <w:marLeft w:val="0"/>
      <w:marRight w:val="0"/>
      <w:marTop w:val="0"/>
      <w:marBottom w:val="0"/>
      <w:divBdr>
        <w:top w:val="none" w:sz="0" w:space="0" w:color="auto"/>
        <w:left w:val="none" w:sz="0" w:space="0" w:color="auto"/>
        <w:bottom w:val="none" w:sz="0" w:space="0" w:color="auto"/>
        <w:right w:val="none" w:sz="0" w:space="0" w:color="auto"/>
      </w:divBdr>
      <w:divsChild>
        <w:div w:id="1048411160">
          <w:marLeft w:val="0"/>
          <w:marRight w:val="0"/>
          <w:marTop w:val="0"/>
          <w:marBottom w:val="0"/>
          <w:divBdr>
            <w:top w:val="none" w:sz="0" w:space="0" w:color="auto"/>
            <w:left w:val="none" w:sz="0" w:space="0" w:color="auto"/>
            <w:bottom w:val="none" w:sz="0" w:space="0" w:color="auto"/>
            <w:right w:val="none" w:sz="0" w:space="0" w:color="auto"/>
          </w:divBdr>
        </w:div>
        <w:div w:id="1079443597">
          <w:marLeft w:val="0"/>
          <w:marRight w:val="0"/>
          <w:marTop w:val="0"/>
          <w:marBottom w:val="0"/>
          <w:divBdr>
            <w:top w:val="none" w:sz="0" w:space="0" w:color="auto"/>
            <w:left w:val="none" w:sz="0" w:space="0" w:color="auto"/>
            <w:bottom w:val="none" w:sz="0" w:space="0" w:color="auto"/>
            <w:right w:val="none" w:sz="0" w:space="0" w:color="auto"/>
          </w:divBdr>
        </w:div>
      </w:divsChild>
    </w:div>
    <w:div w:id="721321460">
      <w:bodyDiv w:val="1"/>
      <w:marLeft w:val="0"/>
      <w:marRight w:val="0"/>
      <w:marTop w:val="0"/>
      <w:marBottom w:val="0"/>
      <w:divBdr>
        <w:top w:val="none" w:sz="0" w:space="0" w:color="auto"/>
        <w:left w:val="none" w:sz="0" w:space="0" w:color="auto"/>
        <w:bottom w:val="none" w:sz="0" w:space="0" w:color="auto"/>
        <w:right w:val="none" w:sz="0" w:space="0" w:color="auto"/>
      </w:divBdr>
      <w:divsChild>
        <w:div w:id="83962558">
          <w:marLeft w:val="0"/>
          <w:marRight w:val="0"/>
          <w:marTop w:val="0"/>
          <w:marBottom w:val="0"/>
          <w:divBdr>
            <w:top w:val="none" w:sz="0" w:space="0" w:color="auto"/>
            <w:left w:val="none" w:sz="0" w:space="0" w:color="auto"/>
            <w:bottom w:val="none" w:sz="0" w:space="0" w:color="auto"/>
            <w:right w:val="none" w:sz="0" w:space="0" w:color="auto"/>
          </w:divBdr>
          <w:divsChild>
            <w:div w:id="50348340">
              <w:marLeft w:val="-75"/>
              <w:marRight w:val="0"/>
              <w:marTop w:val="30"/>
              <w:marBottom w:val="30"/>
              <w:divBdr>
                <w:top w:val="none" w:sz="0" w:space="0" w:color="auto"/>
                <w:left w:val="none" w:sz="0" w:space="0" w:color="auto"/>
                <w:bottom w:val="none" w:sz="0" w:space="0" w:color="auto"/>
                <w:right w:val="none" w:sz="0" w:space="0" w:color="auto"/>
              </w:divBdr>
              <w:divsChild>
                <w:div w:id="193081556">
                  <w:marLeft w:val="0"/>
                  <w:marRight w:val="0"/>
                  <w:marTop w:val="0"/>
                  <w:marBottom w:val="0"/>
                  <w:divBdr>
                    <w:top w:val="none" w:sz="0" w:space="0" w:color="auto"/>
                    <w:left w:val="none" w:sz="0" w:space="0" w:color="auto"/>
                    <w:bottom w:val="none" w:sz="0" w:space="0" w:color="auto"/>
                    <w:right w:val="none" w:sz="0" w:space="0" w:color="auto"/>
                  </w:divBdr>
                  <w:divsChild>
                    <w:div w:id="1336759542">
                      <w:marLeft w:val="0"/>
                      <w:marRight w:val="0"/>
                      <w:marTop w:val="0"/>
                      <w:marBottom w:val="0"/>
                      <w:divBdr>
                        <w:top w:val="none" w:sz="0" w:space="0" w:color="auto"/>
                        <w:left w:val="none" w:sz="0" w:space="0" w:color="auto"/>
                        <w:bottom w:val="none" w:sz="0" w:space="0" w:color="auto"/>
                        <w:right w:val="none" w:sz="0" w:space="0" w:color="auto"/>
                      </w:divBdr>
                    </w:div>
                  </w:divsChild>
                </w:div>
                <w:div w:id="210927341">
                  <w:marLeft w:val="0"/>
                  <w:marRight w:val="0"/>
                  <w:marTop w:val="0"/>
                  <w:marBottom w:val="0"/>
                  <w:divBdr>
                    <w:top w:val="none" w:sz="0" w:space="0" w:color="auto"/>
                    <w:left w:val="none" w:sz="0" w:space="0" w:color="auto"/>
                    <w:bottom w:val="none" w:sz="0" w:space="0" w:color="auto"/>
                    <w:right w:val="none" w:sz="0" w:space="0" w:color="auto"/>
                  </w:divBdr>
                  <w:divsChild>
                    <w:div w:id="1642540969">
                      <w:marLeft w:val="0"/>
                      <w:marRight w:val="0"/>
                      <w:marTop w:val="0"/>
                      <w:marBottom w:val="0"/>
                      <w:divBdr>
                        <w:top w:val="none" w:sz="0" w:space="0" w:color="auto"/>
                        <w:left w:val="none" w:sz="0" w:space="0" w:color="auto"/>
                        <w:bottom w:val="none" w:sz="0" w:space="0" w:color="auto"/>
                        <w:right w:val="none" w:sz="0" w:space="0" w:color="auto"/>
                      </w:divBdr>
                    </w:div>
                  </w:divsChild>
                </w:div>
                <w:div w:id="253437726">
                  <w:marLeft w:val="0"/>
                  <w:marRight w:val="0"/>
                  <w:marTop w:val="0"/>
                  <w:marBottom w:val="0"/>
                  <w:divBdr>
                    <w:top w:val="none" w:sz="0" w:space="0" w:color="auto"/>
                    <w:left w:val="none" w:sz="0" w:space="0" w:color="auto"/>
                    <w:bottom w:val="none" w:sz="0" w:space="0" w:color="auto"/>
                    <w:right w:val="none" w:sz="0" w:space="0" w:color="auto"/>
                  </w:divBdr>
                  <w:divsChild>
                    <w:div w:id="1934317434">
                      <w:marLeft w:val="0"/>
                      <w:marRight w:val="0"/>
                      <w:marTop w:val="0"/>
                      <w:marBottom w:val="0"/>
                      <w:divBdr>
                        <w:top w:val="none" w:sz="0" w:space="0" w:color="auto"/>
                        <w:left w:val="none" w:sz="0" w:space="0" w:color="auto"/>
                        <w:bottom w:val="none" w:sz="0" w:space="0" w:color="auto"/>
                        <w:right w:val="none" w:sz="0" w:space="0" w:color="auto"/>
                      </w:divBdr>
                    </w:div>
                  </w:divsChild>
                </w:div>
                <w:div w:id="475027469">
                  <w:marLeft w:val="0"/>
                  <w:marRight w:val="0"/>
                  <w:marTop w:val="0"/>
                  <w:marBottom w:val="0"/>
                  <w:divBdr>
                    <w:top w:val="none" w:sz="0" w:space="0" w:color="auto"/>
                    <w:left w:val="none" w:sz="0" w:space="0" w:color="auto"/>
                    <w:bottom w:val="none" w:sz="0" w:space="0" w:color="auto"/>
                    <w:right w:val="none" w:sz="0" w:space="0" w:color="auto"/>
                  </w:divBdr>
                  <w:divsChild>
                    <w:div w:id="497042407">
                      <w:marLeft w:val="0"/>
                      <w:marRight w:val="0"/>
                      <w:marTop w:val="0"/>
                      <w:marBottom w:val="0"/>
                      <w:divBdr>
                        <w:top w:val="none" w:sz="0" w:space="0" w:color="auto"/>
                        <w:left w:val="none" w:sz="0" w:space="0" w:color="auto"/>
                        <w:bottom w:val="none" w:sz="0" w:space="0" w:color="auto"/>
                        <w:right w:val="none" w:sz="0" w:space="0" w:color="auto"/>
                      </w:divBdr>
                    </w:div>
                  </w:divsChild>
                </w:div>
                <w:div w:id="491414703">
                  <w:marLeft w:val="0"/>
                  <w:marRight w:val="0"/>
                  <w:marTop w:val="0"/>
                  <w:marBottom w:val="0"/>
                  <w:divBdr>
                    <w:top w:val="none" w:sz="0" w:space="0" w:color="auto"/>
                    <w:left w:val="none" w:sz="0" w:space="0" w:color="auto"/>
                    <w:bottom w:val="none" w:sz="0" w:space="0" w:color="auto"/>
                    <w:right w:val="none" w:sz="0" w:space="0" w:color="auto"/>
                  </w:divBdr>
                  <w:divsChild>
                    <w:div w:id="1222641061">
                      <w:marLeft w:val="0"/>
                      <w:marRight w:val="0"/>
                      <w:marTop w:val="0"/>
                      <w:marBottom w:val="0"/>
                      <w:divBdr>
                        <w:top w:val="none" w:sz="0" w:space="0" w:color="auto"/>
                        <w:left w:val="none" w:sz="0" w:space="0" w:color="auto"/>
                        <w:bottom w:val="none" w:sz="0" w:space="0" w:color="auto"/>
                        <w:right w:val="none" w:sz="0" w:space="0" w:color="auto"/>
                      </w:divBdr>
                    </w:div>
                  </w:divsChild>
                </w:div>
                <w:div w:id="497040374">
                  <w:marLeft w:val="0"/>
                  <w:marRight w:val="0"/>
                  <w:marTop w:val="0"/>
                  <w:marBottom w:val="0"/>
                  <w:divBdr>
                    <w:top w:val="none" w:sz="0" w:space="0" w:color="auto"/>
                    <w:left w:val="none" w:sz="0" w:space="0" w:color="auto"/>
                    <w:bottom w:val="none" w:sz="0" w:space="0" w:color="auto"/>
                    <w:right w:val="none" w:sz="0" w:space="0" w:color="auto"/>
                  </w:divBdr>
                  <w:divsChild>
                    <w:div w:id="560404272">
                      <w:marLeft w:val="0"/>
                      <w:marRight w:val="0"/>
                      <w:marTop w:val="0"/>
                      <w:marBottom w:val="0"/>
                      <w:divBdr>
                        <w:top w:val="none" w:sz="0" w:space="0" w:color="auto"/>
                        <w:left w:val="none" w:sz="0" w:space="0" w:color="auto"/>
                        <w:bottom w:val="none" w:sz="0" w:space="0" w:color="auto"/>
                        <w:right w:val="none" w:sz="0" w:space="0" w:color="auto"/>
                      </w:divBdr>
                    </w:div>
                  </w:divsChild>
                </w:div>
                <w:div w:id="508057669">
                  <w:marLeft w:val="0"/>
                  <w:marRight w:val="0"/>
                  <w:marTop w:val="0"/>
                  <w:marBottom w:val="0"/>
                  <w:divBdr>
                    <w:top w:val="none" w:sz="0" w:space="0" w:color="auto"/>
                    <w:left w:val="none" w:sz="0" w:space="0" w:color="auto"/>
                    <w:bottom w:val="none" w:sz="0" w:space="0" w:color="auto"/>
                    <w:right w:val="none" w:sz="0" w:space="0" w:color="auto"/>
                  </w:divBdr>
                  <w:divsChild>
                    <w:div w:id="1029794030">
                      <w:marLeft w:val="0"/>
                      <w:marRight w:val="0"/>
                      <w:marTop w:val="0"/>
                      <w:marBottom w:val="0"/>
                      <w:divBdr>
                        <w:top w:val="none" w:sz="0" w:space="0" w:color="auto"/>
                        <w:left w:val="none" w:sz="0" w:space="0" w:color="auto"/>
                        <w:bottom w:val="none" w:sz="0" w:space="0" w:color="auto"/>
                        <w:right w:val="none" w:sz="0" w:space="0" w:color="auto"/>
                      </w:divBdr>
                    </w:div>
                  </w:divsChild>
                </w:div>
                <w:div w:id="542254063">
                  <w:marLeft w:val="0"/>
                  <w:marRight w:val="0"/>
                  <w:marTop w:val="0"/>
                  <w:marBottom w:val="0"/>
                  <w:divBdr>
                    <w:top w:val="none" w:sz="0" w:space="0" w:color="auto"/>
                    <w:left w:val="none" w:sz="0" w:space="0" w:color="auto"/>
                    <w:bottom w:val="none" w:sz="0" w:space="0" w:color="auto"/>
                    <w:right w:val="none" w:sz="0" w:space="0" w:color="auto"/>
                  </w:divBdr>
                  <w:divsChild>
                    <w:div w:id="968898912">
                      <w:marLeft w:val="0"/>
                      <w:marRight w:val="0"/>
                      <w:marTop w:val="0"/>
                      <w:marBottom w:val="0"/>
                      <w:divBdr>
                        <w:top w:val="none" w:sz="0" w:space="0" w:color="auto"/>
                        <w:left w:val="none" w:sz="0" w:space="0" w:color="auto"/>
                        <w:bottom w:val="none" w:sz="0" w:space="0" w:color="auto"/>
                        <w:right w:val="none" w:sz="0" w:space="0" w:color="auto"/>
                      </w:divBdr>
                    </w:div>
                  </w:divsChild>
                </w:div>
                <w:div w:id="551962590">
                  <w:marLeft w:val="0"/>
                  <w:marRight w:val="0"/>
                  <w:marTop w:val="0"/>
                  <w:marBottom w:val="0"/>
                  <w:divBdr>
                    <w:top w:val="none" w:sz="0" w:space="0" w:color="auto"/>
                    <w:left w:val="none" w:sz="0" w:space="0" w:color="auto"/>
                    <w:bottom w:val="none" w:sz="0" w:space="0" w:color="auto"/>
                    <w:right w:val="none" w:sz="0" w:space="0" w:color="auto"/>
                  </w:divBdr>
                  <w:divsChild>
                    <w:div w:id="1114442376">
                      <w:marLeft w:val="0"/>
                      <w:marRight w:val="0"/>
                      <w:marTop w:val="0"/>
                      <w:marBottom w:val="0"/>
                      <w:divBdr>
                        <w:top w:val="none" w:sz="0" w:space="0" w:color="auto"/>
                        <w:left w:val="none" w:sz="0" w:space="0" w:color="auto"/>
                        <w:bottom w:val="none" w:sz="0" w:space="0" w:color="auto"/>
                        <w:right w:val="none" w:sz="0" w:space="0" w:color="auto"/>
                      </w:divBdr>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sChild>
                    <w:div w:id="542720222">
                      <w:marLeft w:val="0"/>
                      <w:marRight w:val="0"/>
                      <w:marTop w:val="0"/>
                      <w:marBottom w:val="0"/>
                      <w:divBdr>
                        <w:top w:val="none" w:sz="0" w:space="0" w:color="auto"/>
                        <w:left w:val="none" w:sz="0" w:space="0" w:color="auto"/>
                        <w:bottom w:val="none" w:sz="0" w:space="0" w:color="auto"/>
                        <w:right w:val="none" w:sz="0" w:space="0" w:color="auto"/>
                      </w:divBdr>
                    </w:div>
                  </w:divsChild>
                </w:div>
                <w:div w:id="707603761">
                  <w:marLeft w:val="0"/>
                  <w:marRight w:val="0"/>
                  <w:marTop w:val="0"/>
                  <w:marBottom w:val="0"/>
                  <w:divBdr>
                    <w:top w:val="none" w:sz="0" w:space="0" w:color="auto"/>
                    <w:left w:val="none" w:sz="0" w:space="0" w:color="auto"/>
                    <w:bottom w:val="none" w:sz="0" w:space="0" w:color="auto"/>
                    <w:right w:val="none" w:sz="0" w:space="0" w:color="auto"/>
                  </w:divBdr>
                  <w:divsChild>
                    <w:div w:id="1830051461">
                      <w:marLeft w:val="0"/>
                      <w:marRight w:val="0"/>
                      <w:marTop w:val="0"/>
                      <w:marBottom w:val="0"/>
                      <w:divBdr>
                        <w:top w:val="none" w:sz="0" w:space="0" w:color="auto"/>
                        <w:left w:val="none" w:sz="0" w:space="0" w:color="auto"/>
                        <w:bottom w:val="none" w:sz="0" w:space="0" w:color="auto"/>
                        <w:right w:val="none" w:sz="0" w:space="0" w:color="auto"/>
                      </w:divBdr>
                    </w:div>
                  </w:divsChild>
                </w:div>
                <w:div w:id="840126333">
                  <w:marLeft w:val="0"/>
                  <w:marRight w:val="0"/>
                  <w:marTop w:val="0"/>
                  <w:marBottom w:val="0"/>
                  <w:divBdr>
                    <w:top w:val="none" w:sz="0" w:space="0" w:color="auto"/>
                    <w:left w:val="none" w:sz="0" w:space="0" w:color="auto"/>
                    <w:bottom w:val="none" w:sz="0" w:space="0" w:color="auto"/>
                    <w:right w:val="none" w:sz="0" w:space="0" w:color="auto"/>
                  </w:divBdr>
                  <w:divsChild>
                    <w:div w:id="2006400112">
                      <w:marLeft w:val="0"/>
                      <w:marRight w:val="0"/>
                      <w:marTop w:val="0"/>
                      <w:marBottom w:val="0"/>
                      <w:divBdr>
                        <w:top w:val="none" w:sz="0" w:space="0" w:color="auto"/>
                        <w:left w:val="none" w:sz="0" w:space="0" w:color="auto"/>
                        <w:bottom w:val="none" w:sz="0" w:space="0" w:color="auto"/>
                        <w:right w:val="none" w:sz="0" w:space="0" w:color="auto"/>
                      </w:divBdr>
                    </w:div>
                  </w:divsChild>
                </w:div>
                <w:div w:id="1242174890">
                  <w:marLeft w:val="0"/>
                  <w:marRight w:val="0"/>
                  <w:marTop w:val="0"/>
                  <w:marBottom w:val="0"/>
                  <w:divBdr>
                    <w:top w:val="none" w:sz="0" w:space="0" w:color="auto"/>
                    <w:left w:val="none" w:sz="0" w:space="0" w:color="auto"/>
                    <w:bottom w:val="none" w:sz="0" w:space="0" w:color="auto"/>
                    <w:right w:val="none" w:sz="0" w:space="0" w:color="auto"/>
                  </w:divBdr>
                  <w:divsChild>
                    <w:div w:id="682897767">
                      <w:marLeft w:val="0"/>
                      <w:marRight w:val="0"/>
                      <w:marTop w:val="0"/>
                      <w:marBottom w:val="0"/>
                      <w:divBdr>
                        <w:top w:val="none" w:sz="0" w:space="0" w:color="auto"/>
                        <w:left w:val="none" w:sz="0" w:space="0" w:color="auto"/>
                        <w:bottom w:val="none" w:sz="0" w:space="0" w:color="auto"/>
                        <w:right w:val="none" w:sz="0" w:space="0" w:color="auto"/>
                      </w:divBdr>
                    </w:div>
                  </w:divsChild>
                </w:div>
                <w:div w:id="1686176613">
                  <w:marLeft w:val="0"/>
                  <w:marRight w:val="0"/>
                  <w:marTop w:val="0"/>
                  <w:marBottom w:val="0"/>
                  <w:divBdr>
                    <w:top w:val="none" w:sz="0" w:space="0" w:color="auto"/>
                    <w:left w:val="none" w:sz="0" w:space="0" w:color="auto"/>
                    <w:bottom w:val="none" w:sz="0" w:space="0" w:color="auto"/>
                    <w:right w:val="none" w:sz="0" w:space="0" w:color="auto"/>
                  </w:divBdr>
                  <w:divsChild>
                    <w:div w:id="716667228">
                      <w:marLeft w:val="0"/>
                      <w:marRight w:val="0"/>
                      <w:marTop w:val="0"/>
                      <w:marBottom w:val="0"/>
                      <w:divBdr>
                        <w:top w:val="none" w:sz="0" w:space="0" w:color="auto"/>
                        <w:left w:val="none" w:sz="0" w:space="0" w:color="auto"/>
                        <w:bottom w:val="none" w:sz="0" w:space="0" w:color="auto"/>
                        <w:right w:val="none" w:sz="0" w:space="0" w:color="auto"/>
                      </w:divBdr>
                    </w:div>
                  </w:divsChild>
                </w:div>
                <w:div w:id="1758794168">
                  <w:marLeft w:val="0"/>
                  <w:marRight w:val="0"/>
                  <w:marTop w:val="0"/>
                  <w:marBottom w:val="0"/>
                  <w:divBdr>
                    <w:top w:val="none" w:sz="0" w:space="0" w:color="auto"/>
                    <w:left w:val="none" w:sz="0" w:space="0" w:color="auto"/>
                    <w:bottom w:val="none" w:sz="0" w:space="0" w:color="auto"/>
                    <w:right w:val="none" w:sz="0" w:space="0" w:color="auto"/>
                  </w:divBdr>
                  <w:divsChild>
                    <w:div w:id="1088042324">
                      <w:marLeft w:val="0"/>
                      <w:marRight w:val="0"/>
                      <w:marTop w:val="0"/>
                      <w:marBottom w:val="0"/>
                      <w:divBdr>
                        <w:top w:val="none" w:sz="0" w:space="0" w:color="auto"/>
                        <w:left w:val="none" w:sz="0" w:space="0" w:color="auto"/>
                        <w:bottom w:val="none" w:sz="0" w:space="0" w:color="auto"/>
                        <w:right w:val="none" w:sz="0" w:space="0" w:color="auto"/>
                      </w:divBdr>
                    </w:div>
                  </w:divsChild>
                </w:div>
                <w:div w:id="1811358798">
                  <w:marLeft w:val="0"/>
                  <w:marRight w:val="0"/>
                  <w:marTop w:val="0"/>
                  <w:marBottom w:val="0"/>
                  <w:divBdr>
                    <w:top w:val="none" w:sz="0" w:space="0" w:color="auto"/>
                    <w:left w:val="none" w:sz="0" w:space="0" w:color="auto"/>
                    <w:bottom w:val="none" w:sz="0" w:space="0" w:color="auto"/>
                    <w:right w:val="none" w:sz="0" w:space="0" w:color="auto"/>
                  </w:divBdr>
                  <w:divsChild>
                    <w:div w:id="312563687">
                      <w:marLeft w:val="0"/>
                      <w:marRight w:val="0"/>
                      <w:marTop w:val="0"/>
                      <w:marBottom w:val="0"/>
                      <w:divBdr>
                        <w:top w:val="none" w:sz="0" w:space="0" w:color="auto"/>
                        <w:left w:val="none" w:sz="0" w:space="0" w:color="auto"/>
                        <w:bottom w:val="none" w:sz="0" w:space="0" w:color="auto"/>
                        <w:right w:val="none" w:sz="0" w:space="0" w:color="auto"/>
                      </w:divBdr>
                    </w:div>
                  </w:divsChild>
                </w:div>
                <w:div w:id="1813715734">
                  <w:marLeft w:val="0"/>
                  <w:marRight w:val="0"/>
                  <w:marTop w:val="0"/>
                  <w:marBottom w:val="0"/>
                  <w:divBdr>
                    <w:top w:val="none" w:sz="0" w:space="0" w:color="auto"/>
                    <w:left w:val="none" w:sz="0" w:space="0" w:color="auto"/>
                    <w:bottom w:val="none" w:sz="0" w:space="0" w:color="auto"/>
                    <w:right w:val="none" w:sz="0" w:space="0" w:color="auto"/>
                  </w:divBdr>
                  <w:divsChild>
                    <w:div w:id="1791512698">
                      <w:marLeft w:val="0"/>
                      <w:marRight w:val="0"/>
                      <w:marTop w:val="0"/>
                      <w:marBottom w:val="0"/>
                      <w:divBdr>
                        <w:top w:val="none" w:sz="0" w:space="0" w:color="auto"/>
                        <w:left w:val="none" w:sz="0" w:space="0" w:color="auto"/>
                        <w:bottom w:val="none" w:sz="0" w:space="0" w:color="auto"/>
                        <w:right w:val="none" w:sz="0" w:space="0" w:color="auto"/>
                      </w:divBdr>
                    </w:div>
                  </w:divsChild>
                </w:div>
                <w:div w:id="1828790577">
                  <w:marLeft w:val="0"/>
                  <w:marRight w:val="0"/>
                  <w:marTop w:val="0"/>
                  <w:marBottom w:val="0"/>
                  <w:divBdr>
                    <w:top w:val="none" w:sz="0" w:space="0" w:color="auto"/>
                    <w:left w:val="none" w:sz="0" w:space="0" w:color="auto"/>
                    <w:bottom w:val="none" w:sz="0" w:space="0" w:color="auto"/>
                    <w:right w:val="none" w:sz="0" w:space="0" w:color="auto"/>
                  </w:divBdr>
                  <w:divsChild>
                    <w:div w:id="1053847486">
                      <w:marLeft w:val="0"/>
                      <w:marRight w:val="0"/>
                      <w:marTop w:val="0"/>
                      <w:marBottom w:val="0"/>
                      <w:divBdr>
                        <w:top w:val="none" w:sz="0" w:space="0" w:color="auto"/>
                        <w:left w:val="none" w:sz="0" w:space="0" w:color="auto"/>
                        <w:bottom w:val="none" w:sz="0" w:space="0" w:color="auto"/>
                        <w:right w:val="none" w:sz="0" w:space="0" w:color="auto"/>
                      </w:divBdr>
                    </w:div>
                  </w:divsChild>
                </w:div>
                <w:div w:id="1828864456">
                  <w:marLeft w:val="0"/>
                  <w:marRight w:val="0"/>
                  <w:marTop w:val="0"/>
                  <w:marBottom w:val="0"/>
                  <w:divBdr>
                    <w:top w:val="none" w:sz="0" w:space="0" w:color="auto"/>
                    <w:left w:val="none" w:sz="0" w:space="0" w:color="auto"/>
                    <w:bottom w:val="none" w:sz="0" w:space="0" w:color="auto"/>
                    <w:right w:val="none" w:sz="0" w:space="0" w:color="auto"/>
                  </w:divBdr>
                  <w:divsChild>
                    <w:div w:id="427163661">
                      <w:marLeft w:val="0"/>
                      <w:marRight w:val="0"/>
                      <w:marTop w:val="0"/>
                      <w:marBottom w:val="0"/>
                      <w:divBdr>
                        <w:top w:val="none" w:sz="0" w:space="0" w:color="auto"/>
                        <w:left w:val="none" w:sz="0" w:space="0" w:color="auto"/>
                        <w:bottom w:val="none" w:sz="0" w:space="0" w:color="auto"/>
                        <w:right w:val="none" w:sz="0" w:space="0" w:color="auto"/>
                      </w:divBdr>
                    </w:div>
                  </w:divsChild>
                </w:div>
                <w:div w:id="1893542355">
                  <w:marLeft w:val="0"/>
                  <w:marRight w:val="0"/>
                  <w:marTop w:val="0"/>
                  <w:marBottom w:val="0"/>
                  <w:divBdr>
                    <w:top w:val="none" w:sz="0" w:space="0" w:color="auto"/>
                    <w:left w:val="none" w:sz="0" w:space="0" w:color="auto"/>
                    <w:bottom w:val="none" w:sz="0" w:space="0" w:color="auto"/>
                    <w:right w:val="none" w:sz="0" w:space="0" w:color="auto"/>
                  </w:divBdr>
                  <w:divsChild>
                    <w:div w:id="1535076966">
                      <w:marLeft w:val="0"/>
                      <w:marRight w:val="0"/>
                      <w:marTop w:val="0"/>
                      <w:marBottom w:val="0"/>
                      <w:divBdr>
                        <w:top w:val="none" w:sz="0" w:space="0" w:color="auto"/>
                        <w:left w:val="none" w:sz="0" w:space="0" w:color="auto"/>
                        <w:bottom w:val="none" w:sz="0" w:space="0" w:color="auto"/>
                        <w:right w:val="none" w:sz="0" w:space="0" w:color="auto"/>
                      </w:divBdr>
                    </w:div>
                  </w:divsChild>
                </w:div>
                <w:div w:id="1913008453">
                  <w:marLeft w:val="0"/>
                  <w:marRight w:val="0"/>
                  <w:marTop w:val="0"/>
                  <w:marBottom w:val="0"/>
                  <w:divBdr>
                    <w:top w:val="none" w:sz="0" w:space="0" w:color="auto"/>
                    <w:left w:val="none" w:sz="0" w:space="0" w:color="auto"/>
                    <w:bottom w:val="none" w:sz="0" w:space="0" w:color="auto"/>
                    <w:right w:val="none" w:sz="0" w:space="0" w:color="auto"/>
                  </w:divBdr>
                  <w:divsChild>
                    <w:div w:id="2128887402">
                      <w:marLeft w:val="0"/>
                      <w:marRight w:val="0"/>
                      <w:marTop w:val="0"/>
                      <w:marBottom w:val="0"/>
                      <w:divBdr>
                        <w:top w:val="none" w:sz="0" w:space="0" w:color="auto"/>
                        <w:left w:val="none" w:sz="0" w:space="0" w:color="auto"/>
                        <w:bottom w:val="none" w:sz="0" w:space="0" w:color="auto"/>
                        <w:right w:val="none" w:sz="0" w:space="0" w:color="auto"/>
                      </w:divBdr>
                    </w:div>
                  </w:divsChild>
                </w:div>
                <w:div w:id="2122651142">
                  <w:marLeft w:val="0"/>
                  <w:marRight w:val="0"/>
                  <w:marTop w:val="0"/>
                  <w:marBottom w:val="0"/>
                  <w:divBdr>
                    <w:top w:val="none" w:sz="0" w:space="0" w:color="auto"/>
                    <w:left w:val="none" w:sz="0" w:space="0" w:color="auto"/>
                    <w:bottom w:val="none" w:sz="0" w:space="0" w:color="auto"/>
                    <w:right w:val="none" w:sz="0" w:space="0" w:color="auto"/>
                  </w:divBdr>
                  <w:divsChild>
                    <w:div w:id="4476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170">
          <w:marLeft w:val="0"/>
          <w:marRight w:val="0"/>
          <w:marTop w:val="0"/>
          <w:marBottom w:val="0"/>
          <w:divBdr>
            <w:top w:val="none" w:sz="0" w:space="0" w:color="auto"/>
            <w:left w:val="none" w:sz="0" w:space="0" w:color="auto"/>
            <w:bottom w:val="none" w:sz="0" w:space="0" w:color="auto"/>
            <w:right w:val="none" w:sz="0" w:space="0" w:color="auto"/>
          </w:divBdr>
          <w:divsChild>
            <w:div w:id="241717150">
              <w:marLeft w:val="-75"/>
              <w:marRight w:val="0"/>
              <w:marTop w:val="30"/>
              <w:marBottom w:val="30"/>
              <w:divBdr>
                <w:top w:val="none" w:sz="0" w:space="0" w:color="auto"/>
                <w:left w:val="none" w:sz="0" w:space="0" w:color="auto"/>
                <w:bottom w:val="none" w:sz="0" w:space="0" w:color="auto"/>
                <w:right w:val="none" w:sz="0" w:space="0" w:color="auto"/>
              </w:divBdr>
              <w:divsChild>
                <w:div w:id="229006124">
                  <w:marLeft w:val="0"/>
                  <w:marRight w:val="0"/>
                  <w:marTop w:val="0"/>
                  <w:marBottom w:val="0"/>
                  <w:divBdr>
                    <w:top w:val="none" w:sz="0" w:space="0" w:color="auto"/>
                    <w:left w:val="none" w:sz="0" w:space="0" w:color="auto"/>
                    <w:bottom w:val="none" w:sz="0" w:space="0" w:color="auto"/>
                    <w:right w:val="none" w:sz="0" w:space="0" w:color="auto"/>
                  </w:divBdr>
                  <w:divsChild>
                    <w:div w:id="1195075141">
                      <w:marLeft w:val="0"/>
                      <w:marRight w:val="0"/>
                      <w:marTop w:val="0"/>
                      <w:marBottom w:val="0"/>
                      <w:divBdr>
                        <w:top w:val="none" w:sz="0" w:space="0" w:color="auto"/>
                        <w:left w:val="none" w:sz="0" w:space="0" w:color="auto"/>
                        <w:bottom w:val="none" w:sz="0" w:space="0" w:color="auto"/>
                        <w:right w:val="none" w:sz="0" w:space="0" w:color="auto"/>
                      </w:divBdr>
                    </w:div>
                  </w:divsChild>
                </w:div>
                <w:div w:id="253364753">
                  <w:marLeft w:val="0"/>
                  <w:marRight w:val="0"/>
                  <w:marTop w:val="0"/>
                  <w:marBottom w:val="0"/>
                  <w:divBdr>
                    <w:top w:val="none" w:sz="0" w:space="0" w:color="auto"/>
                    <w:left w:val="none" w:sz="0" w:space="0" w:color="auto"/>
                    <w:bottom w:val="none" w:sz="0" w:space="0" w:color="auto"/>
                    <w:right w:val="none" w:sz="0" w:space="0" w:color="auto"/>
                  </w:divBdr>
                  <w:divsChild>
                    <w:div w:id="1819688341">
                      <w:marLeft w:val="0"/>
                      <w:marRight w:val="0"/>
                      <w:marTop w:val="0"/>
                      <w:marBottom w:val="0"/>
                      <w:divBdr>
                        <w:top w:val="none" w:sz="0" w:space="0" w:color="auto"/>
                        <w:left w:val="none" w:sz="0" w:space="0" w:color="auto"/>
                        <w:bottom w:val="none" w:sz="0" w:space="0" w:color="auto"/>
                        <w:right w:val="none" w:sz="0" w:space="0" w:color="auto"/>
                      </w:divBdr>
                    </w:div>
                  </w:divsChild>
                </w:div>
                <w:div w:id="371466353">
                  <w:marLeft w:val="0"/>
                  <w:marRight w:val="0"/>
                  <w:marTop w:val="0"/>
                  <w:marBottom w:val="0"/>
                  <w:divBdr>
                    <w:top w:val="none" w:sz="0" w:space="0" w:color="auto"/>
                    <w:left w:val="none" w:sz="0" w:space="0" w:color="auto"/>
                    <w:bottom w:val="none" w:sz="0" w:space="0" w:color="auto"/>
                    <w:right w:val="none" w:sz="0" w:space="0" w:color="auto"/>
                  </w:divBdr>
                  <w:divsChild>
                    <w:div w:id="1962569419">
                      <w:marLeft w:val="0"/>
                      <w:marRight w:val="0"/>
                      <w:marTop w:val="0"/>
                      <w:marBottom w:val="0"/>
                      <w:divBdr>
                        <w:top w:val="none" w:sz="0" w:space="0" w:color="auto"/>
                        <w:left w:val="none" w:sz="0" w:space="0" w:color="auto"/>
                        <w:bottom w:val="none" w:sz="0" w:space="0" w:color="auto"/>
                        <w:right w:val="none" w:sz="0" w:space="0" w:color="auto"/>
                      </w:divBdr>
                    </w:div>
                  </w:divsChild>
                </w:div>
                <w:div w:id="482357971">
                  <w:marLeft w:val="0"/>
                  <w:marRight w:val="0"/>
                  <w:marTop w:val="0"/>
                  <w:marBottom w:val="0"/>
                  <w:divBdr>
                    <w:top w:val="none" w:sz="0" w:space="0" w:color="auto"/>
                    <w:left w:val="none" w:sz="0" w:space="0" w:color="auto"/>
                    <w:bottom w:val="none" w:sz="0" w:space="0" w:color="auto"/>
                    <w:right w:val="none" w:sz="0" w:space="0" w:color="auto"/>
                  </w:divBdr>
                  <w:divsChild>
                    <w:div w:id="398410380">
                      <w:marLeft w:val="0"/>
                      <w:marRight w:val="0"/>
                      <w:marTop w:val="0"/>
                      <w:marBottom w:val="0"/>
                      <w:divBdr>
                        <w:top w:val="none" w:sz="0" w:space="0" w:color="auto"/>
                        <w:left w:val="none" w:sz="0" w:space="0" w:color="auto"/>
                        <w:bottom w:val="none" w:sz="0" w:space="0" w:color="auto"/>
                        <w:right w:val="none" w:sz="0" w:space="0" w:color="auto"/>
                      </w:divBdr>
                    </w:div>
                  </w:divsChild>
                </w:div>
                <w:div w:id="488717133">
                  <w:marLeft w:val="0"/>
                  <w:marRight w:val="0"/>
                  <w:marTop w:val="0"/>
                  <w:marBottom w:val="0"/>
                  <w:divBdr>
                    <w:top w:val="none" w:sz="0" w:space="0" w:color="auto"/>
                    <w:left w:val="none" w:sz="0" w:space="0" w:color="auto"/>
                    <w:bottom w:val="none" w:sz="0" w:space="0" w:color="auto"/>
                    <w:right w:val="none" w:sz="0" w:space="0" w:color="auto"/>
                  </w:divBdr>
                  <w:divsChild>
                    <w:div w:id="577637955">
                      <w:marLeft w:val="0"/>
                      <w:marRight w:val="0"/>
                      <w:marTop w:val="0"/>
                      <w:marBottom w:val="0"/>
                      <w:divBdr>
                        <w:top w:val="none" w:sz="0" w:space="0" w:color="auto"/>
                        <w:left w:val="none" w:sz="0" w:space="0" w:color="auto"/>
                        <w:bottom w:val="none" w:sz="0" w:space="0" w:color="auto"/>
                        <w:right w:val="none" w:sz="0" w:space="0" w:color="auto"/>
                      </w:divBdr>
                    </w:div>
                  </w:divsChild>
                </w:div>
                <w:div w:id="853113906">
                  <w:marLeft w:val="0"/>
                  <w:marRight w:val="0"/>
                  <w:marTop w:val="0"/>
                  <w:marBottom w:val="0"/>
                  <w:divBdr>
                    <w:top w:val="none" w:sz="0" w:space="0" w:color="auto"/>
                    <w:left w:val="none" w:sz="0" w:space="0" w:color="auto"/>
                    <w:bottom w:val="none" w:sz="0" w:space="0" w:color="auto"/>
                    <w:right w:val="none" w:sz="0" w:space="0" w:color="auto"/>
                  </w:divBdr>
                  <w:divsChild>
                    <w:div w:id="1280794542">
                      <w:marLeft w:val="0"/>
                      <w:marRight w:val="0"/>
                      <w:marTop w:val="0"/>
                      <w:marBottom w:val="0"/>
                      <w:divBdr>
                        <w:top w:val="none" w:sz="0" w:space="0" w:color="auto"/>
                        <w:left w:val="none" w:sz="0" w:space="0" w:color="auto"/>
                        <w:bottom w:val="none" w:sz="0" w:space="0" w:color="auto"/>
                        <w:right w:val="none" w:sz="0" w:space="0" w:color="auto"/>
                      </w:divBdr>
                    </w:div>
                  </w:divsChild>
                </w:div>
                <w:div w:id="859513856">
                  <w:marLeft w:val="0"/>
                  <w:marRight w:val="0"/>
                  <w:marTop w:val="0"/>
                  <w:marBottom w:val="0"/>
                  <w:divBdr>
                    <w:top w:val="none" w:sz="0" w:space="0" w:color="auto"/>
                    <w:left w:val="none" w:sz="0" w:space="0" w:color="auto"/>
                    <w:bottom w:val="none" w:sz="0" w:space="0" w:color="auto"/>
                    <w:right w:val="none" w:sz="0" w:space="0" w:color="auto"/>
                  </w:divBdr>
                  <w:divsChild>
                    <w:div w:id="1675960831">
                      <w:marLeft w:val="0"/>
                      <w:marRight w:val="0"/>
                      <w:marTop w:val="0"/>
                      <w:marBottom w:val="0"/>
                      <w:divBdr>
                        <w:top w:val="none" w:sz="0" w:space="0" w:color="auto"/>
                        <w:left w:val="none" w:sz="0" w:space="0" w:color="auto"/>
                        <w:bottom w:val="none" w:sz="0" w:space="0" w:color="auto"/>
                        <w:right w:val="none" w:sz="0" w:space="0" w:color="auto"/>
                      </w:divBdr>
                    </w:div>
                  </w:divsChild>
                </w:div>
                <w:div w:id="895773462">
                  <w:marLeft w:val="0"/>
                  <w:marRight w:val="0"/>
                  <w:marTop w:val="0"/>
                  <w:marBottom w:val="0"/>
                  <w:divBdr>
                    <w:top w:val="none" w:sz="0" w:space="0" w:color="auto"/>
                    <w:left w:val="none" w:sz="0" w:space="0" w:color="auto"/>
                    <w:bottom w:val="none" w:sz="0" w:space="0" w:color="auto"/>
                    <w:right w:val="none" w:sz="0" w:space="0" w:color="auto"/>
                  </w:divBdr>
                  <w:divsChild>
                    <w:div w:id="1628006095">
                      <w:marLeft w:val="0"/>
                      <w:marRight w:val="0"/>
                      <w:marTop w:val="0"/>
                      <w:marBottom w:val="0"/>
                      <w:divBdr>
                        <w:top w:val="none" w:sz="0" w:space="0" w:color="auto"/>
                        <w:left w:val="none" w:sz="0" w:space="0" w:color="auto"/>
                        <w:bottom w:val="none" w:sz="0" w:space="0" w:color="auto"/>
                        <w:right w:val="none" w:sz="0" w:space="0" w:color="auto"/>
                      </w:divBdr>
                    </w:div>
                  </w:divsChild>
                </w:div>
                <w:div w:id="908225918">
                  <w:marLeft w:val="0"/>
                  <w:marRight w:val="0"/>
                  <w:marTop w:val="0"/>
                  <w:marBottom w:val="0"/>
                  <w:divBdr>
                    <w:top w:val="none" w:sz="0" w:space="0" w:color="auto"/>
                    <w:left w:val="none" w:sz="0" w:space="0" w:color="auto"/>
                    <w:bottom w:val="none" w:sz="0" w:space="0" w:color="auto"/>
                    <w:right w:val="none" w:sz="0" w:space="0" w:color="auto"/>
                  </w:divBdr>
                  <w:divsChild>
                    <w:div w:id="592209068">
                      <w:marLeft w:val="0"/>
                      <w:marRight w:val="0"/>
                      <w:marTop w:val="0"/>
                      <w:marBottom w:val="0"/>
                      <w:divBdr>
                        <w:top w:val="none" w:sz="0" w:space="0" w:color="auto"/>
                        <w:left w:val="none" w:sz="0" w:space="0" w:color="auto"/>
                        <w:bottom w:val="none" w:sz="0" w:space="0" w:color="auto"/>
                        <w:right w:val="none" w:sz="0" w:space="0" w:color="auto"/>
                      </w:divBdr>
                    </w:div>
                  </w:divsChild>
                </w:div>
                <w:div w:id="941258667">
                  <w:marLeft w:val="0"/>
                  <w:marRight w:val="0"/>
                  <w:marTop w:val="0"/>
                  <w:marBottom w:val="0"/>
                  <w:divBdr>
                    <w:top w:val="none" w:sz="0" w:space="0" w:color="auto"/>
                    <w:left w:val="none" w:sz="0" w:space="0" w:color="auto"/>
                    <w:bottom w:val="none" w:sz="0" w:space="0" w:color="auto"/>
                    <w:right w:val="none" w:sz="0" w:space="0" w:color="auto"/>
                  </w:divBdr>
                  <w:divsChild>
                    <w:div w:id="846478632">
                      <w:marLeft w:val="0"/>
                      <w:marRight w:val="0"/>
                      <w:marTop w:val="0"/>
                      <w:marBottom w:val="0"/>
                      <w:divBdr>
                        <w:top w:val="none" w:sz="0" w:space="0" w:color="auto"/>
                        <w:left w:val="none" w:sz="0" w:space="0" w:color="auto"/>
                        <w:bottom w:val="none" w:sz="0" w:space="0" w:color="auto"/>
                        <w:right w:val="none" w:sz="0" w:space="0" w:color="auto"/>
                      </w:divBdr>
                    </w:div>
                  </w:divsChild>
                </w:div>
                <w:div w:id="969895628">
                  <w:marLeft w:val="0"/>
                  <w:marRight w:val="0"/>
                  <w:marTop w:val="0"/>
                  <w:marBottom w:val="0"/>
                  <w:divBdr>
                    <w:top w:val="none" w:sz="0" w:space="0" w:color="auto"/>
                    <w:left w:val="none" w:sz="0" w:space="0" w:color="auto"/>
                    <w:bottom w:val="none" w:sz="0" w:space="0" w:color="auto"/>
                    <w:right w:val="none" w:sz="0" w:space="0" w:color="auto"/>
                  </w:divBdr>
                  <w:divsChild>
                    <w:div w:id="1688751024">
                      <w:marLeft w:val="0"/>
                      <w:marRight w:val="0"/>
                      <w:marTop w:val="0"/>
                      <w:marBottom w:val="0"/>
                      <w:divBdr>
                        <w:top w:val="none" w:sz="0" w:space="0" w:color="auto"/>
                        <w:left w:val="none" w:sz="0" w:space="0" w:color="auto"/>
                        <w:bottom w:val="none" w:sz="0" w:space="0" w:color="auto"/>
                        <w:right w:val="none" w:sz="0" w:space="0" w:color="auto"/>
                      </w:divBdr>
                    </w:div>
                  </w:divsChild>
                </w:div>
                <w:div w:id="1055785140">
                  <w:marLeft w:val="0"/>
                  <w:marRight w:val="0"/>
                  <w:marTop w:val="0"/>
                  <w:marBottom w:val="0"/>
                  <w:divBdr>
                    <w:top w:val="none" w:sz="0" w:space="0" w:color="auto"/>
                    <w:left w:val="none" w:sz="0" w:space="0" w:color="auto"/>
                    <w:bottom w:val="none" w:sz="0" w:space="0" w:color="auto"/>
                    <w:right w:val="none" w:sz="0" w:space="0" w:color="auto"/>
                  </w:divBdr>
                  <w:divsChild>
                    <w:div w:id="2092118491">
                      <w:marLeft w:val="0"/>
                      <w:marRight w:val="0"/>
                      <w:marTop w:val="0"/>
                      <w:marBottom w:val="0"/>
                      <w:divBdr>
                        <w:top w:val="none" w:sz="0" w:space="0" w:color="auto"/>
                        <w:left w:val="none" w:sz="0" w:space="0" w:color="auto"/>
                        <w:bottom w:val="none" w:sz="0" w:space="0" w:color="auto"/>
                        <w:right w:val="none" w:sz="0" w:space="0" w:color="auto"/>
                      </w:divBdr>
                    </w:div>
                  </w:divsChild>
                </w:div>
                <w:div w:id="1065638284">
                  <w:marLeft w:val="0"/>
                  <w:marRight w:val="0"/>
                  <w:marTop w:val="0"/>
                  <w:marBottom w:val="0"/>
                  <w:divBdr>
                    <w:top w:val="none" w:sz="0" w:space="0" w:color="auto"/>
                    <w:left w:val="none" w:sz="0" w:space="0" w:color="auto"/>
                    <w:bottom w:val="none" w:sz="0" w:space="0" w:color="auto"/>
                    <w:right w:val="none" w:sz="0" w:space="0" w:color="auto"/>
                  </w:divBdr>
                  <w:divsChild>
                    <w:div w:id="19211975">
                      <w:marLeft w:val="0"/>
                      <w:marRight w:val="0"/>
                      <w:marTop w:val="0"/>
                      <w:marBottom w:val="0"/>
                      <w:divBdr>
                        <w:top w:val="none" w:sz="0" w:space="0" w:color="auto"/>
                        <w:left w:val="none" w:sz="0" w:space="0" w:color="auto"/>
                        <w:bottom w:val="none" w:sz="0" w:space="0" w:color="auto"/>
                        <w:right w:val="none" w:sz="0" w:space="0" w:color="auto"/>
                      </w:divBdr>
                    </w:div>
                  </w:divsChild>
                </w:div>
                <w:div w:id="1140614621">
                  <w:marLeft w:val="0"/>
                  <w:marRight w:val="0"/>
                  <w:marTop w:val="0"/>
                  <w:marBottom w:val="0"/>
                  <w:divBdr>
                    <w:top w:val="none" w:sz="0" w:space="0" w:color="auto"/>
                    <w:left w:val="none" w:sz="0" w:space="0" w:color="auto"/>
                    <w:bottom w:val="none" w:sz="0" w:space="0" w:color="auto"/>
                    <w:right w:val="none" w:sz="0" w:space="0" w:color="auto"/>
                  </w:divBdr>
                  <w:divsChild>
                    <w:div w:id="784813714">
                      <w:marLeft w:val="0"/>
                      <w:marRight w:val="0"/>
                      <w:marTop w:val="0"/>
                      <w:marBottom w:val="0"/>
                      <w:divBdr>
                        <w:top w:val="none" w:sz="0" w:space="0" w:color="auto"/>
                        <w:left w:val="none" w:sz="0" w:space="0" w:color="auto"/>
                        <w:bottom w:val="none" w:sz="0" w:space="0" w:color="auto"/>
                        <w:right w:val="none" w:sz="0" w:space="0" w:color="auto"/>
                      </w:divBdr>
                    </w:div>
                  </w:divsChild>
                </w:div>
                <w:div w:id="1154643669">
                  <w:marLeft w:val="0"/>
                  <w:marRight w:val="0"/>
                  <w:marTop w:val="0"/>
                  <w:marBottom w:val="0"/>
                  <w:divBdr>
                    <w:top w:val="none" w:sz="0" w:space="0" w:color="auto"/>
                    <w:left w:val="none" w:sz="0" w:space="0" w:color="auto"/>
                    <w:bottom w:val="none" w:sz="0" w:space="0" w:color="auto"/>
                    <w:right w:val="none" w:sz="0" w:space="0" w:color="auto"/>
                  </w:divBdr>
                  <w:divsChild>
                    <w:div w:id="1514103023">
                      <w:marLeft w:val="0"/>
                      <w:marRight w:val="0"/>
                      <w:marTop w:val="0"/>
                      <w:marBottom w:val="0"/>
                      <w:divBdr>
                        <w:top w:val="none" w:sz="0" w:space="0" w:color="auto"/>
                        <w:left w:val="none" w:sz="0" w:space="0" w:color="auto"/>
                        <w:bottom w:val="none" w:sz="0" w:space="0" w:color="auto"/>
                        <w:right w:val="none" w:sz="0" w:space="0" w:color="auto"/>
                      </w:divBdr>
                    </w:div>
                  </w:divsChild>
                </w:div>
                <w:div w:id="1240796259">
                  <w:marLeft w:val="0"/>
                  <w:marRight w:val="0"/>
                  <w:marTop w:val="0"/>
                  <w:marBottom w:val="0"/>
                  <w:divBdr>
                    <w:top w:val="none" w:sz="0" w:space="0" w:color="auto"/>
                    <w:left w:val="none" w:sz="0" w:space="0" w:color="auto"/>
                    <w:bottom w:val="none" w:sz="0" w:space="0" w:color="auto"/>
                    <w:right w:val="none" w:sz="0" w:space="0" w:color="auto"/>
                  </w:divBdr>
                  <w:divsChild>
                    <w:div w:id="1790666975">
                      <w:marLeft w:val="0"/>
                      <w:marRight w:val="0"/>
                      <w:marTop w:val="0"/>
                      <w:marBottom w:val="0"/>
                      <w:divBdr>
                        <w:top w:val="none" w:sz="0" w:space="0" w:color="auto"/>
                        <w:left w:val="none" w:sz="0" w:space="0" w:color="auto"/>
                        <w:bottom w:val="none" w:sz="0" w:space="0" w:color="auto"/>
                        <w:right w:val="none" w:sz="0" w:space="0" w:color="auto"/>
                      </w:divBdr>
                    </w:div>
                  </w:divsChild>
                </w:div>
                <w:div w:id="1328901074">
                  <w:marLeft w:val="0"/>
                  <w:marRight w:val="0"/>
                  <w:marTop w:val="0"/>
                  <w:marBottom w:val="0"/>
                  <w:divBdr>
                    <w:top w:val="none" w:sz="0" w:space="0" w:color="auto"/>
                    <w:left w:val="none" w:sz="0" w:space="0" w:color="auto"/>
                    <w:bottom w:val="none" w:sz="0" w:space="0" w:color="auto"/>
                    <w:right w:val="none" w:sz="0" w:space="0" w:color="auto"/>
                  </w:divBdr>
                  <w:divsChild>
                    <w:div w:id="621496060">
                      <w:marLeft w:val="0"/>
                      <w:marRight w:val="0"/>
                      <w:marTop w:val="0"/>
                      <w:marBottom w:val="0"/>
                      <w:divBdr>
                        <w:top w:val="none" w:sz="0" w:space="0" w:color="auto"/>
                        <w:left w:val="none" w:sz="0" w:space="0" w:color="auto"/>
                        <w:bottom w:val="none" w:sz="0" w:space="0" w:color="auto"/>
                        <w:right w:val="none" w:sz="0" w:space="0" w:color="auto"/>
                      </w:divBdr>
                    </w:div>
                  </w:divsChild>
                </w:div>
                <w:div w:id="1570194461">
                  <w:marLeft w:val="0"/>
                  <w:marRight w:val="0"/>
                  <w:marTop w:val="0"/>
                  <w:marBottom w:val="0"/>
                  <w:divBdr>
                    <w:top w:val="none" w:sz="0" w:space="0" w:color="auto"/>
                    <w:left w:val="none" w:sz="0" w:space="0" w:color="auto"/>
                    <w:bottom w:val="none" w:sz="0" w:space="0" w:color="auto"/>
                    <w:right w:val="none" w:sz="0" w:space="0" w:color="auto"/>
                  </w:divBdr>
                  <w:divsChild>
                    <w:div w:id="740638033">
                      <w:marLeft w:val="0"/>
                      <w:marRight w:val="0"/>
                      <w:marTop w:val="0"/>
                      <w:marBottom w:val="0"/>
                      <w:divBdr>
                        <w:top w:val="none" w:sz="0" w:space="0" w:color="auto"/>
                        <w:left w:val="none" w:sz="0" w:space="0" w:color="auto"/>
                        <w:bottom w:val="none" w:sz="0" w:space="0" w:color="auto"/>
                        <w:right w:val="none" w:sz="0" w:space="0" w:color="auto"/>
                      </w:divBdr>
                    </w:div>
                  </w:divsChild>
                </w:div>
                <w:div w:id="1697585871">
                  <w:marLeft w:val="0"/>
                  <w:marRight w:val="0"/>
                  <w:marTop w:val="0"/>
                  <w:marBottom w:val="0"/>
                  <w:divBdr>
                    <w:top w:val="none" w:sz="0" w:space="0" w:color="auto"/>
                    <w:left w:val="none" w:sz="0" w:space="0" w:color="auto"/>
                    <w:bottom w:val="none" w:sz="0" w:space="0" w:color="auto"/>
                    <w:right w:val="none" w:sz="0" w:space="0" w:color="auto"/>
                  </w:divBdr>
                  <w:divsChild>
                    <w:div w:id="2113354845">
                      <w:marLeft w:val="0"/>
                      <w:marRight w:val="0"/>
                      <w:marTop w:val="0"/>
                      <w:marBottom w:val="0"/>
                      <w:divBdr>
                        <w:top w:val="none" w:sz="0" w:space="0" w:color="auto"/>
                        <w:left w:val="none" w:sz="0" w:space="0" w:color="auto"/>
                        <w:bottom w:val="none" w:sz="0" w:space="0" w:color="auto"/>
                        <w:right w:val="none" w:sz="0" w:space="0" w:color="auto"/>
                      </w:divBdr>
                    </w:div>
                  </w:divsChild>
                </w:div>
                <w:div w:id="1747602917">
                  <w:marLeft w:val="0"/>
                  <w:marRight w:val="0"/>
                  <w:marTop w:val="0"/>
                  <w:marBottom w:val="0"/>
                  <w:divBdr>
                    <w:top w:val="none" w:sz="0" w:space="0" w:color="auto"/>
                    <w:left w:val="none" w:sz="0" w:space="0" w:color="auto"/>
                    <w:bottom w:val="none" w:sz="0" w:space="0" w:color="auto"/>
                    <w:right w:val="none" w:sz="0" w:space="0" w:color="auto"/>
                  </w:divBdr>
                  <w:divsChild>
                    <w:div w:id="273250345">
                      <w:marLeft w:val="0"/>
                      <w:marRight w:val="0"/>
                      <w:marTop w:val="0"/>
                      <w:marBottom w:val="0"/>
                      <w:divBdr>
                        <w:top w:val="none" w:sz="0" w:space="0" w:color="auto"/>
                        <w:left w:val="none" w:sz="0" w:space="0" w:color="auto"/>
                        <w:bottom w:val="none" w:sz="0" w:space="0" w:color="auto"/>
                        <w:right w:val="none" w:sz="0" w:space="0" w:color="auto"/>
                      </w:divBdr>
                    </w:div>
                  </w:divsChild>
                </w:div>
                <w:div w:id="1773624254">
                  <w:marLeft w:val="0"/>
                  <w:marRight w:val="0"/>
                  <w:marTop w:val="0"/>
                  <w:marBottom w:val="0"/>
                  <w:divBdr>
                    <w:top w:val="none" w:sz="0" w:space="0" w:color="auto"/>
                    <w:left w:val="none" w:sz="0" w:space="0" w:color="auto"/>
                    <w:bottom w:val="none" w:sz="0" w:space="0" w:color="auto"/>
                    <w:right w:val="none" w:sz="0" w:space="0" w:color="auto"/>
                  </w:divBdr>
                  <w:divsChild>
                    <w:div w:id="263463084">
                      <w:marLeft w:val="0"/>
                      <w:marRight w:val="0"/>
                      <w:marTop w:val="0"/>
                      <w:marBottom w:val="0"/>
                      <w:divBdr>
                        <w:top w:val="none" w:sz="0" w:space="0" w:color="auto"/>
                        <w:left w:val="none" w:sz="0" w:space="0" w:color="auto"/>
                        <w:bottom w:val="none" w:sz="0" w:space="0" w:color="auto"/>
                        <w:right w:val="none" w:sz="0" w:space="0" w:color="auto"/>
                      </w:divBdr>
                    </w:div>
                  </w:divsChild>
                </w:div>
                <w:div w:id="1788045275">
                  <w:marLeft w:val="0"/>
                  <w:marRight w:val="0"/>
                  <w:marTop w:val="0"/>
                  <w:marBottom w:val="0"/>
                  <w:divBdr>
                    <w:top w:val="none" w:sz="0" w:space="0" w:color="auto"/>
                    <w:left w:val="none" w:sz="0" w:space="0" w:color="auto"/>
                    <w:bottom w:val="none" w:sz="0" w:space="0" w:color="auto"/>
                    <w:right w:val="none" w:sz="0" w:space="0" w:color="auto"/>
                  </w:divBdr>
                  <w:divsChild>
                    <w:div w:id="11211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7991">
          <w:marLeft w:val="0"/>
          <w:marRight w:val="0"/>
          <w:marTop w:val="0"/>
          <w:marBottom w:val="0"/>
          <w:divBdr>
            <w:top w:val="none" w:sz="0" w:space="0" w:color="auto"/>
            <w:left w:val="none" w:sz="0" w:space="0" w:color="auto"/>
            <w:bottom w:val="none" w:sz="0" w:space="0" w:color="auto"/>
            <w:right w:val="none" w:sz="0" w:space="0" w:color="auto"/>
          </w:divBdr>
          <w:divsChild>
            <w:div w:id="96798504">
              <w:marLeft w:val="0"/>
              <w:marRight w:val="0"/>
              <w:marTop w:val="0"/>
              <w:marBottom w:val="0"/>
              <w:divBdr>
                <w:top w:val="none" w:sz="0" w:space="0" w:color="auto"/>
                <w:left w:val="none" w:sz="0" w:space="0" w:color="auto"/>
                <w:bottom w:val="none" w:sz="0" w:space="0" w:color="auto"/>
                <w:right w:val="none" w:sz="0" w:space="0" w:color="auto"/>
              </w:divBdr>
            </w:div>
            <w:div w:id="313678307">
              <w:marLeft w:val="0"/>
              <w:marRight w:val="0"/>
              <w:marTop w:val="0"/>
              <w:marBottom w:val="0"/>
              <w:divBdr>
                <w:top w:val="none" w:sz="0" w:space="0" w:color="auto"/>
                <w:left w:val="none" w:sz="0" w:space="0" w:color="auto"/>
                <w:bottom w:val="none" w:sz="0" w:space="0" w:color="auto"/>
                <w:right w:val="none" w:sz="0" w:space="0" w:color="auto"/>
              </w:divBdr>
            </w:div>
            <w:div w:id="550044757">
              <w:marLeft w:val="0"/>
              <w:marRight w:val="0"/>
              <w:marTop w:val="0"/>
              <w:marBottom w:val="0"/>
              <w:divBdr>
                <w:top w:val="none" w:sz="0" w:space="0" w:color="auto"/>
                <w:left w:val="none" w:sz="0" w:space="0" w:color="auto"/>
                <w:bottom w:val="none" w:sz="0" w:space="0" w:color="auto"/>
                <w:right w:val="none" w:sz="0" w:space="0" w:color="auto"/>
              </w:divBdr>
            </w:div>
            <w:div w:id="627585556">
              <w:marLeft w:val="0"/>
              <w:marRight w:val="0"/>
              <w:marTop w:val="0"/>
              <w:marBottom w:val="0"/>
              <w:divBdr>
                <w:top w:val="none" w:sz="0" w:space="0" w:color="auto"/>
                <w:left w:val="none" w:sz="0" w:space="0" w:color="auto"/>
                <w:bottom w:val="none" w:sz="0" w:space="0" w:color="auto"/>
                <w:right w:val="none" w:sz="0" w:space="0" w:color="auto"/>
              </w:divBdr>
            </w:div>
            <w:div w:id="890269806">
              <w:marLeft w:val="0"/>
              <w:marRight w:val="0"/>
              <w:marTop w:val="0"/>
              <w:marBottom w:val="0"/>
              <w:divBdr>
                <w:top w:val="none" w:sz="0" w:space="0" w:color="auto"/>
                <w:left w:val="none" w:sz="0" w:space="0" w:color="auto"/>
                <w:bottom w:val="none" w:sz="0" w:space="0" w:color="auto"/>
                <w:right w:val="none" w:sz="0" w:space="0" w:color="auto"/>
              </w:divBdr>
            </w:div>
            <w:div w:id="914556357">
              <w:marLeft w:val="0"/>
              <w:marRight w:val="0"/>
              <w:marTop w:val="0"/>
              <w:marBottom w:val="0"/>
              <w:divBdr>
                <w:top w:val="none" w:sz="0" w:space="0" w:color="auto"/>
                <w:left w:val="none" w:sz="0" w:space="0" w:color="auto"/>
                <w:bottom w:val="none" w:sz="0" w:space="0" w:color="auto"/>
                <w:right w:val="none" w:sz="0" w:space="0" w:color="auto"/>
              </w:divBdr>
            </w:div>
            <w:div w:id="1114055311">
              <w:marLeft w:val="0"/>
              <w:marRight w:val="0"/>
              <w:marTop w:val="0"/>
              <w:marBottom w:val="0"/>
              <w:divBdr>
                <w:top w:val="none" w:sz="0" w:space="0" w:color="auto"/>
                <w:left w:val="none" w:sz="0" w:space="0" w:color="auto"/>
                <w:bottom w:val="none" w:sz="0" w:space="0" w:color="auto"/>
                <w:right w:val="none" w:sz="0" w:space="0" w:color="auto"/>
              </w:divBdr>
            </w:div>
            <w:div w:id="1227764360">
              <w:marLeft w:val="0"/>
              <w:marRight w:val="0"/>
              <w:marTop w:val="0"/>
              <w:marBottom w:val="0"/>
              <w:divBdr>
                <w:top w:val="none" w:sz="0" w:space="0" w:color="auto"/>
                <w:left w:val="none" w:sz="0" w:space="0" w:color="auto"/>
                <w:bottom w:val="none" w:sz="0" w:space="0" w:color="auto"/>
                <w:right w:val="none" w:sz="0" w:space="0" w:color="auto"/>
              </w:divBdr>
            </w:div>
            <w:div w:id="1529610625">
              <w:marLeft w:val="0"/>
              <w:marRight w:val="0"/>
              <w:marTop w:val="0"/>
              <w:marBottom w:val="0"/>
              <w:divBdr>
                <w:top w:val="none" w:sz="0" w:space="0" w:color="auto"/>
                <w:left w:val="none" w:sz="0" w:space="0" w:color="auto"/>
                <w:bottom w:val="none" w:sz="0" w:space="0" w:color="auto"/>
                <w:right w:val="none" w:sz="0" w:space="0" w:color="auto"/>
              </w:divBdr>
            </w:div>
            <w:div w:id="1558278643">
              <w:marLeft w:val="0"/>
              <w:marRight w:val="0"/>
              <w:marTop w:val="0"/>
              <w:marBottom w:val="0"/>
              <w:divBdr>
                <w:top w:val="none" w:sz="0" w:space="0" w:color="auto"/>
                <w:left w:val="none" w:sz="0" w:space="0" w:color="auto"/>
                <w:bottom w:val="none" w:sz="0" w:space="0" w:color="auto"/>
                <w:right w:val="none" w:sz="0" w:space="0" w:color="auto"/>
              </w:divBdr>
            </w:div>
            <w:div w:id="1767383323">
              <w:marLeft w:val="0"/>
              <w:marRight w:val="0"/>
              <w:marTop w:val="0"/>
              <w:marBottom w:val="0"/>
              <w:divBdr>
                <w:top w:val="none" w:sz="0" w:space="0" w:color="auto"/>
                <w:left w:val="none" w:sz="0" w:space="0" w:color="auto"/>
                <w:bottom w:val="none" w:sz="0" w:space="0" w:color="auto"/>
                <w:right w:val="none" w:sz="0" w:space="0" w:color="auto"/>
              </w:divBdr>
            </w:div>
            <w:div w:id="1901280045">
              <w:marLeft w:val="0"/>
              <w:marRight w:val="0"/>
              <w:marTop w:val="0"/>
              <w:marBottom w:val="0"/>
              <w:divBdr>
                <w:top w:val="none" w:sz="0" w:space="0" w:color="auto"/>
                <w:left w:val="none" w:sz="0" w:space="0" w:color="auto"/>
                <w:bottom w:val="none" w:sz="0" w:space="0" w:color="auto"/>
                <w:right w:val="none" w:sz="0" w:space="0" w:color="auto"/>
              </w:divBdr>
            </w:div>
            <w:div w:id="2000843244">
              <w:marLeft w:val="0"/>
              <w:marRight w:val="0"/>
              <w:marTop w:val="0"/>
              <w:marBottom w:val="0"/>
              <w:divBdr>
                <w:top w:val="none" w:sz="0" w:space="0" w:color="auto"/>
                <w:left w:val="none" w:sz="0" w:space="0" w:color="auto"/>
                <w:bottom w:val="none" w:sz="0" w:space="0" w:color="auto"/>
                <w:right w:val="none" w:sz="0" w:space="0" w:color="auto"/>
              </w:divBdr>
            </w:div>
          </w:divsChild>
        </w:div>
        <w:div w:id="294337661">
          <w:marLeft w:val="0"/>
          <w:marRight w:val="0"/>
          <w:marTop w:val="0"/>
          <w:marBottom w:val="0"/>
          <w:divBdr>
            <w:top w:val="none" w:sz="0" w:space="0" w:color="auto"/>
            <w:left w:val="none" w:sz="0" w:space="0" w:color="auto"/>
            <w:bottom w:val="none" w:sz="0" w:space="0" w:color="auto"/>
            <w:right w:val="none" w:sz="0" w:space="0" w:color="auto"/>
          </w:divBdr>
        </w:div>
        <w:div w:id="551814844">
          <w:marLeft w:val="0"/>
          <w:marRight w:val="0"/>
          <w:marTop w:val="0"/>
          <w:marBottom w:val="0"/>
          <w:divBdr>
            <w:top w:val="none" w:sz="0" w:space="0" w:color="auto"/>
            <w:left w:val="none" w:sz="0" w:space="0" w:color="auto"/>
            <w:bottom w:val="none" w:sz="0" w:space="0" w:color="auto"/>
            <w:right w:val="none" w:sz="0" w:space="0" w:color="auto"/>
          </w:divBdr>
          <w:divsChild>
            <w:div w:id="626546151">
              <w:marLeft w:val="-75"/>
              <w:marRight w:val="0"/>
              <w:marTop w:val="30"/>
              <w:marBottom w:val="30"/>
              <w:divBdr>
                <w:top w:val="none" w:sz="0" w:space="0" w:color="auto"/>
                <w:left w:val="none" w:sz="0" w:space="0" w:color="auto"/>
                <w:bottom w:val="none" w:sz="0" w:space="0" w:color="auto"/>
                <w:right w:val="none" w:sz="0" w:space="0" w:color="auto"/>
              </w:divBdr>
              <w:divsChild>
                <w:div w:id="382749867">
                  <w:marLeft w:val="0"/>
                  <w:marRight w:val="0"/>
                  <w:marTop w:val="0"/>
                  <w:marBottom w:val="0"/>
                  <w:divBdr>
                    <w:top w:val="none" w:sz="0" w:space="0" w:color="auto"/>
                    <w:left w:val="none" w:sz="0" w:space="0" w:color="auto"/>
                    <w:bottom w:val="none" w:sz="0" w:space="0" w:color="auto"/>
                    <w:right w:val="none" w:sz="0" w:space="0" w:color="auto"/>
                  </w:divBdr>
                  <w:divsChild>
                    <w:div w:id="706879177">
                      <w:marLeft w:val="0"/>
                      <w:marRight w:val="0"/>
                      <w:marTop w:val="0"/>
                      <w:marBottom w:val="0"/>
                      <w:divBdr>
                        <w:top w:val="none" w:sz="0" w:space="0" w:color="auto"/>
                        <w:left w:val="none" w:sz="0" w:space="0" w:color="auto"/>
                        <w:bottom w:val="none" w:sz="0" w:space="0" w:color="auto"/>
                        <w:right w:val="none" w:sz="0" w:space="0" w:color="auto"/>
                      </w:divBdr>
                    </w:div>
                  </w:divsChild>
                </w:div>
                <w:div w:id="504325467">
                  <w:marLeft w:val="0"/>
                  <w:marRight w:val="0"/>
                  <w:marTop w:val="0"/>
                  <w:marBottom w:val="0"/>
                  <w:divBdr>
                    <w:top w:val="none" w:sz="0" w:space="0" w:color="auto"/>
                    <w:left w:val="none" w:sz="0" w:space="0" w:color="auto"/>
                    <w:bottom w:val="none" w:sz="0" w:space="0" w:color="auto"/>
                    <w:right w:val="none" w:sz="0" w:space="0" w:color="auto"/>
                  </w:divBdr>
                  <w:divsChild>
                    <w:div w:id="1647855839">
                      <w:marLeft w:val="0"/>
                      <w:marRight w:val="0"/>
                      <w:marTop w:val="0"/>
                      <w:marBottom w:val="0"/>
                      <w:divBdr>
                        <w:top w:val="none" w:sz="0" w:space="0" w:color="auto"/>
                        <w:left w:val="none" w:sz="0" w:space="0" w:color="auto"/>
                        <w:bottom w:val="none" w:sz="0" w:space="0" w:color="auto"/>
                        <w:right w:val="none" w:sz="0" w:space="0" w:color="auto"/>
                      </w:divBdr>
                    </w:div>
                  </w:divsChild>
                </w:div>
                <w:div w:id="625549336">
                  <w:marLeft w:val="0"/>
                  <w:marRight w:val="0"/>
                  <w:marTop w:val="0"/>
                  <w:marBottom w:val="0"/>
                  <w:divBdr>
                    <w:top w:val="none" w:sz="0" w:space="0" w:color="auto"/>
                    <w:left w:val="none" w:sz="0" w:space="0" w:color="auto"/>
                    <w:bottom w:val="none" w:sz="0" w:space="0" w:color="auto"/>
                    <w:right w:val="none" w:sz="0" w:space="0" w:color="auto"/>
                  </w:divBdr>
                  <w:divsChild>
                    <w:div w:id="2147232151">
                      <w:marLeft w:val="0"/>
                      <w:marRight w:val="0"/>
                      <w:marTop w:val="0"/>
                      <w:marBottom w:val="0"/>
                      <w:divBdr>
                        <w:top w:val="none" w:sz="0" w:space="0" w:color="auto"/>
                        <w:left w:val="none" w:sz="0" w:space="0" w:color="auto"/>
                        <w:bottom w:val="none" w:sz="0" w:space="0" w:color="auto"/>
                        <w:right w:val="none" w:sz="0" w:space="0" w:color="auto"/>
                      </w:divBdr>
                    </w:div>
                  </w:divsChild>
                </w:div>
                <w:div w:id="694116749">
                  <w:marLeft w:val="0"/>
                  <w:marRight w:val="0"/>
                  <w:marTop w:val="0"/>
                  <w:marBottom w:val="0"/>
                  <w:divBdr>
                    <w:top w:val="none" w:sz="0" w:space="0" w:color="auto"/>
                    <w:left w:val="none" w:sz="0" w:space="0" w:color="auto"/>
                    <w:bottom w:val="none" w:sz="0" w:space="0" w:color="auto"/>
                    <w:right w:val="none" w:sz="0" w:space="0" w:color="auto"/>
                  </w:divBdr>
                  <w:divsChild>
                    <w:div w:id="229313231">
                      <w:marLeft w:val="0"/>
                      <w:marRight w:val="0"/>
                      <w:marTop w:val="0"/>
                      <w:marBottom w:val="0"/>
                      <w:divBdr>
                        <w:top w:val="none" w:sz="0" w:space="0" w:color="auto"/>
                        <w:left w:val="none" w:sz="0" w:space="0" w:color="auto"/>
                        <w:bottom w:val="none" w:sz="0" w:space="0" w:color="auto"/>
                        <w:right w:val="none" w:sz="0" w:space="0" w:color="auto"/>
                      </w:divBdr>
                    </w:div>
                  </w:divsChild>
                </w:div>
                <w:div w:id="809127005">
                  <w:marLeft w:val="0"/>
                  <w:marRight w:val="0"/>
                  <w:marTop w:val="0"/>
                  <w:marBottom w:val="0"/>
                  <w:divBdr>
                    <w:top w:val="none" w:sz="0" w:space="0" w:color="auto"/>
                    <w:left w:val="none" w:sz="0" w:space="0" w:color="auto"/>
                    <w:bottom w:val="none" w:sz="0" w:space="0" w:color="auto"/>
                    <w:right w:val="none" w:sz="0" w:space="0" w:color="auto"/>
                  </w:divBdr>
                  <w:divsChild>
                    <w:div w:id="1180898500">
                      <w:marLeft w:val="0"/>
                      <w:marRight w:val="0"/>
                      <w:marTop w:val="0"/>
                      <w:marBottom w:val="0"/>
                      <w:divBdr>
                        <w:top w:val="none" w:sz="0" w:space="0" w:color="auto"/>
                        <w:left w:val="none" w:sz="0" w:space="0" w:color="auto"/>
                        <w:bottom w:val="none" w:sz="0" w:space="0" w:color="auto"/>
                        <w:right w:val="none" w:sz="0" w:space="0" w:color="auto"/>
                      </w:divBdr>
                    </w:div>
                  </w:divsChild>
                </w:div>
                <w:div w:id="884754852">
                  <w:marLeft w:val="0"/>
                  <w:marRight w:val="0"/>
                  <w:marTop w:val="0"/>
                  <w:marBottom w:val="0"/>
                  <w:divBdr>
                    <w:top w:val="none" w:sz="0" w:space="0" w:color="auto"/>
                    <w:left w:val="none" w:sz="0" w:space="0" w:color="auto"/>
                    <w:bottom w:val="none" w:sz="0" w:space="0" w:color="auto"/>
                    <w:right w:val="none" w:sz="0" w:space="0" w:color="auto"/>
                  </w:divBdr>
                  <w:divsChild>
                    <w:div w:id="1872961156">
                      <w:marLeft w:val="0"/>
                      <w:marRight w:val="0"/>
                      <w:marTop w:val="0"/>
                      <w:marBottom w:val="0"/>
                      <w:divBdr>
                        <w:top w:val="none" w:sz="0" w:space="0" w:color="auto"/>
                        <w:left w:val="none" w:sz="0" w:space="0" w:color="auto"/>
                        <w:bottom w:val="none" w:sz="0" w:space="0" w:color="auto"/>
                        <w:right w:val="none" w:sz="0" w:space="0" w:color="auto"/>
                      </w:divBdr>
                    </w:div>
                  </w:divsChild>
                </w:div>
                <w:div w:id="885675528">
                  <w:marLeft w:val="0"/>
                  <w:marRight w:val="0"/>
                  <w:marTop w:val="0"/>
                  <w:marBottom w:val="0"/>
                  <w:divBdr>
                    <w:top w:val="none" w:sz="0" w:space="0" w:color="auto"/>
                    <w:left w:val="none" w:sz="0" w:space="0" w:color="auto"/>
                    <w:bottom w:val="none" w:sz="0" w:space="0" w:color="auto"/>
                    <w:right w:val="none" w:sz="0" w:space="0" w:color="auto"/>
                  </w:divBdr>
                  <w:divsChild>
                    <w:div w:id="407075750">
                      <w:marLeft w:val="0"/>
                      <w:marRight w:val="0"/>
                      <w:marTop w:val="0"/>
                      <w:marBottom w:val="0"/>
                      <w:divBdr>
                        <w:top w:val="none" w:sz="0" w:space="0" w:color="auto"/>
                        <w:left w:val="none" w:sz="0" w:space="0" w:color="auto"/>
                        <w:bottom w:val="none" w:sz="0" w:space="0" w:color="auto"/>
                        <w:right w:val="none" w:sz="0" w:space="0" w:color="auto"/>
                      </w:divBdr>
                    </w:div>
                  </w:divsChild>
                </w:div>
                <w:div w:id="1030103900">
                  <w:marLeft w:val="0"/>
                  <w:marRight w:val="0"/>
                  <w:marTop w:val="0"/>
                  <w:marBottom w:val="0"/>
                  <w:divBdr>
                    <w:top w:val="none" w:sz="0" w:space="0" w:color="auto"/>
                    <w:left w:val="none" w:sz="0" w:space="0" w:color="auto"/>
                    <w:bottom w:val="none" w:sz="0" w:space="0" w:color="auto"/>
                    <w:right w:val="none" w:sz="0" w:space="0" w:color="auto"/>
                  </w:divBdr>
                  <w:divsChild>
                    <w:div w:id="1693723259">
                      <w:marLeft w:val="0"/>
                      <w:marRight w:val="0"/>
                      <w:marTop w:val="0"/>
                      <w:marBottom w:val="0"/>
                      <w:divBdr>
                        <w:top w:val="none" w:sz="0" w:space="0" w:color="auto"/>
                        <w:left w:val="none" w:sz="0" w:space="0" w:color="auto"/>
                        <w:bottom w:val="none" w:sz="0" w:space="0" w:color="auto"/>
                        <w:right w:val="none" w:sz="0" w:space="0" w:color="auto"/>
                      </w:divBdr>
                    </w:div>
                  </w:divsChild>
                </w:div>
                <w:div w:id="1134325290">
                  <w:marLeft w:val="0"/>
                  <w:marRight w:val="0"/>
                  <w:marTop w:val="0"/>
                  <w:marBottom w:val="0"/>
                  <w:divBdr>
                    <w:top w:val="none" w:sz="0" w:space="0" w:color="auto"/>
                    <w:left w:val="none" w:sz="0" w:space="0" w:color="auto"/>
                    <w:bottom w:val="none" w:sz="0" w:space="0" w:color="auto"/>
                    <w:right w:val="none" w:sz="0" w:space="0" w:color="auto"/>
                  </w:divBdr>
                  <w:divsChild>
                    <w:div w:id="470178801">
                      <w:marLeft w:val="0"/>
                      <w:marRight w:val="0"/>
                      <w:marTop w:val="0"/>
                      <w:marBottom w:val="0"/>
                      <w:divBdr>
                        <w:top w:val="none" w:sz="0" w:space="0" w:color="auto"/>
                        <w:left w:val="none" w:sz="0" w:space="0" w:color="auto"/>
                        <w:bottom w:val="none" w:sz="0" w:space="0" w:color="auto"/>
                        <w:right w:val="none" w:sz="0" w:space="0" w:color="auto"/>
                      </w:divBdr>
                    </w:div>
                  </w:divsChild>
                </w:div>
                <w:div w:id="1164323834">
                  <w:marLeft w:val="0"/>
                  <w:marRight w:val="0"/>
                  <w:marTop w:val="0"/>
                  <w:marBottom w:val="0"/>
                  <w:divBdr>
                    <w:top w:val="none" w:sz="0" w:space="0" w:color="auto"/>
                    <w:left w:val="none" w:sz="0" w:space="0" w:color="auto"/>
                    <w:bottom w:val="none" w:sz="0" w:space="0" w:color="auto"/>
                    <w:right w:val="none" w:sz="0" w:space="0" w:color="auto"/>
                  </w:divBdr>
                  <w:divsChild>
                    <w:div w:id="387533894">
                      <w:marLeft w:val="0"/>
                      <w:marRight w:val="0"/>
                      <w:marTop w:val="0"/>
                      <w:marBottom w:val="0"/>
                      <w:divBdr>
                        <w:top w:val="none" w:sz="0" w:space="0" w:color="auto"/>
                        <w:left w:val="none" w:sz="0" w:space="0" w:color="auto"/>
                        <w:bottom w:val="none" w:sz="0" w:space="0" w:color="auto"/>
                        <w:right w:val="none" w:sz="0" w:space="0" w:color="auto"/>
                      </w:divBdr>
                    </w:div>
                  </w:divsChild>
                </w:div>
                <w:div w:id="1235434467">
                  <w:marLeft w:val="0"/>
                  <w:marRight w:val="0"/>
                  <w:marTop w:val="0"/>
                  <w:marBottom w:val="0"/>
                  <w:divBdr>
                    <w:top w:val="none" w:sz="0" w:space="0" w:color="auto"/>
                    <w:left w:val="none" w:sz="0" w:space="0" w:color="auto"/>
                    <w:bottom w:val="none" w:sz="0" w:space="0" w:color="auto"/>
                    <w:right w:val="none" w:sz="0" w:space="0" w:color="auto"/>
                  </w:divBdr>
                  <w:divsChild>
                    <w:div w:id="568156926">
                      <w:marLeft w:val="0"/>
                      <w:marRight w:val="0"/>
                      <w:marTop w:val="0"/>
                      <w:marBottom w:val="0"/>
                      <w:divBdr>
                        <w:top w:val="none" w:sz="0" w:space="0" w:color="auto"/>
                        <w:left w:val="none" w:sz="0" w:space="0" w:color="auto"/>
                        <w:bottom w:val="none" w:sz="0" w:space="0" w:color="auto"/>
                        <w:right w:val="none" w:sz="0" w:space="0" w:color="auto"/>
                      </w:divBdr>
                    </w:div>
                  </w:divsChild>
                </w:div>
                <w:div w:id="1248154530">
                  <w:marLeft w:val="0"/>
                  <w:marRight w:val="0"/>
                  <w:marTop w:val="0"/>
                  <w:marBottom w:val="0"/>
                  <w:divBdr>
                    <w:top w:val="none" w:sz="0" w:space="0" w:color="auto"/>
                    <w:left w:val="none" w:sz="0" w:space="0" w:color="auto"/>
                    <w:bottom w:val="none" w:sz="0" w:space="0" w:color="auto"/>
                    <w:right w:val="none" w:sz="0" w:space="0" w:color="auto"/>
                  </w:divBdr>
                  <w:divsChild>
                    <w:div w:id="1356419863">
                      <w:marLeft w:val="0"/>
                      <w:marRight w:val="0"/>
                      <w:marTop w:val="0"/>
                      <w:marBottom w:val="0"/>
                      <w:divBdr>
                        <w:top w:val="none" w:sz="0" w:space="0" w:color="auto"/>
                        <w:left w:val="none" w:sz="0" w:space="0" w:color="auto"/>
                        <w:bottom w:val="none" w:sz="0" w:space="0" w:color="auto"/>
                        <w:right w:val="none" w:sz="0" w:space="0" w:color="auto"/>
                      </w:divBdr>
                    </w:div>
                  </w:divsChild>
                </w:div>
                <w:div w:id="1323971944">
                  <w:marLeft w:val="0"/>
                  <w:marRight w:val="0"/>
                  <w:marTop w:val="0"/>
                  <w:marBottom w:val="0"/>
                  <w:divBdr>
                    <w:top w:val="none" w:sz="0" w:space="0" w:color="auto"/>
                    <w:left w:val="none" w:sz="0" w:space="0" w:color="auto"/>
                    <w:bottom w:val="none" w:sz="0" w:space="0" w:color="auto"/>
                    <w:right w:val="none" w:sz="0" w:space="0" w:color="auto"/>
                  </w:divBdr>
                  <w:divsChild>
                    <w:div w:id="1462378680">
                      <w:marLeft w:val="0"/>
                      <w:marRight w:val="0"/>
                      <w:marTop w:val="0"/>
                      <w:marBottom w:val="0"/>
                      <w:divBdr>
                        <w:top w:val="none" w:sz="0" w:space="0" w:color="auto"/>
                        <w:left w:val="none" w:sz="0" w:space="0" w:color="auto"/>
                        <w:bottom w:val="none" w:sz="0" w:space="0" w:color="auto"/>
                        <w:right w:val="none" w:sz="0" w:space="0" w:color="auto"/>
                      </w:divBdr>
                    </w:div>
                  </w:divsChild>
                </w:div>
                <w:div w:id="1331714051">
                  <w:marLeft w:val="0"/>
                  <w:marRight w:val="0"/>
                  <w:marTop w:val="0"/>
                  <w:marBottom w:val="0"/>
                  <w:divBdr>
                    <w:top w:val="none" w:sz="0" w:space="0" w:color="auto"/>
                    <w:left w:val="none" w:sz="0" w:space="0" w:color="auto"/>
                    <w:bottom w:val="none" w:sz="0" w:space="0" w:color="auto"/>
                    <w:right w:val="none" w:sz="0" w:space="0" w:color="auto"/>
                  </w:divBdr>
                  <w:divsChild>
                    <w:div w:id="2079789960">
                      <w:marLeft w:val="0"/>
                      <w:marRight w:val="0"/>
                      <w:marTop w:val="0"/>
                      <w:marBottom w:val="0"/>
                      <w:divBdr>
                        <w:top w:val="none" w:sz="0" w:space="0" w:color="auto"/>
                        <w:left w:val="none" w:sz="0" w:space="0" w:color="auto"/>
                        <w:bottom w:val="none" w:sz="0" w:space="0" w:color="auto"/>
                        <w:right w:val="none" w:sz="0" w:space="0" w:color="auto"/>
                      </w:divBdr>
                    </w:div>
                  </w:divsChild>
                </w:div>
                <w:div w:id="1401905480">
                  <w:marLeft w:val="0"/>
                  <w:marRight w:val="0"/>
                  <w:marTop w:val="0"/>
                  <w:marBottom w:val="0"/>
                  <w:divBdr>
                    <w:top w:val="none" w:sz="0" w:space="0" w:color="auto"/>
                    <w:left w:val="none" w:sz="0" w:space="0" w:color="auto"/>
                    <w:bottom w:val="none" w:sz="0" w:space="0" w:color="auto"/>
                    <w:right w:val="none" w:sz="0" w:space="0" w:color="auto"/>
                  </w:divBdr>
                  <w:divsChild>
                    <w:div w:id="1347757654">
                      <w:marLeft w:val="0"/>
                      <w:marRight w:val="0"/>
                      <w:marTop w:val="0"/>
                      <w:marBottom w:val="0"/>
                      <w:divBdr>
                        <w:top w:val="none" w:sz="0" w:space="0" w:color="auto"/>
                        <w:left w:val="none" w:sz="0" w:space="0" w:color="auto"/>
                        <w:bottom w:val="none" w:sz="0" w:space="0" w:color="auto"/>
                        <w:right w:val="none" w:sz="0" w:space="0" w:color="auto"/>
                      </w:divBdr>
                    </w:div>
                  </w:divsChild>
                </w:div>
                <w:div w:id="1448236539">
                  <w:marLeft w:val="0"/>
                  <w:marRight w:val="0"/>
                  <w:marTop w:val="0"/>
                  <w:marBottom w:val="0"/>
                  <w:divBdr>
                    <w:top w:val="none" w:sz="0" w:space="0" w:color="auto"/>
                    <w:left w:val="none" w:sz="0" w:space="0" w:color="auto"/>
                    <w:bottom w:val="none" w:sz="0" w:space="0" w:color="auto"/>
                    <w:right w:val="none" w:sz="0" w:space="0" w:color="auto"/>
                  </w:divBdr>
                  <w:divsChild>
                    <w:div w:id="1599947843">
                      <w:marLeft w:val="0"/>
                      <w:marRight w:val="0"/>
                      <w:marTop w:val="0"/>
                      <w:marBottom w:val="0"/>
                      <w:divBdr>
                        <w:top w:val="none" w:sz="0" w:space="0" w:color="auto"/>
                        <w:left w:val="none" w:sz="0" w:space="0" w:color="auto"/>
                        <w:bottom w:val="none" w:sz="0" w:space="0" w:color="auto"/>
                        <w:right w:val="none" w:sz="0" w:space="0" w:color="auto"/>
                      </w:divBdr>
                    </w:div>
                  </w:divsChild>
                </w:div>
                <w:div w:id="1470636070">
                  <w:marLeft w:val="0"/>
                  <w:marRight w:val="0"/>
                  <w:marTop w:val="0"/>
                  <w:marBottom w:val="0"/>
                  <w:divBdr>
                    <w:top w:val="none" w:sz="0" w:space="0" w:color="auto"/>
                    <w:left w:val="none" w:sz="0" w:space="0" w:color="auto"/>
                    <w:bottom w:val="none" w:sz="0" w:space="0" w:color="auto"/>
                    <w:right w:val="none" w:sz="0" w:space="0" w:color="auto"/>
                  </w:divBdr>
                  <w:divsChild>
                    <w:div w:id="1772356187">
                      <w:marLeft w:val="0"/>
                      <w:marRight w:val="0"/>
                      <w:marTop w:val="0"/>
                      <w:marBottom w:val="0"/>
                      <w:divBdr>
                        <w:top w:val="none" w:sz="0" w:space="0" w:color="auto"/>
                        <w:left w:val="none" w:sz="0" w:space="0" w:color="auto"/>
                        <w:bottom w:val="none" w:sz="0" w:space="0" w:color="auto"/>
                        <w:right w:val="none" w:sz="0" w:space="0" w:color="auto"/>
                      </w:divBdr>
                    </w:div>
                  </w:divsChild>
                </w:div>
                <w:div w:id="1565095139">
                  <w:marLeft w:val="0"/>
                  <w:marRight w:val="0"/>
                  <w:marTop w:val="0"/>
                  <w:marBottom w:val="0"/>
                  <w:divBdr>
                    <w:top w:val="none" w:sz="0" w:space="0" w:color="auto"/>
                    <w:left w:val="none" w:sz="0" w:space="0" w:color="auto"/>
                    <w:bottom w:val="none" w:sz="0" w:space="0" w:color="auto"/>
                    <w:right w:val="none" w:sz="0" w:space="0" w:color="auto"/>
                  </w:divBdr>
                  <w:divsChild>
                    <w:div w:id="2092728298">
                      <w:marLeft w:val="0"/>
                      <w:marRight w:val="0"/>
                      <w:marTop w:val="0"/>
                      <w:marBottom w:val="0"/>
                      <w:divBdr>
                        <w:top w:val="none" w:sz="0" w:space="0" w:color="auto"/>
                        <w:left w:val="none" w:sz="0" w:space="0" w:color="auto"/>
                        <w:bottom w:val="none" w:sz="0" w:space="0" w:color="auto"/>
                        <w:right w:val="none" w:sz="0" w:space="0" w:color="auto"/>
                      </w:divBdr>
                    </w:div>
                  </w:divsChild>
                </w:div>
                <w:div w:id="1613320977">
                  <w:marLeft w:val="0"/>
                  <w:marRight w:val="0"/>
                  <w:marTop w:val="0"/>
                  <w:marBottom w:val="0"/>
                  <w:divBdr>
                    <w:top w:val="none" w:sz="0" w:space="0" w:color="auto"/>
                    <w:left w:val="none" w:sz="0" w:space="0" w:color="auto"/>
                    <w:bottom w:val="none" w:sz="0" w:space="0" w:color="auto"/>
                    <w:right w:val="none" w:sz="0" w:space="0" w:color="auto"/>
                  </w:divBdr>
                  <w:divsChild>
                    <w:div w:id="88475184">
                      <w:marLeft w:val="0"/>
                      <w:marRight w:val="0"/>
                      <w:marTop w:val="0"/>
                      <w:marBottom w:val="0"/>
                      <w:divBdr>
                        <w:top w:val="none" w:sz="0" w:space="0" w:color="auto"/>
                        <w:left w:val="none" w:sz="0" w:space="0" w:color="auto"/>
                        <w:bottom w:val="none" w:sz="0" w:space="0" w:color="auto"/>
                        <w:right w:val="none" w:sz="0" w:space="0" w:color="auto"/>
                      </w:divBdr>
                    </w:div>
                  </w:divsChild>
                </w:div>
                <w:div w:id="1940403560">
                  <w:marLeft w:val="0"/>
                  <w:marRight w:val="0"/>
                  <w:marTop w:val="0"/>
                  <w:marBottom w:val="0"/>
                  <w:divBdr>
                    <w:top w:val="none" w:sz="0" w:space="0" w:color="auto"/>
                    <w:left w:val="none" w:sz="0" w:space="0" w:color="auto"/>
                    <w:bottom w:val="none" w:sz="0" w:space="0" w:color="auto"/>
                    <w:right w:val="none" w:sz="0" w:space="0" w:color="auto"/>
                  </w:divBdr>
                  <w:divsChild>
                    <w:div w:id="827326931">
                      <w:marLeft w:val="0"/>
                      <w:marRight w:val="0"/>
                      <w:marTop w:val="0"/>
                      <w:marBottom w:val="0"/>
                      <w:divBdr>
                        <w:top w:val="none" w:sz="0" w:space="0" w:color="auto"/>
                        <w:left w:val="none" w:sz="0" w:space="0" w:color="auto"/>
                        <w:bottom w:val="none" w:sz="0" w:space="0" w:color="auto"/>
                        <w:right w:val="none" w:sz="0" w:space="0" w:color="auto"/>
                      </w:divBdr>
                    </w:div>
                  </w:divsChild>
                </w:div>
                <w:div w:id="2020499347">
                  <w:marLeft w:val="0"/>
                  <w:marRight w:val="0"/>
                  <w:marTop w:val="0"/>
                  <w:marBottom w:val="0"/>
                  <w:divBdr>
                    <w:top w:val="none" w:sz="0" w:space="0" w:color="auto"/>
                    <w:left w:val="none" w:sz="0" w:space="0" w:color="auto"/>
                    <w:bottom w:val="none" w:sz="0" w:space="0" w:color="auto"/>
                    <w:right w:val="none" w:sz="0" w:space="0" w:color="auto"/>
                  </w:divBdr>
                  <w:divsChild>
                    <w:div w:id="85422855">
                      <w:marLeft w:val="0"/>
                      <w:marRight w:val="0"/>
                      <w:marTop w:val="0"/>
                      <w:marBottom w:val="0"/>
                      <w:divBdr>
                        <w:top w:val="none" w:sz="0" w:space="0" w:color="auto"/>
                        <w:left w:val="none" w:sz="0" w:space="0" w:color="auto"/>
                        <w:bottom w:val="none" w:sz="0" w:space="0" w:color="auto"/>
                        <w:right w:val="none" w:sz="0" w:space="0" w:color="auto"/>
                      </w:divBdr>
                    </w:div>
                  </w:divsChild>
                </w:div>
                <w:div w:id="2126776162">
                  <w:marLeft w:val="0"/>
                  <w:marRight w:val="0"/>
                  <w:marTop w:val="0"/>
                  <w:marBottom w:val="0"/>
                  <w:divBdr>
                    <w:top w:val="none" w:sz="0" w:space="0" w:color="auto"/>
                    <w:left w:val="none" w:sz="0" w:space="0" w:color="auto"/>
                    <w:bottom w:val="none" w:sz="0" w:space="0" w:color="auto"/>
                    <w:right w:val="none" w:sz="0" w:space="0" w:color="auto"/>
                  </w:divBdr>
                  <w:divsChild>
                    <w:div w:id="6828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535755">
          <w:marLeft w:val="0"/>
          <w:marRight w:val="0"/>
          <w:marTop w:val="0"/>
          <w:marBottom w:val="0"/>
          <w:divBdr>
            <w:top w:val="none" w:sz="0" w:space="0" w:color="auto"/>
            <w:left w:val="none" w:sz="0" w:space="0" w:color="auto"/>
            <w:bottom w:val="none" w:sz="0" w:space="0" w:color="auto"/>
            <w:right w:val="none" w:sz="0" w:space="0" w:color="auto"/>
          </w:divBdr>
          <w:divsChild>
            <w:div w:id="205528893">
              <w:marLeft w:val="0"/>
              <w:marRight w:val="0"/>
              <w:marTop w:val="0"/>
              <w:marBottom w:val="0"/>
              <w:divBdr>
                <w:top w:val="none" w:sz="0" w:space="0" w:color="auto"/>
                <w:left w:val="none" w:sz="0" w:space="0" w:color="auto"/>
                <w:bottom w:val="none" w:sz="0" w:space="0" w:color="auto"/>
                <w:right w:val="none" w:sz="0" w:space="0" w:color="auto"/>
              </w:divBdr>
            </w:div>
            <w:div w:id="228931456">
              <w:marLeft w:val="0"/>
              <w:marRight w:val="0"/>
              <w:marTop w:val="0"/>
              <w:marBottom w:val="0"/>
              <w:divBdr>
                <w:top w:val="none" w:sz="0" w:space="0" w:color="auto"/>
                <w:left w:val="none" w:sz="0" w:space="0" w:color="auto"/>
                <w:bottom w:val="none" w:sz="0" w:space="0" w:color="auto"/>
                <w:right w:val="none" w:sz="0" w:space="0" w:color="auto"/>
              </w:divBdr>
            </w:div>
            <w:div w:id="465856344">
              <w:marLeft w:val="0"/>
              <w:marRight w:val="0"/>
              <w:marTop w:val="0"/>
              <w:marBottom w:val="0"/>
              <w:divBdr>
                <w:top w:val="none" w:sz="0" w:space="0" w:color="auto"/>
                <w:left w:val="none" w:sz="0" w:space="0" w:color="auto"/>
                <w:bottom w:val="none" w:sz="0" w:space="0" w:color="auto"/>
                <w:right w:val="none" w:sz="0" w:space="0" w:color="auto"/>
              </w:divBdr>
            </w:div>
            <w:div w:id="571935459">
              <w:marLeft w:val="0"/>
              <w:marRight w:val="0"/>
              <w:marTop w:val="0"/>
              <w:marBottom w:val="0"/>
              <w:divBdr>
                <w:top w:val="none" w:sz="0" w:space="0" w:color="auto"/>
                <w:left w:val="none" w:sz="0" w:space="0" w:color="auto"/>
                <w:bottom w:val="none" w:sz="0" w:space="0" w:color="auto"/>
                <w:right w:val="none" w:sz="0" w:space="0" w:color="auto"/>
              </w:divBdr>
            </w:div>
            <w:div w:id="662196948">
              <w:marLeft w:val="0"/>
              <w:marRight w:val="0"/>
              <w:marTop w:val="0"/>
              <w:marBottom w:val="0"/>
              <w:divBdr>
                <w:top w:val="none" w:sz="0" w:space="0" w:color="auto"/>
                <w:left w:val="none" w:sz="0" w:space="0" w:color="auto"/>
                <w:bottom w:val="none" w:sz="0" w:space="0" w:color="auto"/>
                <w:right w:val="none" w:sz="0" w:space="0" w:color="auto"/>
              </w:divBdr>
            </w:div>
            <w:div w:id="669647295">
              <w:marLeft w:val="0"/>
              <w:marRight w:val="0"/>
              <w:marTop w:val="0"/>
              <w:marBottom w:val="0"/>
              <w:divBdr>
                <w:top w:val="none" w:sz="0" w:space="0" w:color="auto"/>
                <w:left w:val="none" w:sz="0" w:space="0" w:color="auto"/>
                <w:bottom w:val="none" w:sz="0" w:space="0" w:color="auto"/>
                <w:right w:val="none" w:sz="0" w:space="0" w:color="auto"/>
              </w:divBdr>
            </w:div>
            <w:div w:id="793250157">
              <w:marLeft w:val="0"/>
              <w:marRight w:val="0"/>
              <w:marTop w:val="0"/>
              <w:marBottom w:val="0"/>
              <w:divBdr>
                <w:top w:val="none" w:sz="0" w:space="0" w:color="auto"/>
                <w:left w:val="none" w:sz="0" w:space="0" w:color="auto"/>
                <w:bottom w:val="none" w:sz="0" w:space="0" w:color="auto"/>
                <w:right w:val="none" w:sz="0" w:space="0" w:color="auto"/>
              </w:divBdr>
            </w:div>
            <w:div w:id="873538323">
              <w:marLeft w:val="0"/>
              <w:marRight w:val="0"/>
              <w:marTop w:val="0"/>
              <w:marBottom w:val="0"/>
              <w:divBdr>
                <w:top w:val="none" w:sz="0" w:space="0" w:color="auto"/>
                <w:left w:val="none" w:sz="0" w:space="0" w:color="auto"/>
                <w:bottom w:val="none" w:sz="0" w:space="0" w:color="auto"/>
                <w:right w:val="none" w:sz="0" w:space="0" w:color="auto"/>
              </w:divBdr>
            </w:div>
            <w:div w:id="925958280">
              <w:marLeft w:val="0"/>
              <w:marRight w:val="0"/>
              <w:marTop w:val="0"/>
              <w:marBottom w:val="0"/>
              <w:divBdr>
                <w:top w:val="none" w:sz="0" w:space="0" w:color="auto"/>
                <w:left w:val="none" w:sz="0" w:space="0" w:color="auto"/>
                <w:bottom w:val="none" w:sz="0" w:space="0" w:color="auto"/>
                <w:right w:val="none" w:sz="0" w:space="0" w:color="auto"/>
              </w:divBdr>
            </w:div>
            <w:div w:id="1075322927">
              <w:marLeft w:val="0"/>
              <w:marRight w:val="0"/>
              <w:marTop w:val="0"/>
              <w:marBottom w:val="0"/>
              <w:divBdr>
                <w:top w:val="none" w:sz="0" w:space="0" w:color="auto"/>
                <w:left w:val="none" w:sz="0" w:space="0" w:color="auto"/>
                <w:bottom w:val="none" w:sz="0" w:space="0" w:color="auto"/>
                <w:right w:val="none" w:sz="0" w:space="0" w:color="auto"/>
              </w:divBdr>
            </w:div>
            <w:div w:id="1091703156">
              <w:marLeft w:val="0"/>
              <w:marRight w:val="0"/>
              <w:marTop w:val="0"/>
              <w:marBottom w:val="0"/>
              <w:divBdr>
                <w:top w:val="none" w:sz="0" w:space="0" w:color="auto"/>
                <w:left w:val="none" w:sz="0" w:space="0" w:color="auto"/>
                <w:bottom w:val="none" w:sz="0" w:space="0" w:color="auto"/>
                <w:right w:val="none" w:sz="0" w:space="0" w:color="auto"/>
              </w:divBdr>
            </w:div>
            <w:div w:id="1112362687">
              <w:marLeft w:val="0"/>
              <w:marRight w:val="0"/>
              <w:marTop w:val="0"/>
              <w:marBottom w:val="0"/>
              <w:divBdr>
                <w:top w:val="none" w:sz="0" w:space="0" w:color="auto"/>
                <w:left w:val="none" w:sz="0" w:space="0" w:color="auto"/>
                <w:bottom w:val="none" w:sz="0" w:space="0" w:color="auto"/>
                <w:right w:val="none" w:sz="0" w:space="0" w:color="auto"/>
              </w:divBdr>
            </w:div>
            <w:div w:id="1187908110">
              <w:marLeft w:val="0"/>
              <w:marRight w:val="0"/>
              <w:marTop w:val="0"/>
              <w:marBottom w:val="0"/>
              <w:divBdr>
                <w:top w:val="none" w:sz="0" w:space="0" w:color="auto"/>
                <w:left w:val="none" w:sz="0" w:space="0" w:color="auto"/>
                <w:bottom w:val="none" w:sz="0" w:space="0" w:color="auto"/>
                <w:right w:val="none" w:sz="0" w:space="0" w:color="auto"/>
              </w:divBdr>
            </w:div>
            <w:div w:id="1383141378">
              <w:marLeft w:val="0"/>
              <w:marRight w:val="0"/>
              <w:marTop w:val="0"/>
              <w:marBottom w:val="0"/>
              <w:divBdr>
                <w:top w:val="none" w:sz="0" w:space="0" w:color="auto"/>
                <w:left w:val="none" w:sz="0" w:space="0" w:color="auto"/>
                <w:bottom w:val="none" w:sz="0" w:space="0" w:color="auto"/>
                <w:right w:val="none" w:sz="0" w:space="0" w:color="auto"/>
              </w:divBdr>
            </w:div>
            <w:div w:id="1428160846">
              <w:marLeft w:val="0"/>
              <w:marRight w:val="0"/>
              <w:marTop w:val="0"/>
              <w:marBottom w:val="0"/>
              <w:divBdr>
                <w:top w:val="none" w:sz="0" w:space="0" w:color="auto"/>
                <w:left w:val="none" w:sz="0" w:space="0" w:color="auto"/>
                <w:bottom w:val="none" w:sz="0" w:space="0" w:color="auto"/>
                <w:right w:val="none" w:sz="0" w:space="0" w:color="auto"/>
              </w:divBdr>
            </w:div>
            <w:div w:id="1495142877">
              <w:marLeft w:val="0"/>
              <w:marRight w:val="0"/>
              <w:marTop w:val="0"/>
              <w:marBottom w:val="0"/>
              <w:divBdr>
                <w:top w:val="none" w:sz="0" w:space="0" w:color="auto"/>
                <w:left w:val="none" w:sz="0" w:space="0" w:color="auto"/>
                <w:bottom w:val="none" w:sz="0" w:space="0" w:color="auto"/>
                <w:right w:val="none" w:sz="0" w:space="0" w:color="auto"/>
              </w:divBdr>
            </w:div>
            <w:div w:id="1655603051">
              <w:marLeft w:val="0"/>
              <w:marRight w:val="0"/>
              <w:marTop w:val="0"/>
              <w:marBottom w:val="0"/>
              <w:divBdr>
                <w:top w:val="none" w:sz="0" w:space="0" w:color="auto"/>
                <w:left w:val="none" w:sz="0" w:space="0" w:color="auto"/>
                <w:bottom w:val="none" w:sz="0" w:space="0" w:color="auto"/>
                <w:right w:val="none" w:sz="0" w:space="0" w:color="auto"/>
              </w:divBdr>
            </w:div>
            <w:div w:id="1731803925">
              <w:marLeft w:val="0"/>
              <w:marRight w:val="0"/>
              <w:marTop w:val="0"/>
              <w:marBottom w:val="0"/>
              <w:divBdr>
                <w:top w:val="none" w:sz="0" w:space="0" w:color="auto"/>
                <w:left w:val="none" w:sz="0" w:space="0" w:color="auto"/>
                <w:bottom w:val="none" w:sz="0" w:space="0" w:color="auto"/>
                <w:right w:val="none" w:sz="0" w:space="0" w:color="auto"/>
              </w:divBdr>
            </w:div>
            <w:div w:id="1777678044">
              <w:marLeft w:val="0"/>
              <w:marRight w:val="0"/>
              <w:marTop w:val="0"/>
              <w:marBottom w:val="0"/>
              <w:divBdr>
                <w:top w:val="none" w:sz="0" w:space="0" w:color="auto"/>
                <w:left w:val="none" w:sz="0" w:space="0" w:color="auto"/>
                <w:bottom w:val="none" w:sz="0" w:space="0" w:color="auto"/>
                <w:right w:val="none" w:sz="0" w:space="0" w:color="auto"/>
              </w:divBdr>
            </w:div>
            <w:div w:id="1918976563">
              <w:marLeft w:val="0"/>
              <w:marRight w:val="0"/>
              <w:marTop w:val="0"/>
              <w:marBottom w:val="0"/>
              <w:divBdr>
                <w:top w:val="none" w:sz="0" w:space="0" w:color="auto"/>
                <w:left w:val="none" w:sz="0" w:space="0" w:color="auto"/>
                <w:bottom w:val="none" w:sz="0" w:space="0" w:color="auto"/>
                <w:right w:val="none" w:sz="0" w:space="0" w:color="auto"/>
              </w:divBdr>
            </w:div>
          </w:divsChild>
        </w:div>
        <w:div w:id="684938692">
          <w:marLeft w:val="0"/>
          <w:marRight w:val="0"/>
          <w:marTop w:val="0"/>
          <w:marBottom w:val="0"/>
          <w:divBdr>
            <w:top w:val="none" w:sz="0" w:space="0" w:color="auto"/>
            <w:left w:val="none" w:sz="0" w:space="0" w:color="auto"/>
            <w:bottom w:val="none" w:sz="0" w:space="0" w:color="auto"/>
            <w:right w:val="none" w:sz="0" w:space="0" w:color="auto"/>
          </w:divBdr>
          <w:divsChild>
            <w:div w:id="1670062730">
              <w:marLeft w:val="-75"/>
              <w:marRight w:val="0"/>
              <w:marTop w:val="30"/>
              <w:marBottom w:val="30"/>
              <w:divBdr>
                <w:top w:val="none" w:sz="0" w:space="0" w:color="auto"/>
                <w:left w:val="none" w:sz="0" w:space="0" w:color="auto"/>
                <w:bottom w:val="none" w:sz="0" w:space="0" w:color="auto"/>
                <w:right w:val="none" w:sz="0" w:space="0" w:color="auto"/>
              </w:divBdr>
              <w:divsChild>
                <w:div w:id="1737586371">
                  <w:marLeft w:val="0"/>
                  <w:marRight w:val="0"/>
                  <w:marTop w:val="0"/>
                  <w:marBottom w:val="0"/>
                  <w:divBdr>
                    <w:top w:val="none" w:sz="0" w:space="0" w:color="auto"/>
                    <w:left w:val="none" w:sz="0" w:space="0" w:color="auto"/>
                    <w:bottom w:val="none" w:sz="0" w:space="0" w:color="auto"/>
                    <w:right w:val="none" w:sz="0" w:space="0" w:color="auto"/>
                  </w:divBdr>
                  <w:divsChild>
                    <w:div w:id="777070514">
                      <w:marLeft w:val="0"/>
                      <w:marRight w:val="0"/>
                      <w:marTop w:val="0"/>
                      <w:marBottom w:val="0"/>
                      <w:divBdr>
                        <w:top w:val="none" w:sz="0" w:space="0" w:color="auto"/>
                        <w:left w:val="none" w:sz="0" w:space="0" w:color="auto"/>
                        <w:bottom w:val="none" w:sz="0" w:space="0" w:color="auto"/>
                        <w:right w:val="none" w:sz="0" w:space="0" w:color="auto"/>
                      </w:divBdr>
                    </w:div>
                    <w:div w:id="20474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09769">
          <w:marLeft w:val="0"/>
          <w:marRight w:val="0"/>
          <w:marTop w:val="0"/>
          <w:marBottom w:val="0"/>
          <w:divBdr>
            <w:top w:val="none" w:sz="0" w:space="0" w:color="auto"/>
            <w:left w:val="none" w:sz="0" w:space="0" w:color="auto"/>
            <w:bottom w:val="none" w:sz="0" w:space="0" w:color="auto"/>
            <w:right w:val="none" w:sz="0" w:space="0" w:color="auto"/>
          </w:divBdr>
          <w:divsChild>
            <w:div w:id="426198612">
              <w:marLeft w:val="-75"/>
              <w:marRight w:val="0"/>
              <w:marTop w:val="30"/>
              <w:marBottom w:val="30"/>
              <w:divBdr>
                <w:top w:val="none" w:sz="0" w:space="0" w:color="auto"/>
                <w:left w:val="none" w:sz="0" w:space="0" w:color="auto"/>
                <w:bottom w:val="none" w:sz="0" w:space="0" w:color="auto"/>
                <w:right w:val="none" w:sz="0" w:space="0" w:color="auto"/>
              </w:divBdr>
              <w:divsChild>
                <w:div w:id="18241083">
                  <w:marLeft w:val="0"/>
                  <w:marRight w:val="0"/>
                  <w:marTop w:val="0"/>
                  <w:marBottom w:val="0"/>
                  <w:divBdr>
                    <w:top w:val="none" w:sz="0" w:space="0" w:color="auto"/>
                    <w:left w:val="none" w:sz="0" w:space="0" w:color="auto"/>
                    <w:bottom w:val="none" w:sz="0" w:space="0" w:color="auto"/>
                    <w:right w:val="none" w:sz="0" w:space="0" w:color="auto"/>
                  </w:divBdr>
                  <w:divsChild>
                    <w:div w:id="1770195501">
                      <w:marLeft w:val="0"/>
                      <w:marRight w:val="0"/>
                      <w:marTop w:val="0"/>
                      <w:marBottom w:val="0"/>
                      <w:divBdr>
                        <w:top w:val="none" w:sz="0" w:space="0" w:color="auto"/>
                        <w:left w:val="none" w:sz="0" w:space="0" w:color="auto"/>
                        <w:bottom w:val="none" w:sz="0" w:space="0" w:color="auto"/>
                        <w:right w:val="none" w:sz="0" w:space="0" w:color="auto"/>
                      </w:divBdr>
                    </w:div>
                    <w:div w:id="1936403426">
                      <w:marLeft w:val="0"/>
                      <w:marRight w:val="0"/>
                      <w:marTop w:val="0"/>
                      <w:marBottom w:val="0"/>
                      <w:divBdr>
                        <w:top w:val="none" w:sz="0" w:space="0" w:color="auto"/>
                        <w:left w:val="none" w:sz="0" w:space="0" w:color="auto"/>
                        <w:bottom w:val="none" w:sz="0" w:space="0" w:color="auto"/>
                        <w:right w:val="none" w:sz="0" w:space="0" w:color="auto"/>
                      </w:divBdr>
                    </w:div>
                  </w:divsChild>
                </w:div>
                <w:div w:id="102965358">
                  <w:marLeft w:val="0"/>
                  <w:marRight w:val="0"/>
                  <w:marTop w:val="0"/>
                  <w:marBottom w:val="0"/>
                  <w:divBdr>
                    <w:top w:val="none" w:sz="0" w:space="0" w:color="auto"/>
                    <w:left w:val="none" w:sz="0" w:space="0" w:color="auto"/>
                    <w:bottom w:val="none" w:sz="0" w:space="0" w:color="auto"/>
                    <w:right w:val="none" w:sz="0" w:space="0" w:color="auto"/>
                  </w:divBdr>
                  <w:divsChild>
                    <w:div w:id="85150946">
                      <w:marLeft w:val="0"/>
                      <w:marRight w:val="0"/>
                      <w:marTop w:val="0"/>
                      <w:marBottom w:val="0"/>
                      <w:divBdr>
                        <w:top w:val="none" w:sz="0" w:space="0" w:color="auto"/>
                        <w:left w:val="none" w:sz="0" w:space="0" w:color="auto"/>
                        <w:bottom w:val="none" w:sz="0" w:space="0" w:color="auto"/>
                        <w:right w:val="none" w:sz="0" w:space="0" w:color="auto"/>
                      </w:divBdr>
                    </w:div>
                  </w:divsChild>
                </w:div>
                <w:div w:id="105271997">
                  <w:marLeft w:val="0"/>
                  <w:marRight w:val="0"/>
                  <w:marTop w:val="0"/>
                  <w:marBottom w:val="0"/>
                  <w:divBdr>
                    <w:top w:val="none" w:sz="0" w:space="0" w:color="auto"/>
                    <w:left w:val="none" w:sz="0" w:space="0" w:color="auto"/>
                    <w:bottom w:val="none" w:sz="0" w:space="0" w:color="auto"/>
                    <w:right w:val="none" w:sz="0" w:space="0" w:color="auto"/>
                  </w:divBdr>
                  <w:divsChild>
                    <w:div w:id="1558936028">
                      <w:marLeft w:val="0"/>
                      <w:marRight w:val="0"/>
                      <w:marTop w:val="0"/>
                      <w:marBottom w:val="0"/>
                      <w:divBdr>
                        <w:top w:val="none" w:sz="0" w:space="0" w:color="auto"/>
                        <w:left w:val="none" w:sz="0" w:space="0" w:color="auto"/>
                        <w:bottom w:val="none" w:sz="0" w:space="0" w:color="auto"/>
                        <w:right w:val="none" w:sz="0" w:space="0" w:color="auto"/>
                      </w:divBdr>
                    </w:div>
                  </w:divsChild>
                </w:div>
                <w:div w:id="170029772">
                  <w:marLeft w:val="0"/>
                  <w:marRight w:val="0"/>
                  <w:marTop w:val="0"/>
                  <w:marBottom w:val="0"/>
                  <w:divBdr>
                    <w:top w:val="none" w:sz="0" w:space="0" w:color="auto"/>
                    <w:left w:val="none" w:sz="0" w:space="0" w:color="auto"/>
                    <w:bottom w:val="none" w:sz="0" w:space="0" w:color="auto"/>
                    <w:right w:val="none" w:sz="0" w:space="0" w:color="auto"/>
                  </w:divBdr>
                  <w:divsChild>
                    <w:div w:id="425351802">
                      <w:marLeft w:val="0"/>
                      <w:marRight w:val="0"/>
                      <w:marTop w:val="0"/>
                      <w:marBottom w:val="0"/>
                      <w:divBdr>
                        <w:top w:val="none" w:sz="0" w:space="0" w:color="auto"/>
                        <w:left w:val="none" w:sz="0" w:space="0" w:color="auto"/>
                        <w:bottom w:val="none" w:sz="0" w:space="0" w:color="auto"/>
                        <w:right w:val="none" w:sz="0" w:space="0" w:color="auto"/>
                      </w:divBdr>
                    </w:div>
                  </w:divsChild>
                </w:div>
                <w:div w:id="202063702">
                  <w:marLeft w:val="0"/>
                  <w:marRight w:val="0"/>
                  <w:marTop w:val="0"/>
                  <w:marBottom w:val="0"/>
                  <w:divBdr>
                    <w:top w:val="none" w:sz="0" w:space="0" w:color="auto"/>
                    <w:left w:val="none" w:sz="0" w:space="0" w:color="auto"/>
                    <w:bottom w:val="none" w:sz="0" w:space="0" w:color="auto"/>
                    <w:right w:val="none" w:sz="0" w:space="0" w:color="auto"/>
                  </w:divBdr>
                  <w:divsChild>
                    <w:div w:id="2025285192">
                      <w:marLeft w:val="0"/>
                      <w:marRight w:val="0"/>
                      <w:marTop w:val="0"/>
                      <w:marBottom w:val="0"/>
                      <w:divBdr>
                        <w:top w:val="none" w:sz="0" w:space="0" w:color="auto"/>
                        <w:left w:val="none" w:sz="0" w:space="0" w:color="auto"/>
                        <w:bottom w:val="none" w:sz="0" w:space="0" w:color="auto"/>
                        <w:right w:val="none" w:sz="0" w:space="0" w:color="auto"/>
                      </w:divBdr>
                    </w:div>
                  </w:divsChild>
                </w:div>
                <w:div w:id="218178649">
                  <w:marLeft w:val="0"/>
                  <w:marRight w:val="0"/>
                  <w:marTop w:val="0"/>
                  <w:marBottom w:val="0"/>
                  <w:divBdr>
                    <w:top w:val="none" w:sz="0" w:space="0" w:color="auto"/>
                    <w:left w:val="none" w:sz="0" w:space="0" w:color="auto"/>
                    <w:bottom w:val="none" w:sz="0" w:space="0" w:color="auto"/>
                    <w:right w:val="none" w:sz="0" w:space="0" w:color="auto"/>
                  </w:divBdr>
                  <w:divsChild>
                    <w:div w:id="625770472">
                      <w:marLeft w:val="0"/>
                      <w:marRight w:val="0"/>
                      <w:marTop w:val="0"/>
                      <w:marBottom w:val="0"/>
                      <w:divBdr>
                        <w:top w:val="none" w:sz="0" w:space="0" w:color="auto"/>
                        <w:left w:val="none" w:sz="0" w:space="0" w:color="auto"/>
                        <w:bottom w:val="none" w:sz="0" w:space="0" w:color="auto"/>
                        <w:right w:val="none" w:sz="0" w:space="0" w:color="auto"/>
                      </w:divBdr>
                    </w:div>
                  </w:divsChild>
                </w:div>
                <w:div w:id="220557227">
                  <w:marLeft w:val="0"/>
                  <w:marRight w:val="0"/>
                  <w:marTop w:val="0"/>
                  <w:marBottom w:val="0"/>
                  <w:divBdr>
                    <w:top w:val="none" w:sz="0" w:space="0" w:color="auto"/>
                    <w:left w:val="none" w:sz="0" w:space="0" w:color="auto"/>
                    <w:bottom w:val="none" w:sz="0" w:space="0" w:color="auto"/>
                    <w:right w:val="none" w:sz="0" w:space="0" w:color="auto"/>
                  </w:divBdr>
                  <w:divsChild>
                    <w:div w:id="1648825873">
                      <w:marLeft w:val="0"/>
                      <w:marRight w:val="0"/>
                      <w:marTop w:val="0"/>
                      <w:marBottom w:val="0"/>
                      <w:divBdr>
                        <w:top w:val="none" w:sz="0" w:space="0" w:color="auto"/>
                        <w:left w:val="none" w:sz="0" w:space="0" w:color="auto"/>
                        <w:bottom w:val="none" w:sz="0" w:space="0" w:color="auto"/>
                        <w:right w:val="none" w:sz="0" w:space="0" w:color="auto"/>
                      </w:divBdr>
                    </w:div>
                  </w:divsChild>
                </w:div>
                <w:div w:id="251817613">
                  <w:marLeft w:val="0"/>
                  <w:marRight w:val="0"/>
                  <w:marTop w:val="0"/>
                  <w:marBottom w:val="0"/>
                  <w:divBdr>
                    <w:top w:val="none" w:sz="0" w:space="0" w:color="auto"/>
                    <w:left w:val="none" w:sz="0" w:space="0" w:color="auto"/>
                    <w:bottom w:val="none" w:sz="0" w:space="0" w:color="auto"/>
                    <w:right w:val="none" w:sz="0" w:space="0" w:color="auto"/>
                  </w:divBdr>
                  <w:divsChild>
                    <w:div w:id="1794593865">
                      <w:marLeft w:val="0"/>
                      <w:marRight w:val="0"/>
                      <w:marTop w:val="0"/>
                      <w:marBottom w:val="0"/>
                      <w:divBdr>
                        <w:top w:val="none" w:sz="0" w:space="0" w:color="auto"/>
                        <w:left w:val="none" w:sz="0" w:space="0" w:color="auto"/>
                        <w:bottom w:val="none" w:sz="0" w:space="0" w:color="auto"/>
                        <w:right w:val="none" w:sz="0" w:space="0" w:color="auto"/>
                      </w:divBdr>
                    </w:div>
                  </w:divsChild>
                </w:div>
                <w:div w:id="288055379">
                  <w:marLeft w:val="0"/>
                  <w:marRight w:val="0"/>
                  <w:marTop w:val="0"/>
                  <w:marBottom w:val="0"/>
                  <w:divBdr>
                    <w:top w:val="none" w:sz="0" w:space="0" w:color="auto"/>
                    <w:left w:val="none" w:sz="0" w:space="0" w:color="auto"/>
                    <w:bottom w:val="none" w:sz="0" w:space="0" w:color="auto"/>
                    <w:right w:val="none" w:sz="0" w:space="0" w:color="auto"/>
                  </w:divBdr>
                  <w:divsChild>
                    <w:div w:id="673455156">
                      <w:marLeft w:val="0"/>
                      <w:marRight w:val="0"/>
                      <w:marTop w:val="0"/>
                      <w:marBottom w:val="0"/>
                      <w:divBdr>
                        <w:top w:val="none" w:sz="0" w:space="0" w:color="auto"/>
                        <w:left w:val="none" w:sz="0" w:space="0" w:color="auto"/>
                        <w:bottom w:val="none" w:sz="0" w:space="0" w:color="auto"/>
                        <w:right w:val="none" w:sz="0" w:space="0" w:color="auto"/>
                      </w:divBdr>
                    </w:div>
                  </w:divsChild>
                </w:div>
                <w:div w:id="293415845">
                  <w:marLeft w:val="0"/>
                  <w:marRight w:val="0"/>
                  <w:marTop w:val="0"/>
                  <w:marBottom w:val="0"/>
                  <w:divBdr>
                    <w:top w:val="none" w:sz="0" w:space="0" w:color="auto"/>
                    <w:left w:val="none" w:sz="0" w:space="0" w:color="auto"/>
                    <w:bottom w:val="none" w:sz="0" w:space="0" w:color="auto"/>
                    <w:right w:val="none" w:sz="0" w:space="0" w:color="auto"/>
                  </w:divBdr>
                  <w:divsChild>
                    <w:div w:id="1223911151">
                      <w:marLeft w:val="0"/>
                      <w:marRight w:val="0"/>
                      <w:marTop w:val="0"/>
                      <w:marBottom w:val="0"/>
                      <w:divBdr>
                        <w:top w:val="none" w:sz="0" w:space="0" w:color="auto"/>
                        <w:left w:val="none" w:sz="0" w:space="0" w:color="auto"/>
                        <w:bottom w:val="none" w:sz="0" w:space="0" w:color="auto"/>
                        <w:right w:val="none" w:sz="0" w:space="0" w:color="auto"/>
                      </w:divBdr>
                    </w:div>
                  </w:divsChild>
                </w:div>
                <w:div w:id="299842473">
                  <w:marLeft w:val="0"/>
                  <w:marRight w:val="0"/>
                  <w:marTop w:val="0"/>
                  <w:marBottom w:val="0"/>
                  <w:divBdr>
                    <w:top w:val="none" w:sz="0" w:space="0" w:color="auto"/>
                    <w:left w:val="none" w:sz="0" w:space="0" w:color="auto"/>
                    <w:bottom w:val="none" w:sz="0" w:space="0" w:color="auto"/>
                    <w:right w:val="none" w:sz="0" w:space="0" w:color="auto"/>
                  </w:divBdr>
                  <w:divsChild>
                    <w:div w:id="1355959065">
                      <w:marLeft w:val="0"/>
                      <w:marRight w:val="0"/>
                      <w:marTop w:val="0"/>
                      <w:marBottom w:val="0"/>
                      <w:divBdr>
                        <w:top w:val="none" w:sz="0" w:space="0" w:color="auto"/>
                        <w:left w:val="none" w:sz="0" w:space="0" w:color="auto"/>
                        <w:bottom w:val="none" w:sz="0" w:space="0" w:color="auto"/>
                        <w:right w:val="none" w:sz="0" w:space="0" w:color="auto"/>
                      </w:divBdr>
                    </w:div>
                  </w:divsChild>
                </w:div>
                <w:div w:id="310602300">
                  <w:marLeft w:val="0"/>
                  <w:marRight w:val="0"/>
                  <w:marTop w:val="0"/>
                  <w:marBottom w:val="0"/>
                  <w:divBdr>
                    <w:top w:val="none" w:sz="0" w:space="0" w:color="auto"/>
                    <w:left w:val="none" w:sz="0" w:space="0" w:color="auto"/>
                    <w:bottom w:val="none" w:sz="0" w:space="0" w:color="auto"/>
                    <w:right w:val="none" w:sz="0" w:space="0" w:color="auto"/>
                  </w:divBdr>
                  <w:divsChild>
                    <w:div w:id="1941444964">
                      <w:marLeft w:val="0"/>
                      <w:marRight w:val="0"/>
                      <w:marTop w:val="0"/>
                      <w:marBottom w:val="0"/>
                      <w:divBdr>
                        <w:top w:val="none" w:sz="0" w:space="0" w:color="auto"/>
                        <w:left w:val="none" w:sz="0" w:space="0" w:color="auto"/>
                        <w:bottom w:val="none" w:sz="0" w:space="0" w:color="auto"/>
                        <w:right w:val="none" w:sz="0" w:space="0" w:color="auto"/>
                      </w:divBdr>
                    </w:div>
                  </w:divsChild>
                </w:div>
                <w:div w:id="377315491">
                  <w:marLeft w:val="0"/>
                  <w:marRight w:val="0"/>
                  <w:marTop w:val="0"/>
                  <w:marBottom w:val="0"/>
                  <w:divBdr>
                    <w:top w:val="none" w:sz="0" w:space="0" w:color="auto"/>
                    <w:left w:val="none" w:sz="0" w:space="0" w:color="auto"/>
                    <w:bottom w:val="none" w:sz="0" w:space="0" w:color="auto"/>
                    <w:right w:val="none" w:sz="0" w:space="0" w:color="auto"/>
                  </w:divBdr>
                  <w:divsChild>
                    <w:div w:id="374938590">
                      <w:marLeft w:val="0"/>
                      <w:marRight w:val="0"/>
                      <w:marTop w:val="0"/>
                      <w:marBottom w:val="0"/>
                      <w:divBdr>
                        <w:top w:val="none" w:sz="0" w:space="0" w:color="auto"/>
                        <w:left w:val="none" w:sz="0" w:space="0" w:color="auto"/>
                        <w:bottom w:val="none" w:sz="0" w:space="0" w:color="auto"/>
                        <w:right w:val="none" w:sz="0" w:space="0" w:color="auto"/>
                      </w:divBdr>
                    </w:div>
                  </w:divsChild>
                </w:div>
                <w:div w:id="408426815">
                  <w:marLeft w:val="0"/>
                  <w:marRight w:val="0"/>
                  <w:marTop w:val="0"/>
                  <w:marBottom w:val="0"/>
                  <w:divBdr>
                    <w:top w:val="none" w:sz="0" w:space="0" w:color="auto"/>
                    <w:left w:val="none" w:sz="0" w:space="0" w:color="auto"/>
                    <w:bottom w:val="none" w:sz="0" w:space="0" w:color="auto"/>
                    <w:right w:val="none" w:sz="0" w:space="0" w:color="auto"/>
                  </w:divBdr>
                  <w:divsChild>
                    <w:div w:id="1816222297">
                      <w:marLeft w:val="0"/>
                      <w:marRight w:val="0"/>
                      <w:marTop w:val="0"/>
                      <w:marBottom w:val="0"/>
                      <w:divBdr>
                        <w:top w:val="none" w:sz="0" w:space="0" w:color="auto"/>
                        <w:left w:val="none" w:sz="0" w:space="0" w:color="auto"/>
                        <w:bottom w:val="none" w:sz="0" w:space="0" w:color="auto"/>
                        <w:right w:val="none" w:sz="0" w:space="0" w:color="auto"/>
                      </w:divBdr>
                    </w:div>
                  </w:divsChild>
                </w:div>
                <w:div w:id="454754917">
                  <w:marLeft w:val="0"/>
                  <w:marRight w:val="0"/>
                  <w:marTop w:val="0"/>
                  <w:marBottom w:val="0"/>
                  <w:divBdr>
                    <w:top w:val="none" w:sz="0" w:space="0" w:color="auto"/>
                    <w:left w:val="none" w:sz="0" w:space="0" w:color="auto"/>
                    <w:bottom w:val="none" w:sz="0" w:space="0" w:color="auto"/>
                    <w:right w:val="none" w:sz="0" w:space="0" w:color="auto"/>
                  </w:divBdr>
                  <w:divsChild>
                    <w:div w:id="957637693">
                      <w:marLeft w:val="0"/>
                      <w:marRight w:val="0"/>
                      <w:marTop w:val="0"/>
                      <w:marBottom w:val="0"/>
                      <w:divBdr>
                        <w:top w:val="none" w:sz="0" w:space="0" w:color="auto"/>
                        <w:left w:val="none" w:sz="0" w:space="0" w:color="auto"/>
                        <w:bottom w:val="none" w:sz="0" w:space="0" w:color="auto"/>
                        <w:right w:val="none" w:sz="0" w:space="0" w:color="auto"/>
                      </w:divBdr>
                    </w:div>
                  </w:divsChild>
                </w:div>
                <w:div w:id="488446752">
                  <w:marLeft w:val="0"/>
                  <w:marRight w:val="0"/>
                  <w:marTop w:val="0"/>
                  <w:marBottom w:val="0"/>
                  <w:divBdr>
                    <w:top w:val="none" w:sz="0" w:space="0" w:color="auto"/>
                    <w:left w:val="none" w:sz="0" w:space="0" w:color="auto"/>
                    <w:bottom w:val="none" w:sz="0" w:space="0" w:color="auto"/>
                    <w:right w:val="none" w:sz="0" w:space="0" w:color="auto"/>
                  </w:divBdr>
                  <w:divsChild>
                    <w:div w:id="263151550">
                      <w:marLeft w:val="0"/>
                      <w:marRight w:val="0"/>
                      <w:marTop w:val="0"/>
                      <w:marBottom w:val="0"/>
                      <w:divBdr>
                        <w:top w:val="none" w:sz="0" w:space="0" w:color="auto"/>
                        <w:left w:val="none" w:sz="0" w:space="0" w:color="auto"/>
                        <w:bottom w:val="none" w:sz="0" w:space="0" w:color="auto"/>
                        <w:right w:val="none" w:sz="0" w:space="0" w:color="auto"/>
                      </w:divBdr>
                    </w:div>
                  </w:divsChild>
                </w:div>
                <w:div w:id="521474559">
                  <w:marLeft w:val="0"/>
                  <w:marRight w:val="0"/>
                  <w:marTop w:val="0"/>
                  <w:marBottom w:val="0"/>
                  <w:divBdr>
                    <w:top w:val="none" w:sz="0" w:space="0" w:color="auto"/>
                    <w:left w:val="none" w:sz="0" w:space="0" w:color="auto"/>
                    <w:bottom w:val="none" w:sz="0" w:space="0" w:color="auto"/>
                    <w:right w:val="none" w:sz="0" w:space="0" w:color="auto"/>
                  </w:divBdr>
                  <w:divsChild>
                    <w:div w:id="1014959482">
                      <w:marLeft w:val="0"/>
                      <w:marRight w:val="0"/>
                      <w:marTop w:val="0"/>
                      <w:marBottom w:val="0"/>
                      <w:divBdr>
                        <w:top w:val="none" w:sz="0" w:space="0" w:color="auto"/>
                        <w:left w:val="none" w:sz="0" w:space="0" w:color="auto"/>
                        <w:bottom w:val="none" w:sz="0" w:space="0" w:color="auto"/>
                        <w:right w:val="none" w:sz="0" w:space="0" w:color="auto"/>
                      </w:divBdr>
                    </w:div>
                  </w:divsChild>
                </w:div>
                <w:div w:id="543294186">
                  <w:marLeft w:val="0"/>
                  <w:marRight w:val="0"/>
                  <w:marTop w:val="0"/>
                  <w:marBottom w:val="0"/>
                  <w:divBdr>
                    <w:top w:val="none" w:sz="0" w:space="0" w:color="auto"/>
                    <w:left w:val="none" w:sz="0" w:space="0" w:color="auto"/>
                    <w:bottom w:val="none" w:sz="0" w:space="0" w:color="auto"/>
                    <w:right w:val="none" w:sz="0" w:space="0" w:color="auto"/>
                  </w:divBdr>
                  <w:divsChild>
                    <w:div w:id="1831404415">
                      <w:marLeft w:val="0"/>
                      <w:marRight w:val="0"/>
                      <w:marTop w:val="0"/>
                      <w:marBottom w:val="0"/>
                      <w:divBdr>
                        <w:top w:val="none" w:sz="0" w:space="0" w:color="auto"/>
                        <w:left w:val="none" w:sz="0" w:space="0" w:color="auto"/>
                        <w:bottom w:val="none" w:sz="0" w:space="0" w:color="auto"/>
                        <w:right w:val="none" w:sz="0" w:space="0" w:color="auto"/>
                      </w:divBdr>
                    </w:div>
                  </w:divsChild>
                </w:div>
                <w:div w:id="737557326">
                  <w:marLeft w:val="0"/>
                  <w:marRight w:val="0"/>
                  <w:marTop w:val="0"/>
                  <w:marBottom w:val="0"/>
                  <w:divBdr>
                    <w:top w:val="none" w:sz="0" w:space="0" w:color="auto"/>
                    <w:left w:val="none" w:sz="0" w:space="0" w:color="auto"/>
                    <w:bottom w:val="none" w:sz="0" w:space="0" w:color="auto"/>
                    <w:right w:val="none" w:sz="0" w:space="0" w:color="auto"/>
                  </w:divBdr>
                  <w:divsChild>
                    <w:div w:id="17050695">
                      <w:marLeft w:val="0"/>
                      <w:marRight w:val="0"/>
                      <w:marTop w:val="0"/>
                      <w:marBottom w:val="0"/>
                      <w:divBdr>
                        <w:top w:val="none" w:sz="0" w:space="0" w:color="auto"/>
                        <w:left w:val="none" w:sz="0" w:space="0" w:color="auto"/>
                        <w:bottom w:val="none" w:sz="0" w:space="0" w:color="auto"/>
                        <w:right w:val="none" w:sz="0" w:space="0" w:color="auto"/>
                      </w:divBdr>
                    </w:div>
                  </w:divsChild>
                </w:div>
                <w:div w:id="762460296">
                  <w:marLeft w:val="0"/>
                  <w:marRight w:val="0"/>
                  <w:marTop w:val="0"/>
                  <w:marBottom w:val="0"/>
                  <w:divBdr>
                    <w:top w:val="none" w:sz="0" w:space="0" w:color="auto"/>
                    <w:left w:val="none" w:sz="0" w:space="0" w:color="auto"/>
                    <w:bottom w:val="none" w:sz="0" w:space="0" w:color="auto"/>
                    <w:right w:val="none" w:sz="0" w:space="0" w:color="auto"/>
                  </w:divBdr>
                  <w:divsChild>
                    <w:div w:id="1172524869">
                      <w:marLeft w:val="0"/>
                      <w:marRight w:val="0"/>
                      <w:marTop w:val="0"/>
                      <w:marBottom w:val="0"/>
                      <w:divBdr>
                        <w:top w:val="none" w:sz="0" w:space="0" w:color="auto"/>
                        <w:left w:val="none" w:sz="0" w:space="0" w:color="auto"/>
                        <w:bottom w:val="none" w:sz="0" w:space="0" w:color="auto"/>
                        <w:right w:val="none" w:sz="0" w:space="0" w:color="auto"/>
                      </w:divBdr>
                    </w:div>
                  </w:divsChild>
                </w:div>
                <w:div w:id="773405989">
                  <w:marLeft w:val="0"/>
                  <w:marRight w:val="0"/>
                  <w:marTop w:val="0"/>
                  <w:marBottom w:val="0"/>
                  <w:divBdr>
                    <w:top w:val="none" w:sz="0" w:space="0" w:color="auto"/>
                    <w:left w:val="none" w:sz="0" w:space="0" w:color="auto"/>
                    <w:bottom w:val="none" w:sz="0" w:space="0" w:color="auto"/>
                    <w:right w:val="none" w:sz="0" w:space="0" w:color="auto"/>
                  </w:divBdr>
                  <w:divsChild>
                    <w:div w:id="1156535280">
                      <w:marLeft w:val="0"/>
                      <w:marRight w:val="0"/>
                      <w:marTop w:val="0"/>
                      <w:marBottom w:val="0"/>
                      <w:divBdr>
                        <w:top w:val="none" w:sz="0" w:space="0" w:color="auto"/>
                        <w:left w:val="none" w:sz="0" w:space="0" w:color="auto"/>
                        <w:bottom w:val="none" w:sz="0" w:space="0" w:color="auto"/>
                        <w:right w:val="none" w:sz="0" w:space="0" w:color="auto"/>
                      </w:divBdr>
                    </w:div>
                  </w:divsChild>
                </w:div>
                <w:div w:id="778069315">
                  <w:marLeft w:val="0"/>
                  <w:marRight w:val="0"/>
                  <w:marTop w:val="0"/>
                  <w:marBottom w:val="0"/>
                  <w:divBdr>
                    <w:top w:val="none" w:sz="0" w:space="0" w:color="auto"/>
                    <w:left w:val="none" w:sz="0" w:space="0" w:color="auto"/>
                    <w:bottom w:val="none" w:sz="0" w:space="0" w:color="auto"/>
                    <w:right w:val="none" w:sz="0" w:space="0" w:color="auto"/>
                  </w:divBdr>
                  <w:divsChild>
                    <w:div w:id="2137139484">
                      <w:marLeft w:val="0"/>
                      <w:marRight w:val="0"/>
                      <w:marTop w:val="0"/>
                      <w:marBottom w:val="0"/>
                      <w:divBdr>
                        <w:top w:val="none" w:sz="0" w:space="0" w:color="auto"/>
                        <w:left w:val="none" w:sz="0" w:space="0" w:color="auto"/>
                        <w:bottom w:val="none" w:sz="0" w:space="0" w:color="auto"/>
                        <w:right w:val="none" w:sz="0" w:space="0" w:color="auto"/>
                      </w:divBdr>
                    </w:div>
                  </w:divsChild>
                </w:div>
                <w:div w:id="902839160">
                  <w:marLeft w:val="0"/>
                  <w:marRight w:val="0"/>
                  <w:marTop w:val="0"/>
                  <w:marBottom w:val="0"/>
                  <w:divBdr>
                    <w:top w:val="none" w:sz="0" w:space="0" w:color="auto"/>
                    <w:left w:val="none" w:sz="0" w:space="0" w:color="auto"/>
                    <w:bottom w:val="none" w:sz="0" w:space="0" w:color="auto"/>
                    <w:right w:val="none" w:sz="0" w:space="0" w:color="auto"/>
                  </w:divBdr>
                  <w:divsChild>
                    <w:div w:id="998852674">
                      <w:marLeft w:val="0"/>
                      <w:marRight w:val="0"/>
                      <w:marTop w:val="0"/>
                      <w:marBottom w:val="0"/>
                      <w:divBdr>
                        <w:top w:val="none" w:sz="0" w:space="0" w:color="auto"/>
                        <w:left w:val="none" w:sz="0" w:space="0" w:color="auto"/>
                        <w:bottom w:val="none" w:sz="0" w:space="0" w:color="auto"/>
                        <w:right w:val="none" w:sz="0" w:space="0" w:color="auto"/>
                      </w:divBdr>
                    </w:div>
                  </w:divsChild>
                </w:div>
                <w:div w:id="904880639">
                  <w:marLeft w:val="0"/>
                  <w:marRight w:val="0"/>
                  <w:marTop w:val="0"/>
                  <w:marBottom w:val="0"/>
                  <w:divBdr>
                    <w:top w:val="none" w:sz="0" w:space="0" w:color="auto"/>
                    <w:left w:val="none" w:sz="0" w:space="0" w:color="auto"/>
                    <w:bottom w:val="none" w:sz="0" w:space="0" w:color="auto"/>
                    <w:right w:val="none" w:sz="0" w:space="0" w:color="auto"/>
                  </w:divBdr>
                  <w:divsChild>
                    <w:div w:id="1552495801">
                      <w:marLeft w:val="0"/>
                      <w:marRight w:val="0"/>
                      <w:marTop w:val="0"/>
                      <w:marBottom w:val="0"/>
                      <w:divBdr>
                        <w:top w:val="none" w:sz="0" w:space="0" w:color="auto"/>
                        <w:left w:val="none" w:sz="0" w:space="0" w:color="auto"/>
                        <w:bottom w:val="none" w:sz="0" w:space="0" w:color="auto"/>
                        <w:right w:val="none" w:sz="0" w:space="0" w:color="auto"/>
                      </w:divBdr>
                    </w:div>
                  </w:divsChild>
                </w:div>
                <w:div w:id="1031995616">
                  <w:marLeft w:val="0"/>
                  <w:marRight w:val="0"/>
                  <w:marTop w:val="0"/>
                  <w:marBottom w:val="0"/>
                  <w:divBdr>
                    <w:top w:val="none" w:sz="0" w:space="0" w:color="auto"/>
                    <w:left w:val="none" w:sz="0" w:space="0" w:color="auto"/>
                    <w:bottom w:val="none" w:sz="0" w:space="0" w:color="auto"/>
                    <w:right w:val="none" w:sz="0" w:space="0" w:color="auto"/>
                  </w:divBdr>
                  <w:divsChild>
                    <w:div w:id="1434015458">
                      <w:marLeft w:val="0"/>
                      <w:marRight w:val="0"/>
                      <w:marTop w:val="0"/>
                      <w:marBottom w:val="0"/>
                      <w:divBdr>
                        <w:top w:val="none" w:sz="0" w:space="0" w:color="auto"/>
                        <w:left w:val="none" w:sz="0" w:space="0" w:color="auto"/>
                        <w:bottom w:val="none" w:sz="0" w:space="0" w:color="auto"/>
                        <w:right w:val="none" w:sz="0" w:space="0" w:color="auto"/>
                      </w:divBdr>
                    </w:div>
                  </w:divsChild>
                </w:div>
                <w:div w:id="1049650393">
                  <w:marLeft w:val="0"/>
                  <w:marRight w:val="0"/>
                  <w:marTop w:val="0"/>
                  <w:marBottom w:val="0"/>
                  <w:divBdr>
                    <w:top w:val="none" w:sz="0" w:space="0" w:color="auto"/>
                    <w:left w:val="none" w:sz="0" w:space="0" w:color="auto"/>
                    <w:bottom w:val="none" w:sz="0" w:space="0" w:color="auto"/>
                    <w:right w:val="none" w:sz="0" w:space="0" w:color="auto"/>
                  </w:divBdr>
                  <w:divsChild>
                    <w:div w:id="1477914599">
                      <w:marLeft w:val="0"/>
                      <w:marRight w:val="0"/>
                      <w:marTop w:val="0"/>
                      <w:marBottom w:val="0"/>
                      <w:divBdr>
                        <w:top w:val="none" w:sz="0" w:space="0" w:color="auto"/>
                        <w:left w:val="none" w:sz="0" w:space="0" w:color="auto"/>
                        <w:bottom w:val="none" w:sz="0" w:space="0" w:color="auto"/>
                        <w:right w:val="none" w:sz="0" w:space="0" w:color="auto"/>
                      </w:divBdr>
                    </w:div>
                  </w:divsChild>
                </w:div>
                <w:div w:id="1051228111">
                  <w:marLeft w:val="0"/>
                  <w:marRight w:val="0"/>
                  <w:marTop w:val="0"/>
                  <w:marBottom w:val="0"/>
                  <w:divBdr>
                    <w:top w:val="none" w:sz="0" w:space="0" w:color="auto"/>
                    <w:left w:val="none" w:sz="0" w:space="0" w:color="auto"/>
                    <w:bottom w:val="none" w:sz="0" w:space="0" w:color="auto"/>
                    <w:right w:val="none" w:sz="0" w:space="0" w:color="auto"/>
                  </w:divBdr>
                  <w:divsChild>
                    <w:div w:id="513302836">
                      <w:marLeft w:val="0"/>
                      <w:marRight w:val="0"/>
                      <w:marTop w:val="0"/>
                      <w:marBottom w:val="0"/>
                      <w:divBdr>
                        <w:top w:val="none" w:sz="0" w:space="0" w:color="auto"/>
                        <w:left w:val="none" w:sz="0" w:space="0" w:color="auto"/>
                        <w:bottom w:val="none" w:sz="0" w:space="0" w:color="auto"/>
                        <w:right w:val="none" w:sz="0" w:space="0" w:color="auto"/>
                      </w:divBdr>
                    </w:div>
                  </w:divsChild>
                </w:div>
                <w:div w:id="1060641520">
                  <w:marLeft w:val="0"/>
                  <w:marRight w:val="0"/>
                  <w:marTop w:val="0"/>
                  <w:marBottom w:val="0"/>
                  <w:divBdr>
                    <w:top w:val="none" w:sz="0" w:space="0" w:color="auto"/>
                    <w:left w:val="none" w:sz="0" w:space="0" w:color="auto"/>
                    <w:bottom w:val="none" w:sz="0" w:space="0" w:color="auto"/>
                    <w:right w:val="none" w:sz="0" w:space="0" w:color="auto"/>
                  </w:divBdr>
                  <w:divsChild>
                    <w:div w:id="228420050">
                      <w:marLeft w:val="0"/>
                      <w:marRight w:val="0"/>
                      <w:marTop w:val="0"/>
                      <w:marBottom w:val="0"/>
                      <w:divBdr>
                        <w:top w:val="none" w:sz="0" w:space="0" w:color="auto"/>
                        <w:left w:val="none" w:sz="0" w:space="0" w:color="auto"/>
                        <w:bottom w:val="none" w:sz="0" w:space="0" w:color="auto"/>
                        <w:right w:val="none" w:sz="0" w:space="0" w:color="auto"/>
                      </w:divBdr>
                    </w:div>
                  </w:divsChild>
                </w:div>
                <w:div w:id="1064453201">
                  <w:marLeft w:val="0"/>
                  <w:marRight w:val="0"/>
                  <w:marTop w:val="0"/>
                  <w:marBottom w:val="0"/>
                  <w:divBdr>
                    <w:top w:val="none" w:sz="0" w:space="0" w:color="auto"/>
                    <w:left w:val="none" w:sz="0" w:space="0" w:color="auto"/>
                    <w:bottom w:val="none" w:sz="0" w:space="0" w:color="auto"/>
                    <w:right w:val="none" w:sz="0" w:space="0" w:color="auto"/>
                  </w:divBdr>
                  <w:divsChild>
                    <w:div w:id="86465090">
                      <w:marLeft w:val="0"/>
                      <w:marRight w:val="0"/>
                      <w:marTop w:val="0"/>
                      <w:marBottom w:val="0"/>
                      <w:divBdr>
                        <w:top w:val="none" w:sz="0" w:space="0" w:color="auto"/>
                        <w:left w:val="none" w:sz="0" w:space="0" w:color="auto"/>
                        <w:bottom w:val="none" w:sz="0" w:space="0" w:color="auto"/>
                        <w:right w:val="none" w:sz="0" w:space="0" w:color="auto"/>
                      </w:divBdr>
                    </w:div>
                  </w:divsChild>
                </w:div>
                <w:div w:id="1069306438">
                  <w:marLeft w:val="0"/>
                  <w:marRight w:val="0"/>
                  <w:marTop w:val="0"/>
                  <w:marBottom w:val="0"/>
                  <w:divBdr>
                    <w:top w:val="none" w:sz="0" w:space="0" w:color="auto"/>
                    <w:left w:val="none" w:sz="0" w:space="0" w:color="auto"/>
                    <w:bottom w:val="none" w:sz="0" w:space="0" w:color="auto"/>
                    <w:right w:val="none" w:sz="0" w:space="0" w:color="auto"/>
                  </w:divBdr>
                  <w:divsChild>
                    <w:div w:id="1575818743">
                      <w:marLeft w:val="0"/>
                      <w:marRight w:val="0"/>
                      <w:marTop w:val="0"/>
                      <w:marBottom w:val="0"/>
                      <w:divBdr>
                        <w:top w:val="none" w:sz="0" w:space="0" w:color="auto"/>
                        <w:left w:val="none" w:sz="0" w:space="0" w:color="auto"/>
                        <w:bottom w:val="none" w:sz="0" w:space="0" w:color="auto"/>
                        <w:right w:val="none" w:sz="0" w:space="0" w:color="auto"/>
                      </w:divBdr>
                    </w:div>
                  </w:divsChild>
                </w:div>
                <w:div w:id="1108501009">
                  <w:marLeft w:val="0"/>
                  <w:marRight w:val="0"/>
                  <w:marTop w:val="0"/>
                  <w:marBottom w:val="0"/>
                  <w:divBdr>
                    <w:top w:val="none" w:sz="0" w:space="0" w:color="auto"/>
                    <w:left w:val="none" w:sz="0" w:space="0" w:color="auto"/>
                    <w:bottom w:val="none" w:sz="0" w:space="0" w:color="auto"/>
                    <w:right w:val="none" w:sz="0" w:space="0" w:color="auto"/>
                  </w:divBdr>
                  <w:divsChild>
                    <w:div w:id="873616074">
                      <w:marLeft w:val="0"/>
                      <w:marRight w:val="0"/>
                      <w:marTop w:val="0"/>
                      <w:marBottom w:val="0"/>
                      <w:divBdr>
                        <w:top w:val="none" w:sz="0" w:space="0" w:color="auto"/>
                        <w:left w:val="none" w:sz="0" w:space="0" w:color="auto"/>
                        <w:bottom w:val="none" w:sz="0" w:space="0" w:color="auto"/>
                        <w:right w:val="none" w:sz="0" w:space="0" w:color="auto"/>
                      </w:divBdr>
                    </w:div>
                  </w:divsChild>
                </w:div>
                <w:div w:id="1133212220">
                  <w:marLeft w:val="0"/>
                  <w:marRight w:val="0"/>
                  <w:marTop w:val="0"/>
                  <w:marBottom w:val="0"/>
                  <w:divBdr>
                    <w:top w:val="none" w:sz="0" w:space="0" w:color="auto"/>
                    <w:left w:val="none" w:sz="0" w:space="0" w:color="auto"/>
                    <w:bottom w:val="none" w:sz="0" w:space="0" w:color="auto"/>
                    <w:right w:val="none" w:sz="0" w:space="0" w:color="auto"/>
                  </w:divBdr>
                  <w:divsChild>
                    <w:div w:id="805899076">
                      <w:marLeft w:val="0"/>
                      <w:marRight w:val="0"/>
                      <w:marTop w:val="0"/>
                      <w:marBottom w:val="0"/>
                      <w:divBdr>
                        <w:top w:val="none" w:sz="0" w:space="0" w:color="auto"/>
                        <w:left w:val="none" w:sz="0" w:space="0" w:color="auto"/>
                        <w:bottom w:val="none" w:sz="0" w:space="0" w:color="auto"/>
                        <w:right w:val="none" w:sz="0" w:space="0" w:color="auto"/>
                      </w:divBdr>
                    </w:div>
                  </w:divsChild>
                </w:div>
                <w:div w:id="1143892240">
                  <w:marLeft w:val="0"/>
                  <w:marRight w:val="0"/>
                  <w:marTop w:val="0"/>
                  <w:marBottom w:val="0"/>
                  <w:divBdr>
                    <w:top w:val="none" w:sz="0" w:space="0" w:color="auto"/>
                    <w:left w:val="none" w:sz="0" w:space="0" w:color="auto"/>
                    <w:bottom w:val="none" w:sz="0" w:space="0" w:color="auto"/>
                    <w:right w:val="none" w:sz="0" w:space="0" w:color="auto"/>
                  </w:divBdr>
                  <w:divsChild>
                    <w:div w:id="1469401115">
                      <w:marLeft w:val="0"/>
                      <w:marRight w:val="0"/>
                      <w:marTop w:val="0"/>
                      <w:marBottom w:val="0"/>
                      <w:divBdr>
                        <w:top w:val="none" w:sz="0" w:space="0" w:color="auto"/>
                        <w:left w:val="none" w:sz="0" w:space="0" w:color="auto"/>
                        <w:bottom w:val="none" w:sz="0" w:space="0" w:color="auto"/>
                        <w:right w:val="none" w:sz="0" w:space="0" w:color="auto"/>
                      </w:divBdr>
                    </w:div>
                  </w:divsChild>
                </w:div>
                <w:div w:id="1219438370">
                  <w:marLeft w:val="0"/>
                  <w:marRight w:val="0"/>
                  <w:marTop w:val="0"/>
                  <w:marBottom w:val="0"/>
                  <w:divBdr>
                    <w:top w:val="none" w:sz="0" w:space="0" w:color="auto"/>
                    <w:left w:val="none" w:sz="0" w:space="0" w:color="auto"/>
                    <w:bottom w:val="none" w:sz="0" w:space="0" w:color="auto"/>
                    <w:right w:val="none" w:sz="0" w:space="0" w:color="auto"/>
                  </w:divBdr>
                  <w:divsChild>
                    <w:div w:id="402486228">
                      <w:marLeft w:val="0"/>
                      <w:marRight w:val="0"/>
                      <w:marTop w:val="0"/>
                      <w:marBottom w:val="0"/>
                      <w:divBdr>
                        <w:top w:val="none" w:sz="0" w:space="0" w:color="auto"/>
                        <w:left w:val="none" w:sz="0" w:space="0" w:color="auto"/>
                        <w:bottom w:val="none" w:sz="0" w:space="0" w:color="auto"/>
                        <w:right w:val="none" w:sz="0" w:space="0" w:color="auto"/>
                      </w:divBdr>
                    </w:div>
                  </w:divsChild>
                </w:div>
                <w:div w:id="1285499079">
                  <w:marLeft w:val="0"/>
                  <w:marRight w:val="0"/>
                  <w:marTop w:val="0"/>
                  <w:marBottom w:val="0"/>
                  <w:divBdr>
                    <w:top w:val="none" w:sz="0" w:space="0" w:color="auto"/>
                    <w:left w:val="none" w:sz="0" w:space="0" w:color="auto"/>
                    <w:bottom w:val="none" w:sz="0" w:space="0" w:color="auto"/>
                    <w:right w:val="none" w:sz="0" w:space="0" w:color="auto"/>
                  </w:divBdr>
                  <w:divsChild>
                    <w:div w:id="127405749">
                      <w:marLeft w:val="0"/>
                      <w:marRight w:val="0"/>
                      <w:marTop w:val="0"/>
                      <w:marBottom w:val="0"/>
                      <w:divBdr>
                        <w:top w:val="none" w:sz="0" w:space="0" w:color="auto"/>
                        <w:left w:val="none" w:sz="0" w:space="0" w:color="auto"/>
                        <w:bottom w:val="none" w:sz="0" w:space="0" w:color="auto"/>
                        <w:right w:val="none" w:sz="0" w:space="0" w:color="auto"/>
                      </w:divBdr>
                    </w:div>
                  </w:divsChild>
                </w:div>
                <w:div w:id="1303002422">
                  <w:marLeft w:val="0"/>
                  <w:marRight w:val="0"/>
                  <w:marTop w:val="0"/>
                  <w:marBottom w:val="0"/>
                  <w:divBdr>
                    <w:top w:val="none" w:sz="0" w:space="0" w:color="auto"/>
                    <w:left w:val="none" w:sz="0" w:space="0" w:color="auto"/>
                    <w:bottom w:val="none" w:sz="0" w:space="0" w:color="auto"/>
                    <w:right w:val="none" w:sz="0" w:space="0" w:color="auto"/>
                  </w:divBdr>
                  <w:divsChild>
                    <w:div w:id="1324822356">
                      <w:marLeft w:val="0"/>
                      <w:marRight w:val="0"/>
                      <w:marTop w:val="0"/>
                      <w:marBottom w:val="0"/>
                      <w:divBdr>
                        <w:top w:val="none" w:sz="0" w:space="0" w:color="auto"/>
                        <w:left w:val="none" w:sz="0" w:space="0" w:color="auto"/>
                        <w:bottom w:val="none" w:sz="0" w:space="0" w:color="auto"/>
                        <w:right w:val="none" w:sz="0" w:space="0" w:color="auto"/>
                      </w:divBdr>
                    </w:div>
                  </w:divsChild>
                </w:div>
                <w:div w:id="1304655786">
                  <w:marLeft w:val="0"/>
                  <w:marRight w:val="0"/>
                  <w:marTop w:val="0"/>
                  <w:marBottom w:val="0"/>
                  <w:divBdr>
                    <w:top w:val="none" w:sz="0" w:space="0" w:color="auto"/>
                    <w:left w:val="none" w:sz="0" w:space="0" w:color="auto"/>
                    <w:bottom w:val="none" w:sz="0" w:space="0" w:color="auto"/>
                    <w:right w:val="none" w:sz="0" w:space="0" w:color="auto"/>
                  </w:divBdr>
                  <w:divsChild>
                    <w:div w:id="401874541">
                      <w:marLeft w:val="0"/>
                      <w:marRight w:val="0"/>
                      <w:marTop w:val="0"/>
                      <w:marBottom w:val="0"/>
                      <w:divBdr>
                        <w:top w:val="none" w:sz="0" w:space="0" w:color="auto"/>
                        <w:left w:val="none" w:sz="0" w:space="0" w:color="auto"/>
                        <w:bottom w:val="none" w:sz="0" w:space="0" w:color="auto"/>
                        <w:right w:val="none" w:sz="0" w:space="0" w:color="auto"/>
                      </w:divBdr>
                    </w:div>
                  </w:divsChild>
                </w:div>
                <w:div w:id="1321421100">
                  <w:marLeft w:val="0"/>
                  <w:marRight w:val="0"/>
                  <w:marTop w:val="0"/>
                  <w:marBottom w:val="0"/>
                  <w:divBdr>
                    <w:top w:val="none" w:sz="0" w:space="0" w:color="auto"/>
                    <w:left w:val="none" w:sz="0" w:space="0" w:color="auto"/>
                    <w:bottom w:val="none" w:sz="0" w:space="0" w:color="auto"/>
                    <w:right w:val="none" w:sz="0" w:space="0" w:color="auto"/>
                  </w:divBdr>
                  <w:divsChild>
                    <w:div w:id="1642661146">
                      <w:marLeft w:val="0"/>
                      <w:marRight w:val="0"/>
                      <w:marTop w:val="0"/>
                      <w:marBottom w:val="0"/>
                      <w:divBdr>
                        <w:top w:val="none" w:sz="0" w:space="0" w:color="auto"/>
                        <w:left w:val="none" w:sz="0" w:space="0" w:color="auto"/>
                        <w:bottom w:val="none" w:sz="0" w:space="0" w:color="auto"/>
                        <w:right w:val="none" w:sz="0" w:space="0" w:color="auto"/>
                      </w:divBdr>
                    </w:div>
                  </w:divsChild>
                </w:div>
                <w:div w:id="1375541170">
                  <w:marLeft w:val="0"/>
                  <w:marRight w:val="0"/>
                  <w:marTop w:val="0"/>
                  <w:marBottom w:val="0"/>
                  <w:divBdr>
                    <w:top w:val="none" w:sz="0" w:space="0" w:color="auto"/>
                    <w:left w:val="none" w:sz="0" w:space="0" w:color="auto"/>
                    <w:bottom w:val="none" w:sz="0" w:space="0" w:color="auto"/>
                    <w:right w:val="none" w:sz="0" w:space="0" w:color="auto"/>
                  </w:divBdr>
                  <w:divsChild>
                    <w:div w:id="1611279045">
                      <w:marLeft w:val="0"/>
                      <w:marRight w:val="0"/>
                      <w:marTop w:val="0"/>
                      <w:marBottom w:val="0"/>
                      <w:divBdr>
                        <w:top w:val="none" w:sz="0" w:space="0" w:color="auto"/>
                        <w:left w:val="none" w:sz="0" w:space="0" w:color="auto"/>
                        <w:bottom w:val="none" w:sz="0" w:space="0" w:color="auto"/>
                        <w:right w:val="none" w:sz="0" w:space="0" w:color="auto"/>
                      </w:divBdr>
                    </w:div>
                  </w:divsChild>
                </w:div>
                <w:div w:id="1405450596">
                  <w:marLeft w:val="0"/>
                  <w:marRight w:val="0"/>
                  <w:marTop w:val="0"/>
                  <w:marBottom w:val="0"/>
                  <w:divBdr>
                    <w:top w:val="none" w:sz="0" w:space="0" w:color="auto"/>
                    <w:left w:val="none" w:sz="0" w:space="0" w:color="auto"/>
                    <w:bottom w:val="none" w:sz="0" w:space="0" w:color="auto"/>
                    <w:right w:val="none" w:sz="0" w:space="0" w:color="auto"/>
                  </w:divBdr>
                  <w:divsChild>
                    <w:div w:id="210730559">
                      <w:marLeft w:val="0"/>
                      <w:marRight w:val="0"/>
                      <w:marTop w:val="0"/>
                      <w:marBottom w:val="0"/>
                      <w:divBdr>
                        <w:top w:val="none" w:sz="0" w:space="0" w:color="auto"/>
                        <w:left w:val="none" w:sz="0" w:space="0" w:color="auto"/>
                        <w:bottom w:val="none" w:sz="0" w:space="0" w:color="auto"/>
                        <w:right w:val="none" w:sz="0" w:space="0" w:color="auto"/>
                      </w:divBdr>
                    </w:div>
                    <w:div w:id="1968582483">
                      <w:marLeft w:val="0"/>
                      <w:marRight w:val="0"/>
                      <w:marTop w:val="0"/>
                      <w:marBottom w:val="0"/>
                      <w:divBdr>
                        <w:top w:val="none" w:sz="0" w:space="0" w:color="auto"/>
                        <w:left w:val="none" w:sz="0" w:space="0" w:color="auto"/>
                        <w:bottom w:val="none" w:sz="0" w:space="0" w:color="auto"/>
                        <w:right w:val="none" w:sz="0" w:space="0" w:color="auto"/>
                      </w:divBdr>
                    </w:div>
                  </w:divsChild>
                </w:div>
                <w:div w:id="1417438254">
                  <w:marLeft w:val="0"/>
                  <w:marRight w:val="0"/>
                  <w:marTop w:val="0"/>
                  <w:marBottom w:val="0"/>
                  <w:divBdr>
                    <w:top w:val="none" w:sz="0" w:space="0" w:color="auto"/>
                    <w:left w:val="none" w:sz="0" w:space="0" w:color="auto"/>
                    <w:bottom w:val="none" w:sz="0" w:space="0" w:color="auto"/>
                    <w:right w:val="none" w:sz="0" w:space="0" w:color="auto"/>
                  </w:divBdr>
                  <w:divsChild>
                    <w:div w:id="2091920543">
                      <w:marLeft w:val="0"/>
                      <w:marRight w:val="0"/>
                      <w:marTop w:val="0"/>
                      <w:marBottom w:val="0"/>
                      <w:divBdr>
                        <w:top w:val="none" w:sz="0" w:space="0" w:color="auto"/>
                        <w:left w:val="none" w:sz="0" w:space="0" w:color="auto"/>
                        <w:bottom w:val="none" w:sz="0" w:space="0" w:color="auto"/>
                        <w:right w:val="none" w:sz="0" w:space="0" w:color="auto"/>
                      </w:divBdr>
                    </w:div>
                  </w:divsChild>
                </w:div>
                <w:div w:id="1454788911">
                  <w:marLeft w:val="0"/>
                  <w:marRight w:val="0"/>
                  <w:marTop w:val="0"/>
                  <w:marBottom w:val="0"/>
                  <w:divBdr>
                    <w:top w:val="none" w:sz="0" w:space="0" w:color="auto"/>
                    <w:left w:val="none" w:sz="0" w:space="0" w:color="auto"/>
                    <w:bottom w:val="none" w:sz="0" w:space="0" w:color="auto"/>
                    <w:right w:val="none" w:sz="0" w:space="0" w:color="auto"/>
                  </w:divBdr>
                  <w:divsChild>
                    <w:div w:id="1084380318">
                      <w:marLeft w:val="0"/>
                      <w:marRight w:val="0"/>
                      <w:marTop w:val="0"/>
                      <w:marBottom w:val="0"/>
                      <w:divBdr>
                        <w:top w:val="none" w:sz="0" w:space="0" w:color="auto"/>
                        <w:left w:val="none" w:sz="0" w:space="0" w:color="auto"/>
                        <w:bottom w:val="none" w:sz="0" w:space="0" w:color="auto"/>
                        <w:right w:val="none" w:sz="0" w:space="0" w:color="auto"/>
                      </w:divBdr>
                    </w:div>
                  </w:divsChild>
                </w:div>
                <w:div w:id="1458135165">
                  <w:marLeft w:val="0"/>
                  <w:marRight w:val="0"/>
                  <w:marTop w:val="0"/>
                  <w:marBottom w:val="0"/>
                  <w:divBdr>
                    <w:top w:val="none" w:sz="0" w:space="0" w:color="auto"/>
                    <w:left w:val="none" w:sz="0" w:space="0" w:color="auto"/>
                    <w:bottom w:val="none" w:sz="0" w:space="0" w:color="auto"/>
                    <w:right w:val="none" w:sz="0" w:space="0" w:color="auto"/>
                  </w:divBdr>
                  <w:divsChild>
                    <w:div w:id="2113741598">
                      <w:marLeft w:val="0"/>
                      <w:marRight w:val="0"/>
                      <w:marTop w:val="0"/>
                      <w:marBottom w:val="0"/>
                      <w:divBdr>
                        <w:top w:val="none" w:sz="0" w:space="0" w:color="auto"/>
                        <w:left w:val="none" w:sz="0" w:space="0" w:color="auto"/>
                        <w:bottom w:val="none" w:sz="0" w:space="0" w:color="auto"/>
                        <w:right w:val="none" w:sz="0" w:space="0" w:color="auto"/>
                      </w:divBdr>
                    </w:div>
                  </w:divsChild>
                </w:div>
                <w:div w:id="1464033287">
                  <w:marLeft w:val="0"/>
                  <w:marRight w:val="0"/>
                  <w:marTop w:val="0"/>
                  <w:marBottom w:val="0"/>
                  <w:divBdr>
                    <w:top w:val="none" w:sz="0" w:space="0" w:color="auto"/>
                    <w:left w:val="none" w:sz="0" w:space="0" w:color="auto"/>
                    <w:bottom w:val="none" w:sz="0" w:space="0" w:color="auto"/>
                    <w:right w:val="none" w:sz="0" w:space="0" w:color="auto"/>
                  </w:divBdr>
                  <w:divsChild>
                    <w:div w:id="1238368638">
                      <w:marLeft w:val="0"/>
                      <w:marRight w:val="0"/>
                      <w:marTop w:val="0"/>
                      <w:marBottom w:val="0"/>
                      <w:divBdr>
                        <w:top w:val="none" w:sz="0" w:space="0" w:color="auto"/>
                        <w:left w:val="none" w:sz="0" w:space="0" w:color="auto"/>
                        <w:bottom w:val="none" w:sz="0" w:space="0" w:color="auto"/>
                        <w:right w:val="none" w:sz="0" w:space="0" w:color="auto"/>
                      </w:divBdr>
                    </w:div>
                  </w:divsChild>
                </w:div>
                <w:div w:id="1479759752">
                  <w:marLeft w:val="0"/>
                  <w:marRight w:val="0"/>
                  <w:marTop w:val="0"/>
                  <w:marBottom w:val="0"/>
                  <w:divBdr>
                    <w:top w:val="none" w:sz="0" w:space="0" w:color="auto"/>
                    <w:left w:val="none" w:sz="0" w:space="0" w:color="auto"/>
                    <w:bottom w:val="none" w:sz="0" w:space="0" w:color="auto"/>
                    <w:right w:val="none" w:sz="0" w:space="0" w:color="auto"/>
                  </w:divBdr>
                  <w:divsChild>
                    <w:div w:id="682777932">
                      <w:marLeft w:val="0"/>
                      <w:marRight w:val="0"/>
                      <w:marTop w:val="0"/>
                      <w:marBottom w:val="0"/>
                      <w:divBdr>
                        <w:top w:val="none" w:sz="0" w:space="0" w:color="auto"/>
                        <w:left w:val="none" w:sz="0" w:space="0" w:color="auto"/>
                        <w:bottom w:val="none" w:sz="0" w:space="0" w:color="auto"/>
                        <w:right w:val="none" w:sz="0" w:space="0" w:color="auto"/>
                      </w:divBdr>
                    </w:div>
                  </w:divsChild>
                </w:div>
                <w:div w:id="1539925607">
                  <w:marLeft w:val="0"/>
                  <w:marRight w:val="0"/>
                  <w:marTop w:val="0"/>
                  <w:marBottom w:val="0"/>
                  <w:divBdr>
                    <w:top w:val="none" w:sz="0" w:space="0" w:color="auto"/>
                    <w:left w:val="none" w:sz="0" w:space="0" w:color="auto"/>
                    <w:bottom w:val="none" w:sz="0" w:space="0" w:color="auto"/>
                    <w:right w:val="none" w:sz="0" w:space="0" w:color="auto"/>
                  </w:divBdr>
                  <w:divsChild>
                    <w:div w:id="707874340">
                      <w:marLeft w:val="0"/>
                      <w:marRight w:val="0"/>
                      <w:marTop w:val="0"/>
                      <w:marBottom w:val="0"/>
                      <w:divBdr>
                        <w:top w:val="none" w:sz="0" w:space="0" w:color="auto"/>
                        <w:left w:val="none" w:sz="0" w:space="0" w:color="auto"/>
                        <w:bottom w:val="none" w:sz="0" w:space="0" w:color="auto"/>
                        <w:right w:val="none" w:sz="0" w:space="0" w:color="auto"/>
                      </w:divBdr>
                    </w:div>
                  </w:divsChild>
                </w:div>
                <w:div w:id="1570337634">
                  <w:marLeft w:val="0"/>
                  <w:marRight w:val="0"/>
                  <w:marTop w:val="0"/>
                  <w:marBottom w:val="0"/>
                  <w:divBdr>
                    <w:top w:val="none" w:sz="0" w:space="0" w:color="auto"/>
                    <w:left w:val="none" w:sz="0" w:space="0" w:color="auto"/>
                    <w:bottom w:val="none" w:sz="0" w:space="0" w:color="auto"/>
                    <w:right w:val="none" w:sz="0" w:space="0" w:color="auto"/>
                  </w:divBdr>
                  <w:divsChild>
                    <w:div w:id="775251731">
                      <w:marLeft w:val="0"/>
                      <w:marRight w:val="0"/>
                      <w:marTop w:val="0"/>
                      <w:marBottom w:val="0"/>
                      <w:divBdr>
                        <w:top w:val="none" w:sz="0" w:space="0" w:color="auto"/>
                        <w:left w:val="none" w:sz="0" w:space="0" w:color="auto"/>
                        <w:bottom w:val="none" w:sz="0" w:space="0" w:color="auto"/>
                        <w:right w:val="none" w:sz="0" w:space="0" w:color="auto"/>
                      </w:divBdr>
                    </w:div>
                  </w:divsChild>
                </w:div>
                <w:div w:id="1592930725">
                  <w:marLeft w:val="0"/>
                  <w:marRight w:val="0"/>
                  <w:marTop w:val="0"/>
                  <w:marBottom w:val="0"/>
                  <w:divBdr>
                    <w:top w:val="none" w:sz="0" w:space="0" w:color="auto"/>
                    <w:left w:val="none" w:sz="0" w:space="0" w:color="auto"/>
                    <w:bottom w:val="none" w:sz="0" w:space="0" w:color="auto"/>
                    <w:right w:val="none" w:sz="0" w:space="0" w:color="auto"/>
                  </w:divBdr>
                  <w:divsChild>
                    <w:div w:id="1914578726">
                      <w:marLeft w:val="0"/>
                      <w:marRight w:val="0"/>
                      <w:marTop w:val="0"/>
                      <w:marBottom w:val="0"/>
                      <w:divBdr>
                        <w:top w:val="none" w:sz="0" w:space="0" w:color="auto"/>
                        <w:left w:val="none" w:sz="0" w:space="0" w:color="auto"/>
                        <w:bottom w:val="none" w:sz="0" w:space="0" w:color="auto"/>
                        <w:right w:val="none" w:sz="0" w:space="0" w:color="auto"/>
                      </w:divBdr>
                    </w:div>
                  </w:divsChild>
                </w:div>
                <w:div w:id="1597520715">
                  <w:marLeft w:val="0"/>
                  <w:marRight w:val="0"/>
                  <w:marTop w:val="0"/>
                  <w:marBottom w:val="0"/>
                  <w:divBdr>
                    <w:top w:val="none" w:sz="0" w:space="0" w:color="auto"/>
                    <w:left w:val="none" w:sz="0" w:space="0" w:color="auto"/>
                    <w:bottom w:val="none" w:sz="0" w:space="0" w:color="auto"/>
                    <w:right w:val="none" w:sz="0" w:space="0" w:color="auto"/>
                  </w:divBdr>
                  <w:divsChild>
                    <w:div w:id="2074615365">
                      <w:marLeft w:val="0"/>
                      <w:marRight w:val="0"/>
                      <w:marTop w:val="0"/>
                      <w:marBottom w:val="0"/>
                      <w:divBdr>
                        <w:top w:val="none" w:sz="0" w:space="0" w:color="auto"/>
                        <w:left w:val="none" w:sz="0" w:space="0" w:color="auto"/>
                        <w:bottom w:val="none" w:sz="0" w:space="0" w:color="auto"/>
                        <w:right w:val="none" w:sz="0" w:space="0" w:color="auto"/>
                      </w:divBdr>
                    </w:div>
                  </w:divsChild>
                </w:div>
                <w:div w:id="1635327665">
                  <w:marLeft w:val="0"/>
                  <w:marRight w:val="0"/>
                  <w:marTop w:val="0"/>
                  <w:marBottom w:val="0"/>
                  <w:divBdr>
                    <w:top w:val="none" w:sz="0" w:space="0" w:color="auto"/>
                    <w:left w:val="none" w:sz="0" w:space="0" w:color="auto"/>
                    <w:bottom w:val="none" w:sz="0" w:space="0" w:color="auto"/>
                    <w:right w:val="none" w:sz="0" w:space="0" w:color="auto"/>
                  </w:divBdr>
                  <w:divsChild>
                    <w:div w:id="2117669735">
                      <w:marLeft w:val="0"/>
                      <w:marRight w:val="0"/>
                      <w:marTop w:val="0"/>
                      <w:marBottom w:val="0"/>
                      <w:divBdr>
                        <w:top w:val="none" w:sz="0" w:space="0" w:color="auto"/>
                        <w:left w:val="none" w:sz="0" w:space="0" w:color="auto"/>
                        <w:bottom w:val="none" w:sz="0" w:space="0" w:color="auto"/>
                        <w:right w:val="none" w:sz="0" w:space="0" w:color="auto"/>
                      </w:divBdr>
                    </w:div>
                  </w:divsChild>
                </w:div>
                <w:div w:id="1673678700">
                  <w:marLeft w:val="0"/>
                  <w:marRight w:val="0"/>
                  <w:marTop w:val="0"/>
                  <w:marBottom w:val="0"/>
                  <w:divBdr>
                    <w:top w:val="none" w:sz="0" w:space="0" w:color="auto"/>
                    <w:left w:val="none" w:sz="0" w:space="0" w:color="auto"/>
                    <w:bottom w:val="none" w:sz="0" w:space="0" w:color="auto"/>
                    <w:right w:val="none" w:sz="0" w:space="0" w:color="auto"/>
                  </w:divBdr>
                  <w:divsChild>
                    <w:div w:id="524371015">
                      <w:marLeft w:val="0"/>
                      <w:marRight w:val="0"/>
                      <w:marTop w:val="0"/>
                      <w:marBottom w:val="0"/>
                      <w:divBdr>
                        <w:top w:val="none" w:sz="0" w:space="0" w:color="auto"/>
                        <w:left w:val="none" w:sz="0" w:space="0" w:color="auto"/>
                        <w:bottom w:val="none" w:sz="0" w:space="0" w:color="auto"/>
                        <w:right w:val="none" w:sz="0" w:space="0" w:color="auto"/>
                      </w:divBdr>
                    </w:div>
                  </w:divsChild>
                </w:div>
                <w:div w:id="1679650488">
                  <w:marLeft w:val="0"/>
                  <w:marRight w:val="0"/>
                  <w:marTop w:val="0"/>
                  <w:marBottom w:val="0"/>
                  <w:divBdr>
                    <w:top w:val="none" w:sz="0" w:space="0" w:color="auto"/>
                    <w:left w:val="none" w:sz="0" w:space="0" w:color="auto"/>
                    <w:bottom w:val="none" w:sz="0" w:space="0" w:color="auto"/>
                    <w:right w:val="none" w:sz="0" w:space="0" w:color="auto"/>
                  </w:divBdr>
                  <w:divsChild>
                    <w:div w:id="1447969636">
                      <w:marLeft w:val="0"/>
                      <w:marRight w:val="0"/>
                      <w:marTop w:val="0"/>
                      <w:marBottom w:val="0"/>
                      <w:divBdr>
                        <w:top w:val="none" w:sz="0" w:space="0" w:color="auto"/>
                        <w:left w:val="none" w:sz="0" w:space="0" w:color="auto"/>
                        <w:bottom w:val="none" w:sz="0" w:space="0" w:color="auto"/>
                        <w:right w:val="none" w:sz="0" w:space="0" w:color="auto"/>
                      </w:divBdr>
                    </w:div>
                  </w:divsChild>
                </w:div>
                <w:div w:id="1704867127">
                  <w:marLeft w:val="0"/>
                  <w:marRight w:val="0"/>
                  <w:marTop w:val="0"/>
                  <w:marBottom w:val="0"/>
                  <w:divBdr>
                    <w:top w:val="none" w:sz="0" w:space="0" w:color="auto"/>
                    <w:left w:val="none" w:sz="0" w:space="0" w:color="auto"/>
                    <w:bottom w:val="none" w:sz="0" w:space="0" w:color="auto"/>
                    <w:right w:val="none" w:sz="0" w:space="0" w:color="auto"/>
                  </w:divBdr>
                  <w:divsChild>
                    <w:div w:id="1045373160">
                      <w:marLeft w:val="0"/>
                      <w:marRight w:val="0"/>
                      <w:marTop w:val="0"/>
                      <w:marBottom w:val="0"/>
                      <w:divBdr>
                        <w:top w:val="none" w:sz="0" w:space="0" w:color="auto"/>
                        <w:left w:val="none" w:sz="0" w:space="0" w:color="auto"/>
                        <w:bottom w:val="none" w:sz="0" w:space="0" w:color="auto"/>
                        <w:right w:val="none" w:sz="0" w:space="0" w:color="auto"/>
                      </w:divBdr>
                    </w:div>
                  </w:divsChild>
                </w:div>
                <w:div w:id="1721897413">
                  <w:marLeft w:val="0"/>
                  <w:marRight w:val="0"/>
                  <w:marTop w:val="0"/>
                  <w:marBottom w:val="0"/>
                  <w:divBdr>
                    <w:top w:val="none" w:sz="0" w:space="0" w:color="auto"/>
                    <w:left w:val="none" w:sz="0" w:space="0" w:color="auto"/>
                    <w:bottom w:val="none" w:sz="0" w:space="0" w:color="auto"/>
                    <w:right w:val="none" w:sz="0" w:space="0" w:color="auto"/>
                  </w:divBdr>
                  <w:divsChild>
                    <w:div w:id="20084597">
                      <w:marLeft w:val="0"/>
                      <w:marRight w:val="0"/>
                      <w:marTop w:val="0"/>
                      <w:marBottom w:val="0"/>
                      <w:divBdr>
                        <w:top w:val="none" w:sz="0" w:space="0" w:color="auto"/>
                        <w:left w:val="none" w:sz="0" w:space="0" w:color="auto"/>
                        <w:bottom w:val="none" w:sz="0" w:space="0" w:color="auto"/>
                        <w:right w:val="none" w:sz="0" w:space="0" w:color="auto"/>
                      </w:divBdr>
                    </w:div>
                  </w:divsChild>
                </w:div>
                <w:div w:id="1723167947">
                  <w:marLeft w:val="0"/>
                  <w:marRight w:val="0"/>
                  <w:marTop w:val="0"/>
                  <w:marBottom w:val="0"/>
                  <w:divBdr>
                    <w:top w:val="none" w:sz="0" w:space="0" w:color="auto"/>
                    <w:left w:val="none" w:sz="0" w:space="0" w:color="auto"/>
                    <w:bottom w:val="none" w:sz="0" w:space="0" w:color="auto"/>
                    <w:right w:val="none" w:sz="0" w:space="0" w:color="auto"/>
                  </w:divBdr>
                  <w:divsChild>
                    <w:div w:id="533998748">
                      <w:marLeft w:val="0"/>
                      <w:marRight w:val="0"/>
                      <w:marTop w:val="0"/>
                      <w:marBottom w:val="0"/>
                      <w:divBdr>
                        <w:top w:val="none" w:sz="0" w:space="0" w:color="auto"/>
                        <w:left w:val="none" w:sz="0" w:space="0" w:color="auto"/>
                        <w:bottom w:val="none" w:sz="0" w:space="0" w:color="auto"/>
                        <w:right w:val="none" w:sz="0" w:space="0" w:color="auto"/>
                      </w:divBdr>
                    </w:div>
                  </w:divsChild>
                </w:div>
                <w:div w:id="1735007527">
                  <w:marLeft w:val="0"/>
                  <w:marRight w:val="0"/>
                  <w:marTop w:val="0"/>
                  <w:marBottom w:val="0"/>
                  <w:divBdr>
                    <w:top w:val="none" w:sz="0" w:space="0" w:color="auto"/>
                    <w:left w:val="none" w:sz="0" w:space="0" w:color="auto"/>
                    <w:bottom w:val="none" w:sz="0" w:space="0" w:color="auto"/>
                    <w:right w:val="none" w:sz="0" w:space="0" w:color="auto"/>
                  </w:divBdr>
                  <w:divsChild>
                    <w:div w:id="2127313293">
                      <w:marLeft w:val="0"/>
                      <w:marRight w:val="0"/>
                      <w:marTop w:val="0"/>
                      <w:marBottom w:val="0"/>
                      <w:divBdr>
                        <w:top w:val="none" w:sz="0" w:space="0" w:color="auto"/>
                        <w:left w:val="none" w:sz="0" w:space="0" w:color="auto"/>
                        <w:bottom w:val="none" w:sz="0" w:space="0" w:color="auto"/>
                        <w:right w:val="none" w:sz="0" w:space="0" w:color="auto"/>
                      </w:divBdr>
                    </w:div>
                  </w:divsChild>
                </w:div>
                <w:div w:id="1798252803">
                  <w:marLeft w:val="0"/>
                  <w:marRight w:val="0"/>
                  <w:marTop w:val="0"/>
                  <w:marBottom w:val="0"/>
                  <w:divBdr>
                    <w:top w:val="none" w:sz="0" w:space="0" w:color="auto"/>
                    <w:left w:val="none" w:sz="0" w:space="0" w:color="auto"/>
                    <w:bottom w:val="none" w:sz="0" w:space="0" w:color="auto"/>
                    <w:right w:val="none" w:sz="0" w:space="0" w:color="auto"/>
                  </w:divBdr>
                  <w:divsChild>
                    <w:div w:id="401217140">
                      <w:marLeft w:val="0"/>
                      <w:marRight w:val="0"/>
                      <w:marTop w:val="0"/>
                      <w:marBottom w:val="0"/>
                      <w:divBdr>
                        <w:top w:val="none" w:sz="0" w:space="0" w:color="auto"/>
                        <w:left w:val="none" w:sz="0" w:space="0" w:color="auto"/>
                        <w:bottom w:val="none" w:sz="0" w:space="0" w:color="auto"/>
                        <w:right w:val="none" w:sz="0" w:space="0" w:color="auto"/>
                      </w:divBdr>
                    </w:div>
                  </w:divsChild>
                </w:div>
                <w:div w:id="1843398122">
                  <w:marLeft w:val="0"/>
                  <w:marRight w:val="0"/>
                  <w:marTop w:val="0"/>
                  <w:marBottom w:val="0"/>
                  <w:divBdr>
                    <w:top w:val="none" w:sz="0" w:space="0" w:color="auto"/>
                    <w:left w:val="none" w:sz="0" w:space="0" w:color="auto"/>
                    <w:bottom w:val="none" w:sz="0" w:space="0" w:color="auto"/>
                    <w:right w:val="none" w:sz="0" w:space="0" w:color="auto"/>
                  </w:divBdr>
                  <w:divsChild>
                    <w:div w:id="25911699">
                      <w:marLeft w:val="0"/>
                      <w:marRight w:val="0"/>
                      <w:marTop w:val="0"/>
                      <w:marBottom w:val="0"/>
                      <w:divBdr>
                        <w:top w:val="none" w:sz="0" w:space="0" w:color="auto"/>
                        <w:left w:val="none" w:sz="0" w:space="0" w:color="auto"/>
                        <w:bottom w:val="none" w:sz="0" w:space="0" w:color="auto"/>
                        <w:right w:val="none" w:sz="0" w:space="0" w:color="auto"/>
                      </w:divBdr>
                    </w:div>
                  </w:divsChild>
                </w:div>
                <w:div w:id="1848784469">
                  <w:marLeft w:val="0"/>
                  <w:marRight w:val="0"/>
                  <w:marTop w:val="0"/>
                  <w:marBottom w:val="0"/>
                  <w:divBdr>
                    <w:top w:val="none" w:sz="0" w:space="0" w:color="auto"/>
                    <w:left w:val="none" w:sz="0" w:space="0" w:color="auto"/>
                    <w:bottom w:val="none" w:sz="0" w:space="0" w:color="auto"/>
                    <w:right w:val="none" w:sz="0" w:space="0" w:color="auto"/>
                  </w:divBdr>
                  <w:divsChild>
                    <w:div w:id="1363241704">
                      <w:marLeft w:val="0"/>
                      <w:marRight w:val="0"/>
                      <w:marTop w:val="0"/>
                      <w:marBottom w:val="0"/>
                      <w:divBdr>
                        <w:top w:val="none" w:sz="0" w:space="0" w:color="auto"/>
                        <w:left w:val="none" w:sz="0" w:space="0" w:color="auto"/>
                        <w:bottom w:val="none" w:sz="0" w:space="0" w:color="auto"/>
                        <w:right w:val="none" w:sz="0" w:space="0" w:color="auto"/>
                      </w:divBdr>
                    </w:div>
                  </w:divsChild>
                </w:div>
                <w:div w:id="1992564347">
                  <w:marLeft w:val="0"/>
                  <w:marRight w:val="0"/>
                  <w:marTop w:val="0"/>
                  <w:marBottom w:val="0"/>
                  <w:divBdr>
                    <w:top w:val="none" w:sz="0" w:space="0" w:color="auto"/>
                    <w:left w:val="none" w:sz="0" w:space="0" w:color="auto"/>
                    <w:bottom w:val="none" w:sz="0" w:space="0" w:color="auto"/>
                    <w:right w:val="none" w:sz="0" w:space="0" w:color="auto"/>
                  </w:divBdr>
                  <w:divsChild>
                    <w:div w:id="587807915">
                      <w:marLeft w:val="0"/>
                      <w:marRight w:val="0"/>
                      <w:marTop w:val="0"/>
                      <w:marBottom w:val="0"/>
                      <w:divBdr>
                        <w:top w:val="none" w:sz="0" w:space="0" w:color="auto"/>
                        <w:left w:val="none" w:sz="0" w:space="0" w:color="auto"/>
                        <w:bottom w:val="none" w:sz="0" w:space="0" w:color="auto"/>
                        <w:right w:val="none" w:sz="0" w:space="0" w:color="auto"/>
                      </w:divBdr>
                    </w:div>
                  </w:divsChild>
                </w:div>
                <w:div w:id="2021351047">
                  <w:marLeft w:val="0"/>
                  <w:marRight w:val="0"/>
                  <w:marTop w:val="0"/>
                  <w:marBottom w:val="0"/>
                  <w:divBdr>
                    <w:top w:val="none" w:sz="0" w:space="0" w:color="auto"/>
                    <w:left w:val="none" w:sz="0" w:space="0" w:color="auto"/>
                    <w:bottom w:val="none" w:sz="0" w:space="0" w:color="auto"/>
                    <w:right w:val="none" w:sz="0" w:space="0" w:color="auto"/>
                  </w:divBdr>
                  <w:divsChild>
                    <w:div w:id="770979400">
                      <w:marLeft w:val="0"/>
                      <w:marRight w:val="0"/>
                      <w:marTop w:val="0"/>
                      <w:marBottom w:val="0"/>
                      <w:divBdr>
                        <w:top w:val="none" w:sz="0" w:space="0" w:color="auto"/>
                        <w:left w:val="none" w:sz="0" w:space="0" w:color="auto"/>
                        <w:bottom w:val="none" w:sz="0" w:space="0" w:color="auto"/>
                        <w:right w:val="none" w:sz="0" w:space="0" w:color="auto"/>
                      </w:divBdr>
                    </w:div>
                  </w:divsChild>
                </w:div>
                <w:div w:id="2026782154">
                  <w:marLeft w:val="0"/>
                  <w:marRight w:val="0"/>
                  <w:marTop w:val="0"/>
                  <w:marBottom w:val="0"/>
                  <w:divBdr>
                    <w:top w:val="none" w:sz="0" w:space="0" w:color="auto"/>
                    <w:left w:val="none" w:sz="0" w:space="0" w:color="auto"/>
                    <w:bottom w:val="none" w:sz="0" w:space="0" w:color="auto"/>
                    <w:right w:val="none" w:sz="0" w:space="0" w:color="auto"/>
                  </w:divBdr>
                  <w:divsChild>
                    <w:div w:id="573197921">
                      <w:marLeft w:val="0"/>
                      <w:marRight w:val="0"/>
                      <w:marTop w:val="0"/>
                      <w:marBottom w:val="0"/>
                      <w:divBdr>
                        <w:top w:val="none" w:sz="0" w:space="0" w:color="auto"/>
                        <w:left w:val="none" w:sz="0" w:space="0" w:color="auto"/>
                        <w:bottom w:val="none" w:sz="0" w:space="0" w:color="auto"/>
                        <w:right w:val="none" w:sz="0" w:space="0" w:color="auto"/>
                      </w:divBdr>
                    </w:div>
                  </w:divsChild>
                </w:div>
                <w:div w:id="2083287731">
                  <w:marLeft w:val="0"/>
                  <w:marRight w:val="0"/>
                  <w:marTop w:val="0"/>
                  <w:marBottom w:val="0"/>
                  <w:divBdr>
                    <w:top w:val="none" w:sz="0" w:space="0" w:color="auto"/>
                    <w:left w:val="none" w:sz="0" w:space="0" w:color="auto"/>
                    <w:bottom w:val="none" w:sz="0" w:space="0" w:color="auto"/>
                    <w:right w:val="none" w:sz="0" w:space="0" w:color="auto"/>
                  </w:divBdr>
                  <w:divsChild>
                    <w:div w:id="1924030487">
                      <w:marLeft w:val="0"/>
                      <w:marRight w:val="0"/>
                      <w:marTop w:val="0"/>
                      <w:marBottom w:val="0"/>
                      <w:divBdr>
                        <w:top w:val="none" w:sz="0" w:space="0" w:color="auto"/>
                        <w:left w:val="none" w:sz="0" w:space="0" w:color="auto"/>
                        <w:bottom w:val="none" w:sz="0" w:space="0" w:color="auto"/>
                        <w:right w:val="none" w:sz="0" w:space="0" w:color="auto"/>
                      </w:divBdr>
                    </w:div>
                  </w:divsChild>
                </w:div>
                <w:div w:id="2119715059">
                  <w:marLeft w:val="0"/>
                  <w:marRight w:val="0"/>
                  <w:marTop w:val="0"/>
                  <w:marBottom w:val="0"/>
                  <w:divBdr>
                    <w:top w:val="none" w:sz="0" w:space="0" w:color="auto"/>
                    <w:left w:val="none" w:sz="0" w:space="0" w:color="auto"/>
                    <w:bottom w:val="none" w:sz="0" w:space="0" w:color="auto"/>
                    <w:right w:val="none" w:sz="0" w:space="0" w:color="auto"/>
                  </w:divBdr>
                  <w:divsChild>
                    <w:div w:id="1015955747">
                      <w:marLeft w:val="0"/>
                      <w:marRight w:val="0"/>
                      <w:marTop w:val="0"/>
                      <w:marBottom w:val="0"/>
                      <w:divBdr>
                        <w:top w:val="none" w:sz="0" w:space="0" w:color="auto"/>
                        <w:left w:val="none" w:sz="0" w:space="0" w:color="auto"/>
                        <w:bottom w:val="none" w:sz="0" w:space="0" w:color="auto"/>
                        <w:right w:val="none" w:sz="0" w:space="0" w:color="auto"/>
                      </w:divBdr>
                    </w:div>
                  </w:divsChild>
                </w:div>
                <w:div w:id="2135445324">
                  <w:marLeft w:val="0"/>
                  <w:marRight w:val="0"/>
                  <w:marTop w:val="0"/>
                  <w:marBottom w:val="0"/>
                  <w:divBdr>
                    <w:top w:val="none" w:sz="0" w:space="0" w:color="auto"/>
                    <w:left w:val="none" w:sz="0" w:space="0" w:color="auto"/>
                    <w:bottom w:val="none" w:sz="0" w:space="0" w:color="auto"/>
                    <w:right w:val="none" w:sz="0" w:space="0" w:color="auto"/>
                  </w:divBdr>
                  <w:divsChild>
                    <w:div w:id="3440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96280">
          <w:marLeft w:val="0"/>
          <w:marRight w:val="0"/>
          <w:marTop w:val="0"/>
          <w:marBottom w:val="0"/>
          <w:divBdr>
            <w:top w:val="none" w:sz="0" w:space="0" w:color="auto"/>
            <w:left w:val="none" w:sz="0" w:space="0" w:color="auto"/>
            <w:bottom w:val="none" w:sz="0" w:space="0" w:color="auto"/>
            <w:right w:val="none" w:sz="0" w:space="0" w:color="auto"/>
          </w:divBdr>
        </w:div>
        <w:div w:id="764692161">
          <w:marLeft w:val="0"/>
          <w:marRight w:val="0"/>
          <w:marTop w:val="0"/>
          <w:marBottom w:val="0"/>
          <w:divBdr>
            <w:top w:val="none" w:sz="0" w:space="0" w:color="auto"/>
            <w:left w:val="none" w:sz="0" w:space="0" w:color="auto"/>
            <w:bottom w:val="none" w:sz="0" w:space="0" w:color="auto"/>
            <w:right w:val="none" w:sz="0" w:space="0" w:color="auto"/>
          </w:divBdr>
          <w:divsChild>
            <w:div w:id="1544100170">
              <w:marLeft w:val="-75"/>
              <w:marRight w:val="0"/>
              <w:marTop w:val="30"/>
              <w:marBottom w:val="30"/>
              <w:divBdr>
                <w:top w:val="none" w:sz="0" w:space="0" w:color="auto"/>
                <w:left w:val="none" w:sz="0" w:space="0" w:color="auto"/>
                <w:bottom w:val="none" w:sz="0" w:space="0" w:color="auto"/>
                <w:right w:val="none" w:sz="0" w:space="0" w:color="auto"/>
              </w:divBdr>
              <w:divsChild>
                <w:div w:id="75908813">
                  <w:marLeft w:val="0"/>
                  <w:marRight w:val="0"/>
                  <w:marTop w:val="0"/>
                  <w:marBottom w:val="0"/>
                  <w:divBdr>
                    <w:top w:val="none" w:sz="0" w:space="0" w:color="auto"/>
                    <w:left w:val="none" w:sz="0" w:space="0" w:color="auto"/>
                    <w:bottom w:val="none" w:sz="0" w:space="0" w:color="auto"/>
                    <w:right w:val="none" w:sz="0" w:space="0" w:color="auto"/>
                  </w:divBdr>
                  <w:divsChild>
                    <w:div w:id="1736077557">
                      <w:marLeft w:val="0"/>
                      <w:marRight w:val="0"/>
                      <w:marTop w:val="0"/>
                      <w:marBottom w:val="0"/>
                      <w:divBdr>
                        <w:top w:val="none" w:sz="0" w:space="0" w:color="auto"/>
                        <w:left w:val="none" w:sz="0" w:space="0" w:color="auto"/>
                        <w:bottom w:val="none" w:sz="0" w:space="0" w:color="auto"/>
                        <w:right w:val="none" w:sz="0" w:space="0" w:color="auto"/>
                      </w:divBdr>
                    </w:div>
                  </w:divsChild>
                </w:div>
                <w:div w:id="224027633">
                  <w:marLeft w:val="0"/>
                  <w:marRight w:val="0"/>
                  <w:marTop w:val="0"/>
                  <w:marBottom w:val="0"/>
                  <w:divBdr>
                    <w:top w:val="none" w:sz="0" w:space="0" w:color="auto"/>
                    <w:left w:val="none" w:sz="0" w:space="0" w:color="auto"/>
                    <w:bottom w:val="none" w:sz="0" w:space="0" w:color="auto"/>
                    <w:right w:val="none" w:sz="0" w:space="0" w:color="auto"/>
                  </w:divBdr>
                  <w:divsChild>
                    <w:div w:id="629022155">
                      <w:marLeft w:val="0"/>
                      <w:marRight w:val="0"/>
                      <w:marTop w:val="0"/>
                      <w:marBottom w:val="0"/>
                      <w:divBdr>
                        <w:top w:val="none" w:sz="0" w:space="0" w:color="auto"/>
                        <w:left w:val="none" w:sz="0" w:space="0" w:color="auto"/>
                        <w:bottom w:val="none" w:sz="0" w:space="0" w:color="auto"/>
                        <w:right w:val="none" w:sz="0" w:space="0" w:color="auto"/>
                      </w:divBdr>
                    </w:div>
                  </w:divsChild>
                </w:div>
                <w:div w:id="292060186">
                  <w:marLeft w:val="0"/>
                  <w:marRight w:val="0"/>
                  <w:marTop w:val="0"/>
                  <w:marBottom w:val="0"/>
                  <w:divBdr>
                    <w:top w:val="none" w:sz="0" w:space="0" w:color="auto"/>
                    <w:left w:val="none" w:sz="0" w:space="0" w:color="auto"/>
                    <w:bottom w:val="none" w:sz="0" w:space="0" w:color="auto"/>
                    <w:right w:val="none" w:sz="0" w:space="0" w:color="auto"/>
                  </w:divBdr>
                  <w:divsChild>
                    <w:div w:id="910238249">
                      <w:marLeft w:val="0"/>
                      <w:marRight w:val="0"/>
                      <w:marTop w:val="0"/>
                      <w:marBottom w:val="0"/>
                      <w:divBdr>
                        <w:top w:val="none" w:sz="0" w:space="0" w:color="auto"/>
                        <w:left w:val="none" w:sz="0" w:space="0" w:color="auto"/>
                        <w:bottom w:val="none" w:sz="0" w:space="0" w:color="auto"/>
                        <w:right w:val="none" w:sz="0" w:space="0" w:color="auto"/>
                      </w:divBdr>
                    </w:div>
                  </w:divsChild>
                </w:div>
                <w:div w:id="294406763">
                  <w:marLeft w:val="0"/>
                  <w:marRight w:val="0"/>
                  <w:marTop w:val="0"/>
                  <w:marBottom w:val="0"/>
                  <w:divBdr>
                    <w:top w:val="none" w:sz="0" w:space="0" w:color="auto"/>
                    <w:left w:val="none" w:sz="0" w:space="0" w:color="auto"/>
                    <w:bottom w:val="none" w:sz="0" w:space="0" w:color="auto"/>
                    <w:right w:val="none" w:sz="0" w:space="0" w:color="auto"/>
                  </w:divBdr>
                  <w:divsChild>
                    <w:div w:id="1976641165">
                      <w:marLeft w:val="0"/>
                      <w:marRight w:val="0"/>
                      <w:marTop w:val="0"/>
                      <w:marBottom w:val="0"/>
                      <w:divBdr>
                        <w:top w:val="none" w:sz="0" w:space="0" w:color="auto"/>
                        <w:left w:val="none" w:sz="0" w:space="0" w:color="auto"/>
                        <w:bottom w:val="none" w:sz="0" w:space="0" w:color="auto"/>
                        <w:right w:val="none" w:sz="0" w:space="0" w:color="auto"/>
                      </w:divBdr>
                    </w:div>
                  </w:divsChild>
                </w:div>
                <w:div w:id="300158572">
                  <w:marLeft w:val="0"/>
                  <w:marRight w:val="0"/>
                  <w:marTop w:val="0"/>
                  <w:marBottom w:val="0"/>
                  <w:divBdr>
                    <w:top w:val="none" w:sz="0" w:space="0" w:color="auto"/>
                    <w:left w:val="none" w:sz="0" w:space="0" w:color="auto"/>
                    <w:bottom w:val="none" w:sz="0" w:space="0" w:color="auto"/>
                    <w:right w:val="none" w:sz="0" w:space="0" w:color="auto"/>
                  </w:divBdr>
                  <w:divsChild>
                    <w:div w:id="1096706933">
                      <w:marLeft w:val="0"/>
                      <w:marRight w:val="0"/>
                      <w:marTop w:val="0"/>
                      <w:marBottom w:val="0"/>
                      <w:divBdr>
                        <w:top w:val="none" w:sz="0" w:space="0" w:color="auto"/>
                        <w:left w:val="none" w:sz="0" w:space="0" w:color="auto"/>
                        <w:bottom w:val="none" w:sz="0" w:space="0" w:color="auto"/>
                        <w:right w:val="none" w:sz="0" w:space="0" w:color="auto"/>
                      </w:divBdr>
                    </w:div>
                  </w:divsChild>
                </w:div>
                <w:div w:id="319580903">
                  <w:marLeft w:val="0"/>
                  <w:marRight w:val="0"/>
                  <w:marTop w:val="0"/>
                  <w:marBottom w:val="0"/>
                  <w:divBdr>
                    <w:top w:val="none" w:sz="0" w:space="0" w:color="auto"/>
                    <w:left w:val="none" w:sz="0" w:space="0" w:color="auto"/>
                    <w:bottom w:val="none" w:sz="0" w:space="0" w:color="auto"/>
                    <w:right w:val="none" w:sz="0" w:space="0" w:color="auto"/>
                  </w:divBdr>
                  <w:divsChild>
                    <w:div w:id="210387803">
                      <w:marLeft w:val="0"/>
                      <w:marRight w:val="0"/>
                      <w:marTop w:val="0"/>
                      <w:marBottom w:val="0"/>
                      <w:divBdr>
                        <w:top w:val="none" w:sz="0" w:space="0" w:color="auto"/>
                        <w:left w:val="none" w:sz="0" w:space="0" w:color="auto"/>
                        <w:bottom w:val="none" w:sz="0" w:space="0" w:color="auto"/>
                        <w:right w:val="none" w:sz="0" w:space="0" w:color="auto"/>
                      </w:divBdr>
                    </w:div>
                  </w:divsChild>
                </w:div>
                <w:div w:id="410781390">
                  <w:marLeft w:val="0"/>
                  <w:marRight w:val="0"/>
                  <w:marTop w:val="0"/>
                  <w:marBottom w:val="0"/>
                  <w:divBdr>
                    <w:top w:val="none" w:sz="0" w:space="0" w:color="auto"/>
                    <w:left w:val="none" w:sz="0" w:space="0" w:color="auto"/>
                    <w:bottom w:val="none" w:sz="0" w:space="0" w:color="auto"/>
                    <w:right w:val="none" w:sz="0" w:space="0" w:color="auto"/>
                  </w:divBdr>
                  <w:divsChild>
                    <w:div w:id="1127355350">
                      <w:marLeft w:val="0"/>
                      <w:marRight w:val="0"/>
                      <w:marTop w:val="0"/>
                      <w:marBottom w:val="0"/>
                      <w:divBdr>
                        <w:top w:val="none" w:sz="0" w:space="0" w:color="auto"/>
                        <w:left w:val="none" w:sz="0" w:space="0" w:color="auto"/>
                        <w:bottom w:val="none" w:sz="0" w:space="0" w:color="auto"/>
                        <w:right w:val="none" w:sz="0" w:space="0" w:color="auto"/>
                      </w:divBdr>
                    </w:div>
                  </w:divsChild>
                </w:div>
                <w:div w:id="424962653">
                  <w:marLeft w:val="0"/>
                  <w:marRight w:val="0"/>
                  <w:marTop w:val="0"/>
                  <w:marBottom w:val="0"/>
                  <w:divBdr>
                    <w:top w:val="none" w:sz="0" w:space="0" w:color="auto"/>
                    <w:left w:val="none" w:sz="0" w:space="0" w:color="auto"/>
                    <w:bottom w:val="none" w:sz="0" w:space="0" w:color="auto"/>
                    <w:right w:val="none" w:sz="0" w:space="0" w:color="auto"/>
                  </w:divBdr>
                  <w:divsChild>
                    <w:div w:id="338628363">
                      <w:marLeft w:val="0"/>
                      <w:marRight w:val="0"/>
                      <w:marTop w:val="0"/>
                      <w:marBottom w:val="0"/>
                      <w:divBdr>
                        <w:top w:val="none" w:sz="0" w:space="0" w:color="auto"/>
                        <w:left w:val="none" w:sz="0" w:space="0" w:color="auto"/>
                        <w:bottom w:val="none" w:sz="0" w:space="0" w:color="auto"/>
                        <w:right w:val="none" w:sz="0" w:space="0" w:color="auto"/>
                      </w:divBdr>
                    </w:div>
                  </w:divsChild>
                </w:div>
                <w:div w:id="552086149">
                  <w:marLeft w:val="0"/>
                  <w:marRight w:val="0"/>
                  <w:marTop w:val="0"/>
                  <w:marBottom w:val="0"/>
                  <w:divBdr>
                    <w:top w:val="none" w:sz="0" w:space="0" w:color="auto"/>
                    <w:left w:val="none" w:sz="0" w:space="0" w:color="auto"/>
                    <w:bottom w:val="none" w:sz="0" w:space="0" w:color="auto"/>
                    <w:right w:val="none" w:sz="0" w:space="0" w:color="auto"/>
                  </w:divBdr>
                  <w:divsChild>
                    <w:div w:id="173694546">
                      <w:marLeft w:val="0"/>
                      <w:marRight w:val="0"/>
                      <w:marTop w:val="0"/>
                      <w:marBottom w:val="0"/>
                      <w:divBdr>
                        <w:top w:val="none" w:sz="0" w:space="0" w:color="auto"/>
                        <w:left w:val="none" w:sz="0" w:space="0" w:color="auto"/>
                        <w:bottom w:val="none" w:sz="0" w:space="0" w:color="auto"/>
                        <w:right w:val="none" w:sz="0" w:space="0" w:color="auto"/>
                      </w:divBdr>
                    </w:div>
                  </w:divsChild>
                </w:div>
                <w:div w:id="630524473">
                  <w:marLeft w:val="0"/>
                  <w:marRight w:val="0"/>
                  <w:marTop w:val="0"/>
                  <w:marBottom w:val="0"/>
                  <w:divBdr>
                    <w:top w:val="none" w:sz="0" w:space="0" w:color="auto"/>
                    <w:left w:val="none" w:sz="0" w:space="0" w:color="auto"/>
                    <w:bottom w:val="none" w:sz="0" w:space="0" w:color="auto"/>
                    <w:right w:val="none" w:sz="0" w:space="0" w:color="auto"/>
                  </w:divBdr>
                  <w:divsChild>
                    <w:div w:id="808522327">
                      <w:marLeft w:val="0"/>
                      <w:marRight w:val="0"/>
                      <w:marTop w:val="0"/>
                      <w:marBottom w:val="0"/>
                      <w:divBdr>
                        <w:top w:val="none" w:sz="0" w:space="0" w:color="auto"/>
                        <w:left w:val="none" w:sz="0" w:space="0" w:color="auto"/>
                        <w:bottom w:val="none" w:sz="0" w:space="0" w:color="auto"/>
                        <w:right w:val="none" w:sz="0" w:space="0" w:color="auto"/>
                      </w:divBdr>
                    </w:div>
                  </w:divsChild>
                </w:div>
                <w:div w:id="797646916">
                  <w:marLeft w:val="0"/>
                  <w:marRight w:val="0"/>
                  <w:marTop w:val="0"/>
                  <w:marBottom w:val="0"/>
                  <w:divBdr>
                    <w:top w:val="none" w:sz="0" w:space="0" w:color="auto"/>
                    <w:left w:val="none" w:sz="0" w:space="0" w:color="auto"/>
                    <w:bottom w:val="none" w:sz="0" w:space="0" w:color="auto"/>
                    <w:right w:val="none" w:sz="0" w:space="0" w:color="auto"/>
                  </w:divBdr>
                  <w:divsChild>
                    <w:div w:id="402920754">
                      <w:marLeft w:val="0"/>
                      <w:marRight w:val="0"/>
                      <w:marTop w:val="0"/>
                      <w:marBottom w:val="0"/>
                      <w:divBdr>
                        <w:top w:val="none" w:sz="0" w:space="0" w:color="auto"/>
                        <w:left w:val="none" w:sz="0" w:space="0" w:color="auto"/>
                        <w:bottom w:val="none" w:sz="0" w:space="0" w:color="auto"/>
                        <w:right w:val="none" w:sz="0" w:space="0" w:color="auto"/>
                      </w:divBdr>
                    </w:div>
                  </w:divsChild>
                </w:div>
                <w:div w:id="840849670">
                  <w:marLeft w:val="0"/>
                  <w:marRight w:val="0"/>
                  <w:marTop w:val="0"/>
                  <w:marBottom w:val="0"/>
                  <w:divBdr>
                    <w:top w:val="none" w:sz="0" w:space="0" w:color="auto"/>
                    <w:left w:val="none" w:sz="0" w:space="0" w:color="auto"/>
                    <w:bottom w:val="none" w:sz="0" w:space="0" w:color="auto"/>
                    <w:right w:val="none" w:sz="0" w:space="0" w:color="auto"/>
                  </w:divBdr>
                  <w:divsChild>
                    <w:div w:id="175000896">
                      <w:marLeft w:val="0"/>
                      <w:marRight w:val="0"/>
                      <w:marTop w:val="0"/>
                      <w:marBottom w:val="0"/>
                      <w:divBdr>
                        <w:top w:val="none" w:sz="0" w:space="0" w:color="auto"/>
                        <w:left w:val="none" w:sz="0" w:space="0" w:color="auto"/>
                        <w:bottom w:val="none" w:sz="0" w:space="0" w:color="auto"/>
                        <w:right w:val="none" w:sz="0" w:space="0" w:color="auto"/>
                      </w:divBdr>
                    </w:div>
                  </w:divsChild>
                </w:div>
                <w:div w:id="968390334">
                  <w:marLeft w:val="0"/>
                  <w:marRight w:val="0"/>
                  <w:marTop w:val="0"/>
                  <w:marBottom w:val="0"/>
                  <w:divBdr>
                    <w:top w:val="none" w:sz="0" w:space="0" w:color="auto"/>
                    <w:left w:val="none" w:sz="0" w:space="0" w:color="auto"/>
                    <w:bottom w:val="none" w:sz="0" w:space="0" w:color="auto"/>
                    <w:right w:val="none" w:sz="0" w:space="0" w:color="auto"/>
                  </w:divBdr>
                  <w:divsChild>
                    <w:div w:id="23605520">
                      <w:marLeft w:val="0"/>
                      <w:marRight w:val="0"/>
                      <w:marTop w:val="0"/>
                      <w:marBottom w:val="0"/>
                      <w:divBdr>
                        <w:top w:val="none" w:sz="0" w:space="0" w:color="auto"/>
                        <w:left w:val="none" w:sz="0" w:space="0" w:color="auto"/>
                        <w:bottom w:val="none" w:sz="0" w:space="0" w:color="auto"/>
                        <w:right w:val="none" w:sz="0" w:space="0" w:color="auto"/>
                      </w:divBdr>
                    </w:div>
                  </w:divsChild>
                </w:div>
                <w:div w:id="970017283">
                  <w:marLeft w:val="0"/>
                  <w:marRight w:val="0"/>
                  <w:marTop w:val="0"/>
                  <w:marBottom w:val="0"/>
                  <w:divBdr>
                    <w:top w:val="none" w:sz="0" w:space="0" w:color="auto"/>
                    <w:left w:val="none" w:sz="0" w:space="0" w:color="auto"/>
                    <w:bottom w:val="none" w:sz="0" w:space="0" w:color="auto"/>
                    <w:right w:val="none" w:sz="0" w:space="0" w:color="auto"/>
                  </w:divBdr>
                  <w:divsChild>
                    <w:div w:id="1802456531">
                      <w:marLeft w:val="0"/>
                      <w:marRight w:val="0"/>
                      <w:marTop w:val="0"/>
                      <w:marBottom w:val="0"/>
                      <w:divBdr>
                        <w:top w:val="none" w:sz="0" w:space="0" w:color="auto"/>
                        <w:left w:val="none" w:sz="0" w:space="0" w:color="auto"/>
                        <w:bottom w:val="none" w:sz="0" w:space="0" w:color="auto"/>
                        <w:right w:val="none" w:sz="0" w:space="0" w:color="auto"/>
                      </w:divBdr>
                    </w:div>
                  </w:divsChild>
                </w:div>
                <w:div w:id="1061900322">
                  <w:marLeft w:val="0"/>
                  <w:marRight w:val="0"/>
                  <w:marTop w:val="0"/>
                  <w:marBottom w:val="0"/>
                  <w:divBdr>
                    <w:top w:val="none" w:sz="0" w:space="0" w:color="auto"/>
                    <w:left w:val="none" w:sz="0" w:space="0" w:color="auto"/>
                    <w:bottom w:val="none" w:sz="0" w:space="0" w:color="auto"/>
                    <w:right w:val="none" w:sz="0" w:space="0" w:color="auto"/>
                  </w:divBdr>
                  <w:divsChild>
                    <w:div w:id="700326582">
                      <w:marLeft w:val="0"/>
                      <w:marRight w:val="0"/>
                      <w:marTop w:val="0"/>
                      <w:marBottom w:val="0"/>
                      <w:divBdr>
                        <w:top w:val="none" w:sz="0" w:space="0" w:color="auto"/>
                        <w:left w:val="none" w:sz="0" w:space="0" w:color="auto"/>
                        <w:bottom w:val="none" w:sz="0" w:space="0" w:color="auto"/>
                        <w:right w:val="none" w:sz="0" w:space="0" w:color="auto"/>
                      </w:divBdr>
                    </w:div>
                  </w:divsChild>
                </w:div>
                <w:div w:id="1063915414">
                  <w:marLeft w:val="0"/>
                  <w:marRight w:val="0"/>
                  <w:marTop w:val="0"/>
                  <w:marBottom w:val="0"/>
                  <w:divBdr>
                    <w:top w:val="none" w:sz="0" w:space="0" w:color="auto"/>
                    <w:left w:val="none" w:sz="0" w:space="0" w:color="auto"/>
                    <w:bottom w:val="none" w:sz="0" w:space="0" w:color="auto"/>
                    <w:right w:val="none" w:sz="0" w:space="0" w:color="auto"/>
                  </w:divBdr>
                  <w:divsChild>
                    <w:div w:id="467089764">
                      <w:marLeft w:val="0"/>
                      <w:marRight w:val="0"/>
                      <w:marTop w:val="0"/>
                      <w:marBottom w:val="0"/>
                      <w:divBdr>
                        <w:top w:val="none" w:sz="0" w:space="0" w:color="auto"/>
                        <w:left w:val="none" w:sz="0" w:space="0" w:color="auto"/>
                        <w:bottom w:val="none" w:sz="0" w:space="0" w:color="auto"/>
                        <w:right w:val="none" w:sz="0" w:space="0" w:color="auto"/>
                      </w:divBdr>
                    </w:div>
                  </w:divsChild>
                </w:div>
                <w:div w:id="1087769888">
                  <w:marLeft w:val="0"/>
                  <w:marRight w:val="0"/>
                  <w:marTop w:val="0"/>
                  <w:marBottom w:val="0"/>
                  <w:divBdr>
                    <w:top w:val="none" w:sz="0" w:space="0" w:color="auto"/>
                    <w:left w:val="none" w:sz="0" w:space="0" w:color="auto"/>
                    <w:bottom w:val="none" w:sz="0" w:space="0" w:color="auto"/>
                    <w:right w:val="none" w:sz="0" w:space="0" w:color="auto"/>
                  </w:divBdr>
                  <w:divsChild>
                    <w:div w:id="1672681005">
                      <w:marLeft w:val="0"/>
                      <w:marRight w:val="0"/>
                      <w:marTop w:val="0"/>
                      <w:marBottom w:val="0"/>
                      <w:divBdr>
                        <w:top w:val="none" w:sz="0" w:space="0" w:color="auto"/>
                        <w:left w:val="none" w:sz="0" w:space="0" w:color="auto"/>
                        <w:bottom w:val="none" w:sz="0" w:space="0" w:color="auto"/>
                        <w:right w:val="none" w:sz="0" w:space="0" w:color="auto"/>
                      </w:divBdr>
                    </w:div>
                  </w:divsChild>
                </w:div>
                <w:div w:id="1157963917">
                  <w:marLeft w:val="0"/>
                  <w:marRight w:val="0"/>
                  <w:marTop w:val="0"/>
                  <w:marBottom w:val="0"/>
                  <w:divBdr>
                    <w:top w:val="none" w:sz="0" w:space="0" w:color="auto"/>
                    <w:left w:val="none" w:sz="0" w:space="0" w:color="auto"/>
                    <w:bottom w:val="none" w:sz="0" w:space="0" w:color="auto"/>
                    <w:right w:val="none" w:sz="0" w:space="0" w:color="auto"/>
                  </w:divBdr>
                  <w:divsChild>
                    <w:div w:id="1700475032">
                      <w:marLeft w:val="0"/>
                      <w:marRight w:val="0"/>
                      <w:marTop w:val="0"/>
                      <w:marBottom w:val="0"/>
                      <w:divBdr>
                        <w:top w:val="none" w:sz="0" w:space="0" w:color="auto"/>
                        <w:left w:val="none" w:sz="0" w:space="0" w:color="auto"/>
                        <w:bottom w:val="none" w:sz="0" w:space="0" w:color="auto"/>
                        <w:right w:val="none" w:sz="0" w:space="0" w:color="auto"/>
                      </w:divBdr>
                    </w:div>
                  </w:divsChild>
                </w:div>
                <w:div w:id="1182015593">
                  <w:marLeft w:val="0"/>
                  <w:marRight w:val="0"/>
                  <w:marTop w:val="0"/>
                  <w:marBottom w:val="0"/>
                  <w:divBdr>
                    <w:top w:val="none" w:sz="0" w:space="0" w:color="auto"/>
                    <w:left w:val="none" w:sz="0" w:space="0" w:color="auto"/>
                    <w:bottom w:val="none" w:sz="0" w:space="0" w:color="auto"/>
                    <w:right w:val="none" w:sz="0" w:space="0" w:color="auto"/>
                  </w:divBdr>
                  <w:divsChild>
                    <w:div w:id="1933271285">
                      <w:marLeft w:val="0"/>
                      <w:marRight w:val="0"/>
                      <w:marTop w:val="0"/>
                      <w:marBottom w:val="0"/>
                      <w:divBdr>
                        <w:top w:val="none" w:sz="0" w:space="0" w:color="auto"/>
                        <w:left w:val="none" w:sz="0" w:space="0" w:color="auto"/>
                        <w:bottom w:val="none" w:sz="0" w:space="0" w:color="auto"/>
                        <w:right w:val="none" w:sz="0" w:space="0" w:color="auto"/>
                      </w:divBdr>
                    </w:div>
                  </w:divsChild>
                </w:div>
                <w:div w:id="1327246808">
                  <w:marLeft w:val="0"/>
                  <w:marRight w:val="0"/>
                  <w:marTop w:val="0"/>
                  <w:marBottom w:val="0"/>
                  <w:divBdr>
                    <w:top w:val="none" w:sz="0" w:space="0" w:color="auto"/>
                    <w:left w:val="none" w:sz="0" w:space="0" w:color="auto"/>
                    <w:bottom w:val="none" w:sz="0" w:space="0" w:color="auto"/>
                    <w:right w:val="none" w:sz="0" w:space="0" w:color="auto"/>
                  </w:divBdr>
                  <w:divsChild>
                    <w:div w:id="1226915329">
                      <w:marLeft w:val="0"/>
                      <w:marRight w:val="0"/>
                      <w:marTop w:val="0"/>
                      <w:marBottom w:val="0"/>
                      <w:divBdr>
                        <w:top w:val="none" w:sz="0" w:space="0" w:color="auto"/>
                        <w:left w:val="none" w:sz="0" w:space="0" w:color="auto"/>
                        <w:bottom w:val="none" w:sz="0" w:space="0" w:color="auto"/>
                        <w:right w:val="none" w:sz="0" w:space="0" w:color="auto"/>
                      </w:divBdr>
                    </w:div>
                  </w:divsChild>
                </w:div>
                <w:div w:id="1343313640">
                  <w:marLeft w:val="0"/>
                  <w:marRight w:val="0"/>
                  <w:marTop w:val="0"/>
                  <w:marBottom w:val="0"/>
                  <w:divBdr>
                    <w:top w:val="none" w:sz="0" w:space="0" w:color="auto"/>
                    <w:left w:val="none" w:sz="0" w:space="0" w:color="auto"/>
                    <w:bottom w:val="none" w:sz="0" w:space="0" w:color="auto"/>
                    <w:right w:val="none" w:sz="0" w:space="0" w:color="auto"/>
                  </w:divBdr>
                  <w:divsChild>
                    <w:div w:id="1433475623">
                      <w:marLeft w:val="0"/>
                      <w:marRight w:val="0"/>
                      <w:marTop w:val="0"/>
                      <w:marBottom w:val="0"/>
                      <w:divBdr>
                        <w:top w:val="none" w:sz="0" w:space="0" w:color="auto"/>
                        <w:left w:val="none" w:sz="0" w:space="0" w:color="auto"/>
                        <w:bottom w:val="none" w:sz="0" w:space="0" w:color="auto"/>
                        <w:right w:val="none" w:sz="0" w:space="0" w:color="auto"/>
                      </w:divBdr>
                    </w:div>
                  </w:divsChild>
                </w:div>
                <w:div w:id="1379934354">
                  <w:marLeft w:val="0"/>
                  <w:marRight w:val="0"/>
                  <w:marTop w:val="0"/>
                  <w:marBottom w:val="0"/>
                  <w:divBdr>
                    <w:top w:val="none" w:sz="0" w:space="0" w:color="auto"/>
                    <w:left w:val="none" w:sz="0" w:space="0" w:color="auto"/>
                    <w:bottom w:val="none" w:sz="0" w:space="0" w:color="auto"/>
                    <w:right w:val="none" w:sz="0" w:space="0" w:color="auto"/>
                  </w:divBdr>
                  <w:divsChild>
                    <w:div w:id="936600712">
                      <w:marLeft w:val="0"/>
                      <w:marRight w:val="0"/>
                      <w:marTop w:val="0"/>
                      <w:marBottom w:val="0"/>
                      <w:divBdr>
                        <w:top w:val="none" w:sz="0" w:space="0" w:color="auto"/>
                        <w:left w:val="none" w:sz="0" w:space="0" w:color="auto"/>
                        <w:bottom w:val="none" w:sz="0" w:space="0" w:color="auto"/>
                        <w:right w:val="none" w:sz="0" w:space="0" w:color="auto"/>
                      </w:divBdr>
                    </w:div>
                  </w:divsChild>
                </w:div>
                <w:div w:id="1435636663">
                  <w:marLeft w:val="0"/>
                  <w:marRight w:val="0"/>
                  <w:marTop w:val="0"/>
                  <w:marBottom w:val="0"/>
                  <w:divBdr>
                    <w:top w:val="none" w:sz="0" w:space="0" w:color="auto"/>
                    <w:left w:val="none" w:sz="0" w:space="0" w:color="auto"/>
                    <w:bottom w:val="none" w:sz="0" w:space="0" w:color="auto"/>
                    <w:right w:val="none" w:sz="0" w:space="0" w:color="auto"/>
                  </w:divBdr>
                  <w:divsChild>
                    <w:div w:id="1368027139">
                      <w:marLeft w:val="0"/>
                      <w:marRight w:val="0"/>
                      <w:marTop w:val="0"/>
                      <w:marBottom w:val="0"/>
                      <w:divBdr>
                        <w:top w:val="none" w:sz="0" w:space="0" w:color="auto"/>
                        <w:left w:val="none" w:sz="0" w:space="0" w:color="auto"/>
                        <w:bottom w:val="none" w:sz="0" w:space="0" w:color="auto"/>
                        <w:right w:val="none" w:sz="0" w:space="0" w:color="auto"/>
                      </w:divBdr>
                    </w:div>
                  </w:divsChild>
                </w:div>
                <w:div w:id="1502693999">
                  <w:marLeft w:val="0"/>
                  <w:marRight w:val="0"/>
                  <w:marTop w:val="0"/>
                  <w:marBottom w:val="0"/>
                  <w:divBdr>
                    <w:top w:val="none" w:sz="0" w:space="0" w:color="auto"/>
                    <w:left w:val="none" w:sz="0" w:space="0" w:color="auto"/>
                    <w:bottom w:val="none" w:sz="0" w:space="0" w:color="auto"/>
                    <w:right w:val="none" w:sz="0" w:space="0" w:color="auto"/>
                  </w:divBdr>
                  <w:divsChild>
                    <w:div w:id="858930322">
                      <w:marLeft w:val="0"/>
                      <w:marRight w:val="0"/>
                      <w:marTop w:val="0"/>
                      <w:marBottom w:val="0"/>
                      <w:divBdr>
                        <w:top w:val="none" w:sz="0" w:space="0" w:color="auto"/>
                        <w:left w:val="none" w:sz="0" w:space="0" w:color="auto"/>
                        <w:bottom w:val="none" w:sz="0" w:space="0" w:color="auto"/>
                        <w:right w:val="none" w:sz="0" w:space="0" w:color="auto"/>
                      </w:divBdr>
                    </w:div>
                  </w:divsChild>
                </w:div>
                <w:div w:id="1563441804">
                  <w:marLeft w:val="0"/>
                  <w:marRight w:val="0"/>
                  <w:marTop w:val="0"/>
                  <w:marBottom w:val="0"/>
                  <w:divBdr>
                    <w:top w:val="none" w:sz="0" w:space="0" w:color="auto"/>
                    <w:left w:val="none" w:sz="0" w:space="0" w:color="auto"/>
                    <w:bottom w:val="none" w:sz="0" w:space="0" w:color="auto"/>
                    <w:right w:val="none" w:sz="0" w:space="0" w:color="auto"/>
                  </w:divBdr>
                  <w:divsChild>
                    <w:div w:id="1359164635">
                      <w:marLeft w:val="0"/>
                      <w:marRight w:val="0"/>
                      <w:marTop w:val="0"/>
                      <w:marBottom w:val="0"/>
                      <w:divBdr>
                        <w:top w:val="none" w:sz="0" w:space="0" w:color="auto"/>
                        <w:left w:val="none" w:sz="0" w:space="0" w:color="auto"/>
                        <w:bottom w:val="none" w:sz="0" w:space="0" w:color="auto"/>
                        <w:right w:val="none" w:sz="0" w:space="0" w:color="auto"/>
                      </w:divBdr>
                    </w:div>
                  </w:divsChild>
                </w:div>
                <w:div w:id="1590429602">
                  <w:marLeft w:val="0"/>
                  <w:marRight w:val="0"/>
                  <w:marTop w:val="0"/>
                  <w:marBottom w:val="0"/>
                  <w:divBdr>
                    <w:top w:val="none" w:sz="0" w:space="0" w:color="auto"/>
                    <w:left w:val="none" w:sz="0" w:space="0" w:color="auto"/>
                    <w:bottom w:val="none" w:sz="0" w:space="0" w:color="auto"/>
                    <w:right w:val="none" w:sz="0" w:space="0" w:color="auto"/>
                  </w:divBdr>
                  <w:divsChild>
                    <w:div w:id="141896196">
                      <w:marLeft w:val="0"/>
                      <w:marRight w:val="0"/>
                      <w:marTop w:val="0"/>
                      <w:marBottom w:val="0"/>
                      <w:divBdr>
                        <w:top w:val="none" w:sz="0" w:space="0" w:color="auto"/>
                        <w:left w:val="none" w:sz="0" w:space="0" w:color="auto"/>
                        <w:bottom w:val="none" w:sz="0" w:space="0" w:color="auto"/>
                        <w:right w:val="none" w:sz="0" w:space="0" w:color="auto"/>
                      </w:divBdr>
                    </w:div>
                  </w:divsChild>
                </w:div>
                <w:div w:id="1596747120">
                  <w:marLeft w:val="0"/>
                  <w:marRight w:val="0"/>
                  <w:marTop w:val="0"/>
                  <w:marBottom w:val="0"/>
                  <w:divBdr>
                    <w:top w:val="none" w:sz="0" w:space="0" w:color="auto"/>
                    <w:left w:val="none" w:sz="0" w:space="0" w:color="auto"/>
                    <w:bottom w:val="none" w:sz="0" w:space="0" w:color="auto"/>
                    <w:right w:val="none" w:sz="0" w:space="0" w:color="auto"/>
                  </w:divBdr>
                  <w:divsChild>
                    <w:div w:id="111481830">
                      <w:marLeft w:val="0"/>
                      <w:marRight w:val="0"/>
                      <w:marTop w:val="0"/>
                      <w:marBottom w:val="0"/>
                      <w:divBdr>
                        <w:top w:val="none" w:sz="0" w:space="0" w:color="auto"/>
                        <w:left w:val="none" w:sz="0" w:space="0" w:color="auto"/>
                        <w:bottom w:val="none" w:sz="0" w:space="0" w:color="auto"/>
                        <w:right w:val="none" w:sz="0" w:space="0" w:color="auto"/>
                      </w:divBdr>
                    </w:div>
                  </w:divsChild>
                </w:div>
                <w:div w:id="1677731044">
                  <w:marLeft w:val="0"/>
                  <w:marRight w:val="0"/>
                  <w:marTop w:val="0"/>
                  <w:marBottom w:val="0"/>
                  <w:divBdr>
                    <w:top w:val="none" w:sz="0" w:space="0" w:color="auto"/>
                    <w:left w:val="none" w:sz="0" w:space="0" w:color="auto"/>
                    <w:bottom w:val="none" w:sz="0" w:space="0" w:color="auto"/>
                    <w:right w:val="none" w:sz="0" w:space="0" w:color="auto"/>
                  </w:divBdr>
                  <w:divsChild>
                    <w:div w:id="390344433">
                      <w:marLeft w:val="0"/>
                      <w:marRight w:val="0"/>
                      <w:marTop w:val="0"/>
                      <w:marBottom w:val="0"/>
                      <w:divBdr>
                        <w:top w:val="none" w:sz="0" w:space="0" w:color="auto"/>
                        <w:left w:val="none" w:sz="0" w:space="0" w:color="auto"/>
                        <w:bottom w:val="none" w:sz="0" w:space="0" w:color="auto"/>
                        <w:right w:val="none" w:sz="0" w:space="0" w:color="auto"/>
                      </w:divBdr>
                    </w:div>
                  </w:divsChild>
                </w:div>
                <w:div w:id="1681539488">
                  <w:marLeft w:val="0"/>
                  <w:marRight w:val="0"/>
                  <w:marTop w:val="0"/>
                  <w:marBottom w:val="0"/>
                  <w:divBdr>
                    <w:top w:val="none" w:sz="0" w:space="0" w:color="auto"/>
                    <w:left w:val="none" w:sz="0" w:space="0" w:color="auto"/>
                    <w:bottom w:val="none" w:sz="0" w:space="0" w:color="auto"/>
                    <w:right w:val="none" w:sz="0" w:space="0" w:color="auto"/>
                  </w:divBdr>
                  <w:divsChild>
                    <w:div w:id="904874055">
                      <w:marLeft w:val="0"/>
                      <w:marRight w:val="0"/>
                      <w:marTop w:val="0"/>
                      <w:marBottom w:val="0"/>
                      <w:divBdr>
                        <w:top w:val="none" w:sz="0" w:space="0" w:color="auto"/>
                        <w:left w:val="none" w:sz="0" w:space="0" w:color="auto"/>
                        <w:bottom w:val="none" w:sz="0" w:space="0" w:color="auto"/>
                        <w:right w:val="none" w:sz="0" w:space="0" w:color="auto"/>
                      </w:divBdr>
                    </w:div>
                  </w:divsChild>
                </w:div>
                <w:div w:id="1769958138">
                  <w:marLeft w:val="0"/>
                  <w:marRight w:val="0"/>
                  <w:marTop w:val="0"/>
                  <w:marBottom w:val="0"/>
                  <w:divBdr>
                    <w:top w:val="none" w:sz="0" w:space="0" w:color="auto"/>
                    <w:left w:val="none" w:sz="0" w:space="0" w:color="auto"/>
                    <w:bottom w:val="none" w:sz="0" w:space="0" w:color="auto"/>
                    <w:right w:val="none" w:sz="0" w:space="0" w:color="auto"/>
                  </w:divBdr>
                  <w:divsChild>
                    <w:div w:id="1790123223">
                      <w:marLeft w:val="0"/>
                      <w:marRight w:val="0"/>
                      <w:marTop w:val="0"/>
                      <w:marBottom w:val="0"/>
                      <w:divBdr>
                        <w:top w:val="none" w:sz="0" w:space="0" w:color="auto"/>
                        <w:left w:val="none" w:sz="0" w:space="0" w:color="auto"/>
                        <w:bottom w:val="none" w:sz="0" w:space="0" w:color="auto"/>
                        <w:right w:val="none" w:sz="0" w:space="0" w:color="auto"/>
                      </w:divBdr>
                    </w:div>
                  </w:divsChild>
                </w:div>
                <w:div w:id="1995910975">
                  <w:marLeft w:val="0"/>
                  <w:marRight w:val="0"/>
                  <w:marTop w:val="0"/>
                  <w:marBottom w:val="0"/>
                  <w:divBdr>
                    <w:top w:val="none" w:sz="0" w:space="0" w:color="auto"/>
                    <w:left w:val="none" w:sz="0" w:space="0" w:color="auto"/>
                    <w:bottom w:val="none" w:sz="0" w:space="0" w:color="auto"/>
                    <w:right w:val="none" w:sz="0" w:space="0" w:color="auto"/>
                  </w:divBdr>
                  <w:divsChild>
                    <w:div w:id="783111751">
                      <w:marLeft w:val="0"/>
                      <w:marRight w:val="0"/>
                      <w:marTop w:val="0"/>
                      <w:marBottom w:val="0"/>
                      <w:divBdr>
                        <w:top w:val="none" w:sz="0" w:space="0" w:color="auto"/>
                        <w:left w:val="none" w:sz="0" w:space="0" w:color="auto"/>
                        <w:bottom w:val="none" w:sz="0" w:space="0" w:color="auto"/>
                        <w:right w:val="none" w:sz="0" w:space="0" w:color="auto"/>
                      </w:divBdr>
                    </w:div>
                  </w:divsChild>
                </w:div>
                <w:div w:id="1997218223">
                  <w:marLeft w:val="0"/>
                  <w:marRight w:val="0"/>
                  <w:marTop w:val="0"/>
                  <w:marBottom w:val="0"/>
                  <w:divBdr>
                    <w:top w:val="none" w:sz="0" w:space="0" w:color="auto"/>
                    <w:left w:val="none" w:sz="0" w:space="0" w:color="auto"/>
                    <w:bottom w:val="none" w:sz="0" w:space="0" w:color="auto"/>
                    <w:right w:val="none" w:sz="0" w:space="0" w:color="auto"/>
                  </w:divBdr>
                  <w:divsChild>
                    <w:div w:id="1250888865">
                      <w:marLeft w:val="0"/>
                      <w:marRight w:val="0"/>
                      <w:marTop w:val="0"/>
                      <w:marBottom w:val="0"/>
                      <w:divBdr>
                        <w:top w:val="none" w:sz="0" w:space="0" w:color="auto"/>
                        <w:left w:val="none" w:sz="0" w:space="0" w:color="auto"/>
                        <w:bottom w:val="none" w:sz="0" w:space="0" w:color="auto"/>
                        <w:right w:val="none" w:sz="0" w:space="0" w:color="auto"/>
                      </w:divBdr>
                    </w:div>
                  </w:divsChild>
                </w:div>
                <w:div w:id="2019848595">
                  <w:marLeft w:val="0"/>
                  <w:marRight w:val="0"/>
                  <w:marTop w:val="0"/>
                  <w:marBottom w:val="0"/>
                  <w:divBdr>
                    <w:top w:val="none" w:sz="0" w:space="0" w:color="auto"/>
                    <w:left w:val="none" w:sz="0" w:space="0" w:color="auto"/>
                    <w:bottom w:val="none" w:sz="0" w:space="0" w:color="auto"/>
                    <w:right w:val="none" w:sz="0" w:space="0" w:color="auto"/>
                  </w:divBdr>
                  <w:divsChild>
                    <w:div w:id="560873476">
                      <w:marLeft w:val="0"/>
                      <w:marRight w:val="0"/>
                      <w:marTop w:val="0"/>
                      <w:marBottom w:val="0"/>
                      <w:divBdr>
                        <w:top w:val="none" w:sz="0" w:space="0" w:color="auto"/>
                        <w:left w:val="none" w:sz="0" w:space="0" w:color="auto"/>
                        <w:bottom w:val="none" w:sz="0" w:space="0" w:color="auto"/>
                        <w:right w:val="none" w:sz="0" w:space="0" w:color="auto"/>
                      </w:divBdr>
                    </w:div>
                  </w:divsChild>
                </w:div>
                <w:div w:id="2044283929">
                  <w:marLeft w:val="0"/>
                  <w:marRight w:val="0"/>
                  <w:marTop w:val="0"/>
                  <w:marBottom w:val="0"/>
                  <w:divBdr>
                    <w:top w:val="none" w:sz="0" w:space="0" w:color="auto"/>
                    <w:left w:val="none" w:sz="0" w:space="0" w:color="auto"/>
                    <w:bottom w:val="none" w:sz="0" w:space="0" w:color="auto"/>
                    <w:right w:val="none" w:sz="0" w:space="0" w:color="auto"/>
                  </w:divBdr>
                  <w:divsChild>
                    <w:div w:id="2045398368">
                      <w:marLeft w:val="0"/>
                      <w:marRight w:val="0"/>
                      <w:marTop w:val="0"/>
                      <w:marBottom w:val="0"/>
                      <w:divBdr>
                        <w:top w:val="none" w:sz="0" w:space="0" w:color="auto"/>
                        <w:left w:val="none" w:sz="0" w:space="0" w:color="auto"/>
                        <w:bottom w:val="none" w:sz="0" w:space="0" w:color="auto"/>
                        <w:right w:val="none" w:sz="0" w:space="0" w:color="auto"/>
                      </w:divBdr>
                    </w:div>
                  </w:divsChild>
                </w:div>
                <w:div w:id="2131900874">
                  <w:marLeft w:val="0"/>
                  <w:marRight w:val="0"/>
                  <w:marTop w:val="0"/>
                  <w:marBottom w:val="0"/>
                  <w:divBdr>
                    <w:top w:val="none" w:sz="0" w:space="0" w:color="auto"/>
                    <w:left w:val="none" w:sz="0" w:space="0" w:color="auto"/>
                    <w:bottom w:val="none" w:sz="0" w:space="0" w:color="auto"/>
                    <w:right w:val="none" w:sz="0" w:space="0" w:color="auto"/>
                  </w:divBdr>
                  <w:divsChild>
                    <w:div w:id="1338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464488">
          <w:marLeft w:val="0"/>
          <w:marRight w:val="0"/>
          <w:marTop w:val="0"/>
          <w:marBottom w:val="0"/>
          <w:divBdr>
            <w:top w:val="none" w:sz="0" w:space="0" w:color="auto"/>
            <w:left w:val="none" w:sz="0" w:space="0" w:color="auto"/>
            <w:bottom w:val="none" w:sz="0" w:space="0" w:color="auto"/>
            <w:right w:val="none" w:sz="0" w:space="0" w:color="auto"/>
          </w:divBdr>
          <w:divsChild>
            <w:div w:id="597908034">
              <w:marLeft w:val="-75"/>
              <w:marRight w:val="0"/>
              <w:marTop w:val="30"/>
              <w:marBottom w:val="30"/>
              <w:divBdr>
                <w:top w:val="none" w:sz="0" w:space="0" w:color="auto"/>
                <w:left w:val="none" w:sz="0" w:space="0" w:color="auto"/>
                <w:bottom w:val="none" w:sz="0" w:space="0" w:color="auto"/>
                <w:right w:val="none" w:sz="0" w:space="0" w:color="auto"/>
              </w:divBdr>
              <w:divsChild>
                <w:div w:id="113713370">
                  <w:marLeft w:val="0"/>
                  <w:marRight w:val="0"/>
                  <w:marTop w:val="0"/>
                  <w:marBottom w:val="0"/>
                  <w:divBdr>
                    <w:top w:val="none" w:sz="0" w:space="0" w:color="auto"/>
                    <w:left w:val="none" w:sz="0" w:space="0" w:color="auto"/>
                    <w:bottom w:val="none" w:sz="0" w:space="0" w:color="auto"/>
                    <w:right w:val="none" w:sz="0" w:space="0" w:color="auto"/>
                  </w:divBdr>
                  <w:divsChild>
                    <w:div w:id="422070981">
                      <w:marLeft w:val="0"/>
                      <w:marRight w:val="0"/>
                      <w:marTop w:val="0"/>
                      <w:marBottom w:val="0"/>
                      <w:divBdr>
                        <w:top w:val="none" w:sz="0" w:space="0" w:color="auto"/>
                        <w:left w:val="none" w:sz="0" w:space="0" w:color="auto"/>
                        <w:bottom w:val="none" w:sz="0" w:space="0" w:color="auto"/>
                        <w:right w:val="none" w:sz="0" w:space="0" w:color="auto"/>
                      </w:divBdr>
                    </w:div>
                  </w:divsChild>
                </w:div>
                <w:div w:id="168495565">
                  <w:marLeft w:val="0"/>
                  <w:marRight w:val="0"/>
                  <w:marTop w:val="0"/>
                  <w:marBottom w:val="0"/>
                  <w:divBdr>
                    <w:top w:val="none" w:sz="0" w:space="0" w:color="auto"/>
                    <w:left w:val="none" w:sz="0" w:space="0" w:color="auto"/>
                    <w:bottom w:val="none" w:sz="0" w:space="0" w:color="auto"/>
                    <w:right w:val="none" w:sz="0" w:space="0" w:color="auto"/>
                  </w:divBdr>
                  <w:divsChild>
                    <w:div w:id="768083405">
                      <w:marLeft w:val="0"/>
                      <w:marRight w:val="0"/>
                      <w:marTop w:val="0"/>
                      <w:marBottom w:val="0"/>
                      <w:divBdr>
                        <w:top w:val="none" w:sz="0" w:space="0" w:color="auto"/>
                        <w:left w:val="none" w:sz="0" w:space="0" w:color="auto"/>
                        <w:bottom w:val="none" w:sz="0" w:space="0" w:color="auto"/>
                        <w:right w:val="none" w:sz="0" w:space="0" w:color="auto"/>
                      </w:divBdr>
                    </w:div>
                  </w:divsChild>
                </w:div>
                <w:div w:id="243682709">
                  <w:marLeft w:val="0"/>
                  <w:marRight w:val="0"/>
                  <w:marTop w:val="0"/>
                  <w:marBottom w:val="0"/>
                  <w:divBdr>
                    <w:top w:val="none" w:sz="0" w:space="0" w:color="auto"/>
                    <w:left w:val="none" w:sz="0" w:space="0" w:color="auto"/>
                    <w:bottom w:val="none" w:sz="0" w:space="0" w:color="auto"/>
                    <w:right w:val="none" w:sz="0" w:space="0" w:color="auto"/>
                  </w:divBdr>
                  <w:divsChild>
                    <w:div w:id="545337127">
                      <w:marLeft w:val="0"/>
                      <w:marRight w:val="0"/>
                      <w:marTop w:val="0"/>
                      <w:marBottom w:val="0"/>
                      <w:divBdr>
                        <w:top w:val="none" w:sz="0" w:space="0" w:color="auto"/>
                        <w:left w:val="none" w:sz="0" w:space="0" w:color="auto"/>
                        <w:bottom w:val="none" w:sz="0" w:space="0" w:color="auto"/>
                        <w:right w:val="none" w:sz="0" w:space="0" w:color="auto"/>
                      </w:divBdr>
                    </w:div>
                  </w:divsChild>
                </w:div>
                <w:div w:id="262081558">
                  <w:marLeft w:val="0"/>
                  <w:marRight w:val="0"/>
                  <w:marTop w:val="0"/>
                  <w:marBottom w:val="0"/>
                  <w:divBdr>
                    <w:top w:val="none" w:sz="0" w:space="0" w:color="auto"/>
                    <w:left w:val="none" w:sz="0" w:space="0" w:color="auto"/>
                    <w:bottom w:val="none" w:sz="0" w:space="0" w:color="auto"/>
                    <w:right w:val="none" w:sz="0" w:space="0" w:color="auto"/>
                  </w:divBdr>
                  <w:divsChild>
                    <w:div w:id="2361275">
                      <w:marLeft w:val="0"/>
                      <w:marRight w:val="0"/>
                      <w:marTop w:val="0"/>
                      <w:marBottom w:val="0"/>
                      <w:divBdr>
                        <w:top w:val="none" w:sz="0" w:space="0" w:color="auto"/>
                        <w:left w:val="none" w:sz="0" w:space="0" w:color="auto"/>
                        <w:bottom w:val="none" w:sz="0" w:space="0" w:color="auto"/>
                        <w:right w:val="none" w:sz="0" w:space="0" w:color="auto"/>
                      </w:divBdr>
                    </w:div>
                  </w:divsChild>
                </w:div>
                <w:div w:id="427164935">
                  <w:marLeft w:val="0"/>
                  <w:marRight w:val="0"/>
                  <w:marTop w:val="0"/>
                  <w:marBottom w:val="0"/>
                  <w:divBdr>
                    <w:top w:val="none" w:sz="0" w:space="0" w:color="auto"/>
                    <w:left w:val="none" w:sz="0" w:space="0" w:color="auto"/>
                    <w:bottom w:val="none" w:sz="0" w:space="0" w:color="auto"/>
                    <w:right w:val="none" w:sz="0" w:space="0" w:color="auto"/>
                  </w:divBdr>
                  <w:divsChild>
                    <w:div w:id="1499924031">
                      <w:marLeft w:val="0"/>
                      <w:marRight w:val="0"/>
                      <w:marTop w:val="0"/>
                      <w:marBottom w:val="0"/>
                      <w:divBdr>
                        <w:top w:val="none" w:sz="0" w:space="0" w:color="auto"/>
                        <w:left w:val="none" w:sz="0" w:space="0" w:color="auto"/>
                        <w:bottom w:val="none" w:sz="0" w:space="0" w:color="auto"/>
                        <w:right w:val="none" w:sz="0" w:space="0" w:color="auto"/>
                      </w:divBdr>
                    </w:div>
                  </w:divsChild>
                </w:div>
                <w:div w:id="617641478">
                  <w:marLeft w:val="0"/>
                  <w:marRight w:val="0"/>
                  <w:marTop w:val="0"/>
                  <w:marBottom w:val="0"/>
                  <w:divBdr>
                    <w:top w:val="none" w:sz="0" w:space="0" w:color="auto"/>
                    <w:left w:val="none" w:sz="0" w:space="0" w:color="auto"/>
                    <w:bottom w:val="none" w:sz="0" w:space="0" w:color="auto"/>
                    <w:right w:val="none" w:sz="0" w:space="0" w:color="auto"/>
                  </w:divBdr>
                  <w:divsChild>
                    <w:div w:id="1979335095">
                      <w:marLeft w:val="0"/>
                      <w:marRight w:val="0"/>
                      <w:marTop w:val="0"/>
                      <w:marBottom w:val="0"/>
                      <w:divBdr>
                        <w:top w:val="none" w:sz="0" w:space="0" w:color="auto"/>
                        <w:left w:val="none" w:sz="0" w:space="0" w:color="auto"/>
                        <w:bottom w:val="none" w:sz="0" w:space="0" w:color="auto"/>
                        <w:right w:val="none" w:sz="0" w:space="0" w:color="auto"/>
                      </w:divBdr>
                    </w:div>
                  </w:divsChild>
                </w:div>
                <w:div w:id="697898163">
                  <w:marLeft w:val="0"/>
                  <w:marRight w:val="0"/>
                  <w:marTop w:val="0"/>
                  <w:marBottom w:val="0"/>
                  <w:divBdr>
                    <w:top w:val="none" w:sz="0" w:space="0" w:color="auto"/>
                    <w:left w:val="none" w:sz="0" w:space="0" w:color="auto"/>
                    <w:bottom w:val="none" w:sz="0" w:space="0" w:color="auto"/>
                    <w:right w:val="none" w:sz="0" w:space="0" w:color="auto"/>
                  </w:divBdr>
                  <w:divsChild>
                    <w:div w:id="1194612586">
                      <w:marLeft w:val="0"/>
                      <w:marRight w:val="0"/>
                      <w:marTop w:val="0"/>
                      <w:marBottom w:val="0"/>
                      <w:divBdr>
                        <w:top w:val="none" w:sz="0" w:space="0" w:color="auto"/>
                        <w:left w:val="none" w:sz="0" w:space="0" w:color="auto"/>
                        <w:bottom w:val="none" w:sz="0" w:space="0" w:color="auto"/>
                        <w:right w:val="none" w:sz="0" w:space="0" w:color="auto"/>
                      </w:divBdr>
                    </w:div>
                  </w:divsChild>
                </w:div>
                <w:div w:id="915431678">
                  <w:marLeft w:val="0"/>
                  <w:marRight w:val="0"/>
                  <w:marTop w:val="0"/>
                  <w:marBottom w:val="0"/>
                  <w:divBdr>
                    <w:top w:val="none" w:sz="0" w:space="0" w:color="auto"/>
                    <w:left w:val="none" w:sz="0" w:space="0" w:color="auto"/>
                    <w:bottom w:val="none" w:sz="0" w:space="0" w:color="auto"/>
                    <w:right w:val="none" w:sz="0" w:space="0" w:color="auto"/>
                  </w:divBdr>
                  <w:divsChild>
                    <w:div w:id="1268124310">
                      <w:marLeft w:val="0"/>
                      <w:marRight w:val="0"/>
                      <w:marTop w:val="0"/>
                      <w:marBottom w:val="0"/>
                      <w:divBdr>
                        <w:top w:val="none" w:sz="0" w:space="0" w:color="auto"/>
                        <w:left w:val="none" w:sz="0" w:space="0" w:color="auto"/>
                        <w:bottom w:val="none" w:sz="0" w:space="0" w:color="auto"/>
                        <w:right w:val="none" w:sz="0" w:space="0" w:color="auto"/>
                      </w:divBdr>
                    </w:div>
                  </w:divsChild>
                </w:div>
                <w:div w:id="1141731131">
                  <w:marLeft w:val="0"/>
                  <w:marRight w:val="0"/>
                  <w:marTop w:val="0"/>
                  <w:marBottom w:val="0"/>
                  <w:divBdr>
                    <w:top w:val="none" w:sz="0" w:space="0" w:color="auto"/>
                    <w:left w:val="none" w:sz="0" w:space="0" w:color="auto"/>
                    <w:bottom w:val="none" w:sz="0" w:space="0" w:color="auto"/>
                    <w:right w:val="none" w:sz="0" w:space="0" w:color="auto"/>
                  </w:divBdr>
                  <w:divsChild>
                    <w:div w:id="1168448636">
                      <w:marLeft w:val="0"/>
                      <w:marRight w:val="0"/>
                      <w:marTop w:val="0"/>
                      <w:marBottom w:val="0"/>
                      <w:divBdr>
                        <w:top w:val="none" w:sz="0" w:space="0" w:color="auto"/>
                        <w:left w:val="none" w:sz="0" w:space="0" w:color="auto"/>
                        <w:bottom w:val="none" w:sz="0" w:space="0" w:color="auto"/>
                        <w:right w:val="none" w:sz="0" w:space="0" w:color="auto"/>
                      </w:divBdr>
                    </w:div>
                  </w:divsChild>
                </w:div>
                <w:div w:id="1399674559">
                  <w:marLeft w:val="0"/>
                  <w:marRight w:val="0"/>
                  <w:marTop w:val="0"/>
                  <w:marBottom w:val="0"/>
                  <w:divBdr>
                    <w:top w:val="none" w:sz="0" w:space="0" w:color="auto"/>
                    <w:left w:val="none" w:sz="0" w:space="0" w:color="auto"/>
                    <w:bottom w:val="none" w:sz="0" w:space="0" w:color="auto"/>
                    <w:right w:val="none" w:sz="0" w:space="0" w:color="auto"/>
                  </w:divBdr>
                  <w:divsChild>
                    <w:div w:id="318075507">
                      <w:marLeft w:val="0"/>
                      <w:marRight w:val="0"/>
                      <w:marTop w:val="0"/>
                      <w:marBottom w:val="0"/>
                      <w:divBdr>
                        <w:top w:val="none" w:sz="0" w:space="0" w:color="auto"/>
                        <w:left w:val="none" w:sz="0" w:space="0" w:color="auto"/>
                        <w:bottom w:val="none" w:sz="0" w:space="0" w:color="auto"/>
                        <w:right w:val="none" w:sz="0" w:space="0" w:color="auto"/>
                      </w:divBdr>
                    </w:div>
                  </w:divsChild>
                </w:div>
                <w:div w:id="1558786514">
                  <w:marLeft w:val="0"/>
                  <w:marRight w:val="0"/>
                  <w:marTop w:val="0"/>
                  <w:marBottom w:val="0"/>
                  <w:divBdr>
                    <w:top w:val="none" w:sz="0" w:space="0" w:color="auto"/>
                    <w:left w:val="none" w:sz="0" w:space="0" w:color="auto"/>
                    <w:bottom w:val="none" w:sz="0" w:space="0" w:color="auto"/>
                    <w:right w:val="none" w:sz="0" w:space="0" w:color="auto"/>
                  </w:divBdr>
                  <w:divsChild>
                    <w:div w:id="1024474882">
                      <w:marLeft w:val="0"/>
                      <w:marRight w:val="0"/>
                      <w:marTop w:val="0"/>
                      <w:marBottom w:val="0"/>
                      <w:divBdr>
                        <w:top w:val="none" w:sz="0" w:space="0" w:color="auto"/>
                        <w:left w:val="none" w:sz="0" w:space="0" w:color="auto"/>
                        <w:bottom w:val="none" w:sz="0" w:space="0" w:color="auto"/>
                        <w:right w:val="none" w:sz="0" w:space="0" w:color="auto"/>
                      </w:divBdr>
                    </w:div>
                  </w:divsChild>
                </w:div>
                <w:div w:id="1719088324">
                  <w:marLeft w:val="0"/>
                  <w:marRight w:val="0"/>
                  <w:marTop w:val="0"/>
                  <w:marBottom w:val="0"/>
                  <w:divBdr>
                    <w:top w:val="none" w:sz="0" w:space="0" w:color="auto"/>
                    <w:left w:val="none" w:sz="0" w:space="0" w:color="auto"/>
                    <w:bottom w:val="none" w:sz="0" w:space="0" w:color="auto"/>
                    <w:right w:val="none" w:sz="0" w:space="0" w:color="auto"/>
                  </w:divBdr>
                  <w:divsChild>
                    <w:div w:id="1909462547">
                      <w:marLeft w:val="0"/>
                      <w:marRight w:val="0"/>
                      <w:marTop w:val="0"/>
                      <w:marBottom w:val="0"/>
                      <w:divBdr>
                        <w:top w:val="none" w:sz="0" w:space="0" w:color="auto"/>
                        <w:left w:val="none" w:sz="0" w:space="0" w:color="auto"/>
                        <w:bottom w:val="none" w:sz="0" w:space="0" w:color="auto"/>
                        <w:right w:val="none" w:sz="0" w:space="0" w:color="auto"/>
                      </w:divBdr>
                    </w:div>
                  </w:divsChild>
                </w:div>
                <w:div w:id="1818263122">
                  <w:marLeft w:val="0"/>
                  <w:marRight w:val="0"/>
                  <w:marTop w:val="0"/>
                  <w:marBottom w:val="0"/>
                  <w:divBdr>
                    <w:top w:val="none" w:sz="0" w:space="0" w:color="auto"/>
                    <w:left w:val="none" w:sz="0" w:space="0" w:color="auto"/>
                    <w:bottom w:val="none" w:sz="0" w:space="0" w:color="auto"/>
                    <w:right w:val="none" w:sz="0" w:space="0" w:color="auto"/>
                  </w:divBdr>
                  <w:divsChild>
                    <w:div w:id="1461455322">
                      <w:marLeft w:val="0"/>
                      <w:marRight w:val="0"/>
                      <w:marTop w:val="0"/>
                      <w:marBottom w:val="0"/>
                      <w:divBdr>
                        <w:top w:val="none" w:sz="0" w:space="0" w:color="auto"/>
                        <w:left w:val="none" w:sz="0" w:space="0" w:color="auto"/>
                        <w:bottom w:val="none" w:sz="0" w:space="0" w:color="auto"/>
                        <w:right w:val="none" w:sz="0" w:space="0" w:color="auto"/>
                      </w:divBdr>
                    </w:div>
                  </w:divsChild>
                </w:div>
                <w:div w:id="1850289478">
                  <w:marLeft w:val="0"/>
                  <w:marRight w:val="0"/>
                  <w:marTop w:val="0"/>
                  <w:marBottom w:val="0"/>
                  <w:divBdr>
                    <w:top w:val="none" w:sz="0" w:space="0" w:color="auto"/>
                    <w:left w:val="none" w:sz="0" w:space="0" w:color="auto"/>
                    <w:bottom w:val="none" w:sz="0" w:space="0" w:color="auto"/>
                    <w:right w:val="none" w:sz="0" w:space="0" w:color="auto"/>
                  </w:divBdr>
                  <w:divsChild>
                    <w:div w:id="1476337285">
                      <w:marLeft w:val="0"/>
                      <w:marRight w:val="0"/>
                      <w:marTop w:val="0"/>
                      <w:marBottom w:val="0"/>
                      <w:divBdr>
                        <w:top w:val="none" w:sz="0" w:space="0" w:color="auto"/>
                        <w:left w:val="none" w:sz="0" w:space="0" w:color="auto"/>
                        <w:bottom w:val="none" w:sz="0" w:space="0" w:color="auto"/>
                        <w:right w:val="none" w:sz="0" w:space="0" w:color="auto"/>
                      </w:divBdr>
                    </w:div>
                  </w:divsChild>
                </w:div>
                <w:div w:id="1853832191">
                  <w:marLeft w:val="0"/>
                  <w:marRight w:val="0"/>
                  <w:marTop w:val="0"/>
                  <w:marBottom w:val="0"/>
                  <w:divBdr>
                    <w:top w:val="none" w:sz="0" w:space="0" w:color="auto"/>
                    <w:left w:val="none" w:sz="0" w:space="0" w:color="auto"/>
                    <w:bottom w:val="none" w:sz="0" w:space="0" w:color="auto"/>
                    <w:right w:val="none" w:sz="0" w:space="0" w:color="auto"/>
                  </w:divBdr>
                  <w:divsChild>
                    <w:div w:id="185626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4950">
          <w:marLeft w:val="0"/>
          <w:marRight w:val="0"/>
          <w:marTop w:val="0"/>
          <w:marBottom w:val="0"/>
          <w:divBdr>
            <w:top w:val="none" w:sz="0" w:space="0" w:color="auto"/>
            <w:left w:val="none" w:sz="0" w:space="0" w:color="auto"/>
            <w:bottom w:val="none" w:sz="0" w:space="0" w:color="auto"/>
            <w:right w:val="none" w:sz="0" w:space="0" w:color="auto"/>
          </w:divBdr>
          <w:divsChild>
            <w:div w:id="2078892017">
              <w:marLeft w:val="-75"/>
              <w:marRight w:val="0"/>
              <w:marTop w:val="30"/>
              <w:marBottom w:val="30"/>
              <w:divBdr>
                <w:top w:val="none" w:sz="0" w:space="0" w:color="auto"/>
                <w:left w:val="none" w:sz="0" w:space="0" w:color="auto"/>
                <w:bottom w:val="none" w:sz="0" w:space="0" w:color="auto"/>
                <w:right w:val="none" w:sz="0" w:space="0" w:color="auto"/>
              </w:divBdr>
              <w:divsChild>
                <w:div w:id="227763157">
                  <w:marLeft w:val="0"/>
                  <w:marRight w:val="0"/>
                  <w:marTop w:val="0"/>
                  <w:marBottom w:val="0"/>
                  <w:divBdr>
                    <w:top w:val="none" w:sz="0" w:space="0" w:color="auto"/>
                    <w:left w:val="none" w:sz="0" w:space="0" w:color="auto"/>
                    <w:bottom w:val="none" w:sz="0" w:space="0" w:color="auto"/>
                    <w:right w:val="none" w:sz="0" w:space="0" w:color="auto"/>
                  </w:divBdr>
                  <w:divsChild>
                    <w:div w:id="797840202">
                      <w:marLeft w:val="0"/>
                      <w:marRight w:val="0"/>
                      <w:marTop w:val="0"/>
                      <w:marBottom w:val="0"/>
                      <w:divBdr>
                        <w:top w:val="none" w:sz="0" w:space="0" w:color="auto"/>
                        <w:left w:val="none" w:sz="0" w:space="0" w:color="auto"/>
                        <w:bottom w:val="none" w:sz="0" w:space="0" w:color="auto"/>
                        <w:right w:val="none" w:sz="0" w:space="0" w:color="auto"/>
                      </w:divBdr>
                    </w:div>
                  </w:divsChild>
                </w:div>
                <w:div w:id="371269742">
                  <w:marLeft w:val="0"/>
                  <w:marRight w:val="0"/>
                  <w:marTop w:val="0"/>
                  <w:marBottom w:val="0"/>
                  <w:divBdr>
                    <w:top w:val="none" w:sz="0" w:space="0" w:color="auto"/>
                    <w:left w:val="none" w:sz="0" w:space="0" w:color="auto"/>
                    <w:bottom w:val="none" w:sz="0" w:space="0" w:color="auto"/>
                    <w:right w:val="none" w:sz="0" w:space="0" w:color="auto"/>
                  </w:divBdr>
                  <w:divsChild>
                    <w:div w:id="1941521590">
                      <w:marLeft w:val="0"/>
                      <w:marRight w:val="0"/>
                      <w:marTop w:val="0"/>
                      <w:marBottom w:val="0"/>
                      <w:divBdr>
                        <w:top w:val="none" w:sz="0" w:space="0" w:color="auto"/>
                        <w:left w:val="none" w:sz="0" w:space="0" w:color="auto"/>
                        <w:bottom w:val="none" w:sz="0" w:space="0" w:color="auto"/>
                        <w:right w:val="none" w:sz="0" w:space="0" w:color="auto"/>
                      </w:divBdr>
                    </w:div>
                  </w:divsChild>
                </w:div>
                <w:div w:id="548616918">
                  <w:marLeft w:val="0"/>
                  <w:marRight w:val="0"/>
                  <w:marTop w:val="0"/>
                  <w:marBottom w:val="0"/>
                  <w:divBdr>
                    <w:top w:val="none" w:sz="0" w:space="0" w:color="auto"/>
                    <w:left w:val="none" w:sz="0" w:space="0" w:color="auto"/>
                    <w:bottom w:val="none" w:sz="0" w:space="0" w:color="auto"/>
                    <w:right w:val="none" w:sz="0" w:space="0" w:color="auto"/>
                  </w:divBdr>
                  <w:divsChild>
                    <w:div w:id="1458328256">
                      <w:marLeft w:val="0"/>
                      <w:marRight w:val="0"/>
                      <w:marTop w:val="0"/>
                      <w:marBottom w:val="0"/>
                      <w:divBdr>
                        <w:top w:val="none" w:sz="0" w:space="0" w:color="auto"/>
                        <w:left w:val="none" w:sz="0" w:space="0" w:color="auto"/>
                        <w:bottom w:val="none" w:sz="0" w:space="0" w:color="auto"/>
                        <w:right w:val="none" w:sz="0" w:space="0" w:color="auto"/>
                      </w:divBdr>
                    </w:div>
                  </w:divsChild>
                </w:div>
                <w:div w:id="578178456">
                  <w:marLeft w:val="0"/>
                  <w:marRight w:val="0"/>
                  <w:marTop w:val="0"/>
                  <w:marBottom w:val="0"/>
                  <w:divBdr>
                    <w:top w:val="none" w:sz="0" w:space="0" w:color="auto"/>
                    <w:left w:val="none" w:sz="0" w:space="0" w:color="auto"/>
                    <w:bottom w:val="none" w:sz="0" w:space="0" w:color="auto"/>
                    <w:right w:val="none" w:sz="0" w:space="0" w:color="auto"/>
                  </w:divBdr>
                  <w:divsChild>
                    <w:div w:id="1148745440">
                      <w:marLeft w:val="0"/>
                      <w:marRight w:val="0"/>
                      <w:marTop w:val="0"/>
                      <w:marBottom w:val="0"/>
                      <w:divBdr>
                        <w:top w:val="none" w:sz="0" w:space="0" w:color="auto"/>
                        <w:left w:val="none" w:sz="0" w:space="0" w:color="auto"/>
                        <w:bottom w:val="none" w:sz="0" w:space="0" w:color="auto"/>
                        <w:right w:val="none" w:sz="0" w:space="0" w:color="auto"/>
                      </w:divBdr>
                    </w:div>
                  </w:divsChild>
                </w:div>
                <w:div w:id="581305843">
                  <w:marLeft w:val="0"/>
                  <w:marRight w:val="0"/>
                  <w:marTop w:val="0"/>
                  <w:marBottom w:val="0"/>
                  <w:divBdr>
                    <w:top w:val="none" w:sz="0" w:space="0" w:color="auto"/>
                    <w:left w:val="none" w:sz="0" w:space="0" w:color="auto"/>
                    <w:bottom w:val="none" w:sz="0" w:space="0" w:color="auto"/>
                    <w:right w:val="none" w:sz="0" w:space="0" w:color="auto"/>
                  </w:divBdr>
                  <w:divsChild>
                    <w:div w:id="1733456738">
                      <w:marLeft w:val="0"/>
                      <w:marRight w:val="0"/>
                      <w:marTop w:val="0"/>
                      <w:marBottom w:val="0"/>
                      <w:divBdr>
                        <w:top w:val="none" w:sz="0" w:space="0" w:color="auto"/>
                        <w:left w:val="none" w:sz="0" w:space="0" w:color="auto"/>
                        <w:bottom w:val="none" w:sz="0" w:space="0" w:color="auto"/>
                        <w:right w:val="none" w:sz="0" w:space="0" w:color="auto"/>
                      </w:divBdr>
                    </w:div>
                  </w:divsChild>
                </w:div>
                <w:div w:id="607738899">
                  <w:marLeft w:val="0"/>
                  <w:marRight w:val="0"/>
                  <w:marTop w:val="0"/>
                  <w:marBottom w:val="0"/>
                  <w:divBdr>
                    <w:top w:val="none" w:sz="0" w:space="0" w:color="auto"/>
                    <w:left w:val="none" w:sz="0" w:space="0" w:color="auto"/>
                    <w:bottom w:val="none" w:sz="0" w:space="0" w:color="auto"/>
                    <w:right w:val="none" w:sz="0" w:space="0" w:color="auto"/>
                  </w:divBdr>
                  <w:divsChild>
                    <w:div w:id="499124435">
                      <w:marLeft w:val="0"/>
                      <w:marRight w:val="0"/>
                      <w:marTop w:val="0"/>
                      <w:marBottom w:val="0"/>
                      <w:divBdr>
                        <w:top w:val="none" w:sz="0" w:space="0" w:color="auto"/>
                        <w:left w:val="none" w:sz="0" w:space="0" w:color="auto"/>
                        <w:bottom w:val="none" w:sz="0" w:space="0" w:color="auto"/>
                        <w:right w:val="none" w:sz="0" w:space="0" w:color="auto"/>
                      </w:divBdr>
                    </w:div>
                  </w:divsChild>
                </w:div>
                <w:div w:id="621113485">
                  <w:marLeft w:val="0"/>
                  <w:marRight w:val="0"/>
                  <w:marTop w:val="0"/>
                  <w:marBottom w:val="0"/>
                  <w:divBdr>
                    <w:top w:val="none" w:sz="0" w:space="0" w:color="auto"/>
                    <w:left w:val="none" w:sz="0" w:space="0" w:color="auto"/>
                    <w:bottom w:val="none" w:sz="0" w:space="0" w:color="auto"/>
                    <w:right w:val="none" w:sz="0" w:space="0" w:color="auto"/>
                  </w:divBdr>
                  <w:divsChild>
                    <w:div w:id="935863233">
                      <w:marLeft w:val="0"/>
                      <w:marRight w:val="0"/>
                      <w:marTop w:val="0"/>
                      <w:marBottom w:val="0"/>
                      <w:divBdr>
                        <w:top w:val="none" w:sz="0" w:space="0" w:color="auto"/>
                        <w:left w:val="none" w:sz="0" w:space="0" w:color="auto"/>
                        <w:bottom w:val="none" w:sz="0" w:space="0" w:color="auto"/>
                        <w:right w:val="none" w:sz="0" w:space="0" w:color="auto"/>
                      </w:divBdr>
                    </w:div>
                  </w:divsChild>
                </w:div>
                <w:div w:id="696539281">
                  <w:marLeft w:val="0"/>
                  <w:marRight w:val="0"/>
                  <w:marTop w:val="0"/>
                  <w:marBottom w:val="0"/>
                  <w:divBdr>
                    <w:top w:val="none" w:sz="0" w:space="0" w:color="auto"/>
                    <w:left w:val="none" w:sz="0" w:space="0" w:color="auto"/>
                    <w:bottom w:val="none" w:sz="0" w:space="0" w:color="auto"/>
                    <w:right w:val="none" w:sz="0" w:space="0" w:color="auto"/>
                  </w:divBdr>
                  <w:divsChild>
                    <w:div w:id="1753046981">
                      <w:marLeft w:val="0"/>
                      <w:marRight w:val="0"/>
                      <w:marTop w:val="0"/>
                      <w:marBottom w:val="0"/>
                      <w:divBdr>
                        <w:top w:val="none" w:sz="0" w:space="0" w:color="auto"/>
                        <w:left w:val="none" w:sz="0" w:space="0" w:color="auto"/>
                        <w:bottom w:val="none" w:sz="0" w:space="0" w:color="auto"/>
                        <w:right w:val="none" w:sz="0" w:space="0" w:color="auto"/>
                      </w:divBdr>
                    </w:div>
                  </w:divsChild>
                </w:div>
                <w:div w:id="714309287">
                  <w:marLeft w:val="0"/>
                  <w:marRight w:val="0"/>
                  <w:marTop w:val="0"/>
                  <w:marBottom w:val="0"/>
                  <w:divBdr>
                    <w:top w:val="none" w:sz="0" w:space="0" w:color="auto"/>
                    <w:left w:val="none" w:sz="0" w:space="0" w:color="auto"/>
                    <w:bottom w:val="none" w:sz="0" w:space="0" w:color="auto"/>
                    <w:right w:val="none" w:sz="0" w:space="0" w:color="auto"/>
                  </w:divBdr>
                  <w:divsChild>
                    <w:div w:id="394595533">
                      <w:marLeft w:val="0"/>
                      <w:marRight w:val="0"/>
                      <w:marTop w:val="0"/>
                      <w:marBottom w:val="0"/>
                      <w:divBdr>
                        <w:top w:val="none" w:sz="0" w:space="0" w:color="auto"/>
                        <w:left w:val="none" w:sz="0" w:space="0" w:color="auto"/>
                        <w:bottom w:val="none" w:sz="0" w:space="0" w:color="auto"/>
                        <w:right w:val="none" w:sz="0" w:space="0" w:color="auto"/>
                      </w:divBdr>
                    </w:div>
                  </w:divsChild>
                </w:div>
                <w:div w:id="907764844">
                  <w:marLeft w:val="0"/>
                  <w:marRight w:val="0"/>
                  <w:marTop w:val="0"/>
                  <w:marBottom w:val="0"/>
                  <w:divBdr>
                    <w:top w:val="none" w:sz="0" w:space="0" w:color="auto"/>
                    <w:left w:val="none" w:sz="0" w:space="0" w:color="auto"/>
                    <w:bottom w:val="none" w:sz="0" w:space="0" w:color="auto"/>
                    <w:right w:val="none" w:sz="0" w:space="0" w:color="auto"/>
                  </w:divBdr>
                  <w:divsChild>
                    <w:div w:id="257564198">
                      <w:marLeft w:val="0"/>
                      <w:marRight w:val="0"/>
                      <w:marTop w:val="0"/>
                      <w:marBottom w:val="0"/>
                      <w:divBdr>
                        <w:top w:val="none" w:sz="0" w:space="0" w:color="auto"/>
                        <w:left w:val="none" w:sz="0" w:space="0" w:color="auto"/>
                        <w:bottom w:val="none" w:sz="0" w:space="0" w:color="auto"/>
                        <w:right w:val="none" w:sz="0" w:space="0" w:color="auto"/>
                      </w:divBdr>
                    </w:div>
                  </w:divsChild>
                </w:div>
                <w:div w:id="923031928">
                  <w:marLeft w:val="0"/>
                  <w:marRight w:val="0"/>
                  <w:marTop w:val="0"/>
                  <w:marBottom w:val="0"/>
                  <w:divBdr>
                    <w:top w:val="none" w:sz="0" w:space="0" w:color="auto"/>
                    <w:left w:val="none" w:sz="0" w:space="0" w:color="auto"/>
                    <w:bottom w:val="none" w:sz="0" w:space="0" w:color="auto"/>
                    <w:right w:val="none" w:sz="0" w:space="0" w:color="auto"/>
                  </w:divBdr>
                  <w:divsChild>
                    <w:div w:id="264920822">
                      <w:marLeft w:val="0"/>
                      <w:marRight w:val="0"/>
                      <w:marTop w:val="0"/>
                      <w:marBottom w:val="0"/>
                      <w:divBdr>
                        <w:top w:val="none" w:sz="0" w:space="0" w:color="auto"/>
                        <w:left w:val="none" w:sz="0" w:space="0" w:color="auto"/>
                        <w:bottom w:val="none" w:sz="0" w:space="0" w:color="auto"/>
                        <w:right w:val="none" w:sz="0" w:space="0" w:color="auto"/>
                      </w:divBdr>
                    </w:div>
                  </w:divsChild>
                </w:div>
                <w:div w:id="1015959618">
                  <w:marLeft w:val="0"/>
                  <w:marRight w:val="0"/>
                  <w:marTop w:val="0"/>
                  <w:marBottom w:val="0"/>
                  <w:divBdr>
                    <w:top w:val="none" w:sz="0" w:space="0" w:color="auto"/>
                    <w:left w:val="none" w:sz="0" w:space="0" w:color="auto"/>
                    <w:bottom w:val="none" w:sz="0" w:space="0" w:color="auto"/>
                    <w:right w:val="none" w:sz="0" w:space="0" w:color="auto"/>
                  </w:divBdr>
                  <w:divsChild>
                    <w:div w:id="1123962767">
                      <w:marLeft w:val="0"/>
                      <w:marRight w:val="0"/>
                      <w:marTop w:val="0"/>
                      <w:marBottom w:val="0"/>
                      <w:divBdr>
                        <w:top w:val="none" w:sz="0" w:space="0" w:color="auto"/>
                        <w:left w:val="none" w:sz="0" w:space="0" w:color="auto"/>
                        <w:bottom w:val="none" w:sz="0" w:space="0" w:color="auto"/>
                        <w:right w:val="none" w:sz="0" w:space="0" w:color="auto"/>
                      </w:divBdr>
                    </w:div>
                  </w:divsChild>
                </w:div>
                <w:div w:id="1113675418">
                  <w:marLeft w:val="0"/>
                  <w:marRight w:val="0"/>
                  <w:marTop w:val="0"/>
                  <w:marBottom w:val="0"/>
                  <w:divBdr>
                    <w:top w:val="none" w:sz="0" w:space="0" w:color="auto"/>
                    <w:left w:val="none" w:sz="0" w:space="0" w:color="auto"/>
                    <w:bottom w:val="none" w:sz="0" w:space="0" w:color="auto"/>
                    <w:right w:val="none" w:sz="0" w:space="0" w:color="auto"/>
                  </w:divBdr>
                  <w:divsChild>
                    <w:div w:id="467548202">
                      <w:marLeft w:val="0"/>
                      <w:marRight w:val="0"/>
                      <w:marTop w:val="0"/>
                      <w:marBottom w:val="0"/>
                      <w:divBdr>
                        <w:top w:val="none" w:sz="0" w:space="0" w:color="auto"/>
                        <w:left w:val="none" w:sz="0" w:space="0" w:color="auto"/>
                        <w:bottom w:val="none" w:sz="0" w:space="0" w:color="auto"/>
                        <w:right w:val="none" w:sz="0" w:space="0" w:color="auto"/>
                      </w:divBdr>
                    </w:div>
                  </w:divsChild>
                </w:div>
                <w:div w:id="1179851541">
                  <w:marLeft w:val="0"/>
                  <w:marRight w:val="0"/>
                  <w:marTop w:val="0"/>
                  <w:marBottom w:val="0"/>
                  <w:divBdr>
                    <w:top w:val="none" w:sz="0" w:space="0" w:color="auto"/>
                    <w:left w:val="none" w:sz="0" w:space="0" w:color="auto"/>
                    <w:bottom w:val="none" w:sz="0" w:space="0" w:color="auto"/>
                    <w:right w:val="none" w:sz="0" w:space="0" w:color="auto"/>
                  </w:divBdr>
                  <w:divsChild>
                    <w:div w:id="1024408161">
                      <w:marLeft w:val="0"/>
                      <w:marRight w:val="0"/>
                      <w:marTop w:val="0"/>
                      <w:marBottom w:val="0"/>
                      <w:divBdr>
                        <w:top w:val="none" w:sz="0" w:space="0" w:color="auto"/>
                        <w:left w:val="none" w:sz="0" w:space="0" w:color="auto"/>
                        <w:bottom w:val="none" w:sz="0" w:space="0" w:color="auto"/>
                        <w:right w:val="none" w:sz="0" w:space="0" w:color="auto"/>
                      </w:divBdr>
                    </w:div>
                  </w:divsChild>
                </w:div>
                <w:div w:id="1196506821">
                  <w:marLeft w:val="0"/>
                  <w:marRight w:val="0"/>
                  <w:marTop w:val="0"/>
                  <w:marBottom w:val="0"/>
                  <w:divBdr>
                    <w:top w:val="none" w:sz="0" w:space="0" w:color="auto"/>
                    <w:left w:val="none" w:sz="0" w:space="0" w:color="auto"/>
                    <w:bottom w:val="none" w:sz="0" w:space="0" w:color="auto"/>
                    <w:right w:val="none" w:sz="0" w:space="0" w:color="auto"/>
                  </w:divBdr>
                  <w:divsChild>
                    <w:div w:id="1649748013">
                      <w:marLeft w:val="0"/>
                      <w:marRight w:val="0"/>
                      <w:marTop w:val="0"/>
                      <w:marBottom w:val="0"/>
                      <w:divBdr>
                        <w:top w:val="none" w:sz="0" w:space="0" w:color="auto"/>
                        <w:left w:val="none" w:sz="0" w:space="0" w:color="auto"/>
                        <w:bottom w:val="none" w:sz="0" w:space="0" w:color="auto"/>
                        <w:right w:val="none" w:sz="0" w:space="0" w:color="auto"/>
                      </w:divBdr>
                    </w:div>
                  </w:divsChild>
                </w:div>
                <w:div w:id="1256785295">
                  <w:marLeft w:val="0"/>
                  <w:marRight w:val="0"/>
                  <w:marTop w:val="0"/>
                  <w:marBottom w:val="0"/>
                  <w:divBdr>
                    <w:top w:val="none" w:sz="0" w:space="0" w:color="auto"/>
                    <w:left w:val="none" w:sz="0" w:space="0" w:color="auto"/>
                    <w:bottom w:val="none" w:sz="0" w:space="0" w:color="auto"/>
                    <w:right w:val="none" w:sz="0" w:space="0" w:color="auto"/>
                  </w:divBdr>
                  <w:divsChild>
                    <w:div w:id="299501717">
                      <w:marLeft w:val="0"/>
                      <w:marRight w:val="0"/>
                      <w:marTop w:val="0"/>
                      <w:marBottom w:val="0"/>
                      <w:divBdr>
                        <w:top w:val="none" w:sz="0" w:space="0" w:color="auto"/>
                        <w:left w:val="none" w:sz="0" w:space="0" w:color="auto"/>
                        <w:bottom w:val="none" w:sz="0" w:space="0" w:color="auto"/>
                        <w:right w:val="none" w:sz="0" w:space="0" w:color="auto"/>
                      </w:divBdr>
                    </w:div>
                  </w:divsChild>
                </w:div>
                <w:div w:id="1438208009">
                  <w:marLeft w:val="0"/>
                  <w:marRight w:val="0"/>
                  <w:marTop w:val="0"/>
                  <w:marBottom w:val="0"/>
                  <w:divBdr>
                    <w:top w:val="none" w:sz="0" w:space="0" w:color="auto"/>
                    <w:left w:val="none" w:sz="0" w:space="0" w:color="auto"/>
                    <w:bottom w:val="none" w:sz="0" w:space="0" w:color="auto"/>
                    <w:right w:val="none" w:sz="0" w:space="0" w:color="auto"/>
                  </w:divBdr>
                  <w:divsChild>
                    <w:div w:id="476148536">
                      <w:marLeft w:val="0"/>
                      <w:marRight w:val="0"/>
                      <w:marTop w:val="0"/>
                      <w:marBottom w:val="0"/>
                      <w:divBdr>
                        <w:top w:val="none" w:sz="0" w:space="0" w:color="auto"/>
                        <w:left w:val="none" w:sz="0" w:space="0" w:color="auto"/>
                        <w:bottom w:val="none" w:sz="0" w:space="0" w:color="auto"/>
                        <w:right w:val="none" w:sz="0" w:space="0" w:color="auto"/>
                      </w:divBdr>
                    </w:div>
                  </w:divsChild>
                </w:div>
                <w:div w:id="1632130490">
                  <w:marLeft w:val="0"/>
                  <w:marRight w:val="0"/>
                  <w:marTop w:val="0"/>
                  <w:marBottom w:val="0"/>
                  <w:divBdr>
                    <w:top w:val="none" w:sz="0" w:space="0" w:color="auto"/>
                    <w:left w:val="none" w:sz="0" w:space="0" w:color="auto"/>
                    <w:bottom w:val="none" w:sz="0" w:space="0" w:color="auto"/>
                    <w:right w:val="none" w:sz="0" w:space="0" w:color="auto"/>
                  </w:divBdr>
                  <w:divsChild>
                    <w:div w:id="843007824">
                      <w:marLeft w:val="0"/>
                      <w:marRight w:val="0"/>
                      <w:marTop w:val="0"/>
                      <w:marBottom w:val="0"/>
                      <w:divBdr>
                        <w:top w:val="none" w:sz="0" w:space="0" w:color="auto"/>
                        <w:left w:val="none" w:sz="0" w:space="0" w:color="auto"/>
                        <w:bottom w:val="none" w:sz="0" w:space="0" w:color="auto"/>
                        <w:right w:val="none" w:sz="0" w:space="0" w:color="auto"/>
                      </w:divBdr>
                    </w:div>
                  </w:divsChild>
                </w:div>
                <w:div w:id="1657295885">
                  <w:marLeft w:val="0"/>
                  <w:marRight w:val="0"/>
                  <w:marTop w:val="0"/>
                  <w:marBottom w:val="0"/>
                  <w:divBdr>
                    <w:top w:val="none" w:sz="0" w:space="0" w:color="auto"/>
                    <w:left w:val="none" w:sz="0" w:space="0" w:color="auto"/>
                    <w:bottom w:val="none" w:sz="0" w:space="0" w:color="auto"/>
                    <w:right w:val="none" w:sz="0" w:space="0" w:color="auto"/>
                  </w:divBdr>
                  <w:divsChild>
                    <w:div w:id="1399865985">
                      <w:marLeft w:val="0"/>
                      <w:marRight w:val="0"/>
                      <w:marTop w:val="0"/>
                      <w:marBottom w:val="0"/>
                      <w:divBdr>
                        <w:top w:val="none" w:sz="0" w:space="0" w:color="auto"/>
                        <w:left w:val="none" w:sz="0" w:space="0" w:color="auto"/>
                        <w:bottom w:val="none" w:sz="0" w:space="0" w:color="auto"/>
                        <w:right w:val="none" w:sz="0" w:space="0" w:color="auto"/>
                      </w:divBdr>
                    </w:div>
                  </w:divsChild>
                </w:div>
                <w:div w:id="1954481600">
                  <w:marLeft w:val="0"/>
                  <w:marRight w:val="0"/>
                  <w:marTop w:val="0"/>
                  <w:marBottom w:val="0"/>
                  <w:divBdr>
                    <w:top w:val="none" w:sz="0" w:space="0" w:color="auto"/>
                    <w:left w:val="none" w:sz="0" w:space="0" w:color="auto"/>
                    <w:bottom w:val="none" w:sz="0" w:space="0" w:color="auto"/>
                    <w:right w:val="none" w:sz="0" w:space="0" w:color="auto"/>
                  </w:divBdr>
                  <w:divsChild>
                    <w:div w:id="2045402498">
                      <w:marLeft w:val="0"/>
                      <w:marRight w:val="0"/>
                      <w:marTop w:val="0"/>
                      <w:marBottom w:val="0"/>
                      <w:divBdr>
                        <w:top w:val="none" w:sz="0" w:space="0" w:color="auto"/>
                        <w:left w:val="none" w:sz="0" w:space="0" w:color="auto"/>
                        <w:bottom w:val="none" w:sz="0" w:space="0" w:color="auto"/>
                        <w:right w:val="none" w:sz="0" w:space="0" w:color="auto"/>
                      </w:divBdr>
                    </w:div>
                  </w:divsChild>
                </w:div>
                <w:div w:id="1972437877">
                  <w:marLeft w:val="0"/>
                  <w:marRight w:val="0"/>
                  <w:marTop w:val="0"/>
                  <w:marBottom w:val="0"/>
                  <w:divBdr>
                    <w:top w:val="none" w:sz="0" w:space="0" w:color="auto"/>
                    <w:left w:val="none" w:sz="0" w:space="0" w:color="auto"/>
                    <w:bottom w:val="none" w:sz="0" w:space="0" w:color="auto"/>
                    <w:right w:val="none" w:sz="0" w:space="0" w:color="auto"/>
                  </w:divBdr>
                  <w:divsChild>
                    <w:div w:id="333723478">
                      <w:marLeft w:val="0"/>
                      <w:marRight w:val="0"/>
                      <w:marTop w:val="0"/>
                      <w:marBottom w:val="0"/>
                      <w:divBdr>
                        <w:top w:val="none" w:sz="0" w:space="0" w:color="auto"/>
                        <w:left w:val="none" w:sz="0" w:space="0" w:color="auto"/>
                        <w:bottom w:val="none" w:sz="0" w:space="0" w:color="auto"/>
                        <w:right w:val="none" w:sz="0" w:space="0" w:color="auto"/>
                      </w:divBdr>
                    </w:div>
                  </w:divsChild>
                </w:div>
                <w:div w:id="2024090108">
                  <w:marLeft w:val="0"/>
                  <w:marRight w:val="0"/>
                  <w:marTop w:val="0"/>
                  <w:marBottom w:val="0"/>
                  <w:divBdr>
                    <w:top w:val="none" w:sz="0" w:space="0" w:color="auto"/>
                    <w:left w:val="none" w:sz="0" w:space="0" w:color="auto"/>
                    <w:bottom w:val="none" w:sz="0" w:space="0" w:color="auto"/>
                    <w:right w:val="none" w:sz="0" w:space="0" w:color="auto"/>
                  </w:divBdr>
                  <w:divsChild>
                    <w:div w:id="5262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04460">
          <w:marLeft w:val="0"/>
          <w:marRight w:val="0"/>
          <w:marTop w:val="0"/>
          <w:marBottom w:val="0"/>
          <w:divBdr>
            <w:top w:val="none" w:sz="0" w:space="0" w:color="auto"/>
            <w:left w:val="none" w:sz="0" w:space="0" w:color="auto"/>
            <w:bottom w:val="none" w:sz="0" w:space="0" w:color="auto"/>
            <w:right w:val="none" w:sz="0" w:space="0" w:color="auto"/>
          </w:divBdr>
        </w:div>
        <w:div w:id="1247496040">
          <w:marLeft w:val="0"/>
          <w:marRight w:val="0"/>
          <w:marTop w:val="0"/>
          <w:marBottom w:val="0"/>
          <w:divBdr>
            <w:top w:val="none" w:sz="0" w:space="0" w:color="auto"/>
            <w:left w:val="none" w:sz="0" w:space="0" w:color="auto"/>
            <w:bottom w:val="none" w:sz="0" w:space="0" w:color="auto"/>
            <w:right w:val="none" w:sz="0" w:space="0" w:color="auto"/>
          </w:divBdr>
          <w:divsChild>
            <w:div w:id="1820918936">
              <w:marLeft w:val="-75"/>
              <w:marRight w:val="0"/>
              <w:marTop w:val="30"/>
              <w:marBottom w:val="30"/>
              <w:divBdr>
                <w:top w:val="none" w:sz="0" w:space="0" w:color="auto"/>
                <w:left w:val="none" w:sz="0" w:space="0" w:color="auto"/>
                <w:bottom w:val="none" w:sz="0" w:space="0" w:color="auto"/>
                <w:right w:val="none" w:sz="0" w:space="0" w:color="auto"/>
              </w:divBdr>
              <w:divsChild>
                <w:div w:id="146477747">
                  <w:marLeft w:val="0"/>
                  <w:marRight w:val="0"/>
                  <w:marTop w:val="0"/>
                  <w:marBottom w:val="0"/>
                  <w:divBdr>
                    <w:top w:val="none" w:sz="0" w:space="0" w:color="auto"/>
                    <w:left w:val="none" w:sz="0" w:space="0" w:color="auto"/>
                    <w:bottom w:val="none" w:sz="0" w:space="0" w:color="auto"/>
                    <w:right w:val="none" w:sz="0" w:space="0" w:color="auto"/>
                  </w:divBdr>
                  <w:divsChild>
                    <w:div w:id="1397239258">
                      <w:marLeft w:val="0"/>
                      <w:marRight w:val="0"/>
                      <w:marTop w:val="0"/>
                      <w:marBottom w:val="0"/>
                      <w:divBdr>
                        <w:top w:val="none" w:sz="0" w:space="0" w:color="auto"/>
                        <w:left w:val="none" w:sz="0" w:space="0" w:color="auto"/>
                        <w:bottom w:val="none" w:sz="0" w:space="0" w:color="auto"/>
                        <w:right w:val="none" w:sz="0" w:space="0" w:color="auto"/>
                      </w:divBdr>
                    </w:div>
                  </w:divsChild>
                </w:div>
                <w:div w:id="752701756">
                  <w:marLeft w:val="0"/>
                  <w:marRight w:val="0"/>
                  <w:marTop w:val="0"/>
                  <w:marBottom w:val="0"/>
                  <w:divBdr>
                    <w:top w:val="none" w:sz="0" w:space="0" w:color="auto"/>
                    <w:left w:val="none" w:sz="0" w:space="0" w:color="auto"/>
                    <w:bottom w:val="none" w:sz="0" w:space="0" w:color="auto"/>
                    <w:right w:val="none" w:sz="0" w:space="0" w:color="auto"/>
                  </w:divBdr>
                  <w:divsChild>
                    <w:div w:id="738023241">
                      <w:marLeft w:val="0"/>
                      <w:marRight w:val="0"/>
                      <w:marTop w:val="0"/>
                      <w:marBottom w:val="0"/>
                      <w:divBdr>
                        <w:top w:val="none" w:sz="0" w:space="0" w:color="auto"/>
                        <w:left w:val="none" w:sz="0" w:space="0" w:color="auto"/>
                        <w:bottom w:val="none" w:sz="0" w:space="0" w:color="auto"/>
                        <w:right w:val="none" w:sz="0" w:space="0" w:color="auto"/>
                      </w:divBdr>
                    </w:div>
                  </w:divsChild>
                </w:div>
                <w:div w:id="1120105735">
                  <w:marLeft w:val="0"/>
                  <w:marRight w:val="0"/>
                  <w:marTop w:val="0"/>
                  <w:marBottom w:val="0"/>
                  <w:divBdr>
                    <w:top w:val="none" w:sz="0" w:space="0" w:color="auto"/>
                    <w:left w:val="none" w:sz="0" w:space="0" w:color="auto"/>
                    <w:bottom w:val="none" w:sz="0" w:space="0" w:color="auto"/>
                    <w:right w:val="none" w:sz="0" w:space="0" w:color="auto"/>
                  </w:divBdr>
                  <w:divsChild>
                    <w:div w:id="1823692998">
                      <w:marLeft w:val="0"/>
                      <w:marRight w:val="0"/>
                      <w:marTop w:val="0"/>
                      <w:marBottom w:val="0"/>
                      <w:divBdr>
                        <w:top w:val="none" w:sz="0" w:space="0" w:color="auto"/>
                        <w:left w:val="none" w:sz="0" w:space="0" w:color="auto"/>
                        <w:bottom w:val="none" w:sz="0" w:space="0" w:color="auto"/>
                        <w:right w:val="none" w:sz="0" w:space="0" w:color="auto"/>
                      </w:divBdr>
                    </w:div>
                  </w:divsChild>
                </w:div>
                <w:div w:id="1440684637">
                  <w:marLeft w:val="0"/>
                  <w:marRight w:val="0"/>
                  <w:marTop w:val="0"/>
                  <w:marBottom w:val="0"/>
                  <w:divBdr>
                    <w:top w:val="none" w:sz="0" w:space="0" w:color="auto"/>
                    <w:left w:val="none" w:sz="0" w:space="0" w:color="auto"/>
                    <w:bottom w:val="none" w:sz="0" w:space="0" w:color="auto"/>
                    <w:right w:val="none" w:sz="0" w:space="0" w:color="auto"/>
                  </w:divBdr>
                  <w:divsChild>
                    <w:div w:id="979771069">
                      <w:marLeft w:val="0"/>
                      <w:marRight w:val="0"/>
                      <w:marTop w:val="0"/>
                      <w:marBottom w:val="0"/>
                      <w:divBdr>
                        <w:top w:val="none" w:sz="0" w:space="0" w:color="auto"/>
                        <w:left w:val="none" w:sz="0" w:space="0" w:color="auto"/>
                        <w:bottom w:val="none" w:sz="0" w:space="0" w:color="auto"/>
                        <w:right w:val="none" w:sz="0" w:space="0" w:color="auto"/>
                      </w:divBdr>
                    </w:div>
                  </w:divsChild>
                </w:div>
                <w:div w:id="1509521042">
                  <w:marLeft w:val="0"/>
                  <w:marRight w:val="0"/>
                  <w:marTop w:val="0"/>
                  <w:marBottom w:val="0"/>
                  <w:divBdr>
                    <w:top w:val="none" w:sz="0" w:space="0" w:color="auto"/>
                    <w:left w:val="none" w:sz="0" w:space="0" w:color="auto"/>
                    <w:bottom w:val="none" w:sz="0" w:space="0" w:color="auto"/>
                    <w:right w:val="none" w:sz="0" w:space="0" w:color="auto"/>
                  </w:divBdr>
                  <w:divsChild>
                    <w:div w:id="1733190685">
                      <w:marLeft w:val="0"/>
                      <w:marRight w:val="0"/>
                      <w:marTop w:val="0"/>
                      <w:marBottom w:val="0"/>
                      <w:divBdr>
                        <w:top w:val="none" w:sz="0" w:space="0" w:color="auto"/>
                        <w:left w:val="none" w:sz="0" w:space="0" w:color="auto"/>
                        <w:bottom w:val="none" w:sz="0" w:space="0" w:color="auto"/>
                        <w:right w:val="none" w:sz="0" w:space="0" w:color="auto"/>
                      </w:divBdr>
                    </w:div>
                  </w:divsChild>
                </w:div>
                <w:div w:id="1825732822">
                  <w:marLeft w:val="0"/>
                  <w:marRight w:val="0"/>
                  <w:marTop w:val="0"/>
                  <w:marBottom w:val="0"/>
                  <w:divBdr>
                    <w:top w:val="none" w:sz="0" w:space="0" w:color="auto"/>
                    <w:left w:val="none" w:sz="0" w:space="0" w:color="auto"/>
                    <w:bottom w:val="none" w:sz="0" w:space="0" w:color="auto"/>
                    <w:right w:val="none" w:sz="0" w:space="0" w:color="auto"/>
                  </w:divBdr>
                  <w:divsChild>
                    <w:div w:id="843668950">
                      <w:marLeft w:val="0"/>
                      <w:marRight w:val="0"/>
                      <w:marTop w:val="0"/>
                      <w:marBottom w:val="0"/>
                      <w:divBdr>
                        <w:top w:val="none" w:sz="0" w:space="0" w:color="auto"/>
                        <w:left w:val="none" w:sz="0" w:space="0" w:color="auto"/>
                        <w:bottom w:val="none" w:sz="0" w:space="0" w:color="auto"/>
                        <w:right w:val="none" w:sz="0" w:space="0" w:color="auto"/>
                      </w:divBdr>
                    </w:div>
                  </w:divsChild>
                </w:div>
                <w:div w:id="2040352054">
                  <w:marLeft w:val="0"/>
                  <w:marRight w:val="0"/>
                  <w:marTop w:val="0"/>
                  <w:marBottom w:val="0"/>
                  <w:divBdr>
                    <w:top w:val="none" w:sz="0" w:space="0" w:color="auto"/>
                    <w:left w:val="none" w:sz="0" w:space="0" w:color="auto"/>
                    <w:bottom w:val="none" w:sz="0" w:space="0" w:color="auto"/>
                    <w:right w:val="none" w:sz="0" w:space="0" w:color="auto"/>
                  </w:divBdr>
                  <w:divsChild>
                    <w:div w:id="1223063103">
                      <w:marLeft w:val="0"/>
                      <w:marRight w:val="0"/>
                      <w:marTop w:val="0"/>
                      <w:marBottom w:val="0"/>
                      <w:divBdr>
                        <w:top w:val="none" w:sz="0" w:space="0" w:color="auto"/>
                        <w:left w:val="none" w:sz="0" w:space="0" w:color="auto"/>
                        <w:bottom w:val="none" w:sz="0" w:space="0" w:color="auto"/>
                        <w:right w:val="none" w:sz="0" w:space="0" w:color="auto"/>
                      </w:divBdr>
                    </w:div>
                  </w:divsChild>
                </w:div>
                <w:div w:id="2063359412">
                  <w:marLeft w:val="0"/>
                  <w:marRight w:val="0"/>
                  <w:marTop w:val="0"/>
                  <w:marBottom w:val="0"/>
                  <w:divBdr>
                    <w:top w:val="none" w:sz="0" w:space="0" w:color="auto"/>
                    <w:left w:val="none" w:sz="0" w:space="0" w:color="auto"/>
                    <w:bottom w:val="none" w:sz="0" w:space="0" w:color="auto"/>
                    <w:right w:val="none" w:sz="0" w:space="0" w:color="auto"/>
                  </w:divBdr>
                  <w:divsChild>
                    <w:div w:id="2023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20039">
          <w:marLeft w:val="0"/>
          <w:marRight w:val="0"/>
          <w:marTop w:val="0"/>
          <w:marBottom w:val="0"/>
          <w:divBdr>
            <w:top w:val="none" w:sz="0" w:space="0" w:color="auto"/>
            <w:left w:val="none" w:sz="0" w:space="0" w:color="auto"/>
            <w:bottom w:val="none" w:sz="0" w:space="0" w:color="auto"/>
            <w:right w:val="none" w:sz="0" w:space="0" w:color="auto"/>
          </w:divBdr>
          <w:divsChild>
            <w:div w:id="46878239">
              <w:marLeft w:val="0"/>
              <w:marRight w:val="0"/>
              <w:marTop w:val="0"/>
              <w:marBottom w:val="0"/>
              <w:divBdr>
                <w:top w:val="none" w:sz="0" w:space="0" w:color="auto"/>
                <w:left w:val="none" w:sz="0" w:space="0" w:color="auto"/>
                <w:bottom w:val="none" w:sz="0" w:space="0" w:color="auto"/>
                <w:right w:val="none" w:sz="0" w:space="0" w:color="auto"/>
              </w:divBdr>
            </w:div>
            <w:div w:id="354622682">
              <w:marLeft w:val="0"/>
              <w:marRight w:val="0"/>
              <w:marTop w:val="0"/>
              <w:marBottom w:val="0"/>
              <w:divBdr>
                <w:top w:val="none" w:sz="0" w:space="0" w:color="auto"/>
                <w:left w:val="none" w:sz="0" w:space="0" w:color="auto"/>
                <w:bottom w:val="none" w:sz="0" w:space="0" w:color="auto"/>
                <w:right w:val="none" w:sz="0" w:space="0" w:color="auto"/>
              </w:divBdr>
            </w:div>
            <w:div w:id="538593430">
              <w:marLeft w:val="0"/>
              <w:marRight w:val="0"/>
              <w:marTop w:val="0"/>
              <w:marBottom w:val="0"/>
              <w:divBdr>
                <w:top w:val="none" w:sz="0" w:space="0" w:color="auto"/>
                <w:left w:val="none" w:sz="0" w:space="0" w:color="auto"/>
                <w:bottom w:val="none" w:sz="0" w:space="0" w:color="auto"/>
                <w:right w:val="none" w:sz="0" w:space="0" w:color="auto"/>
              </w:divBdr>
            </w:div>
            <w:div w:id="541215579">
              <w:marLeft w:val="0"/>
              <w:marRight w:val="0"/>
              <w:marTop w:val="0"/>
              <w:marBottom w:val="0"/>
              <w:divBdr>
                <w:top w:val="none" w:sz="0" w:space="0" w:color="auto"/>
                <w:left w:val="none" w:sz="0" w:space="0" w:color="auto"/>
                <w:bottom w:val="none" w:sz="0" w:space="0" w:color="auto"/>
                <w:right w:val="none" w:sz="0" w:space="0" w:color="auto"/>
              </w:divBdr>
            </w:div>
            <w:div w:id="664211414">
              <w:marLeft w:val="0"/>
              <w:marRight w:val="0"/>
              <w:marTop w:val="0"/>
              <w:marBottom w:val="0"/>
              <w:divBdr>
                <w:top w:val="none" w:sz="0" w:space="0" w:color="auto"/>
                <w:left w:val="none" w:sz="0" w:space="0" w:color="auto"/>
                <w:bottom w:val="none" w:sz="0" w:space="0" w:color="auto"/>
                <w:right w:val="none" w:sz="0" w:space="0" w:color="auto"/>
              </w:divBdr>
            </w:div>
            <w:div w:id="779762658">
              <w:marLeft w:val="0"/>
              <w:marRight w:val="0"/>
              <w:marTop w:val="0"/>
              <w:marBottom w:val="0"/>
              <w:divBdr>
                <w:top w:val="none" w:sz="0" w:space="0" w:color="auto"/>
                <w:left w:val="none" w:sz="0" w:space="0" w:color="auto"/>
                <w:bottom w:val="none" w:sz="0" w:space="0" w:color="auto"/>
                <w:right w:val="none" w:sz="0" w:space="0" w:color="auto"/>
              </w:divBdr>
            </w:div>
            <w:div w:id="1268386161">
              <w:marLeft w:val="0"/>
              <w:marRight w:val="0"/>
              <w:marTop w:val="0"/>
              <w:marBottom w:val="0"/>
              <w:divBdr>
                <w:top w:val="none" w:sz="0" w:space="0" w:color="auto"/>
                <w:left w:val="none" w:sz="0" w:space="0" w:color="auto"/>
                <w:bottom w:val="none" w:sz="0" w:space="0" w:color="auto"/>
                <w:right w:val="none" w:sz="0" w:space="0" w:color="auto"/>
              </w:divBdr>
            </w:div>
            <w:div w:id="1396009258">
              <w:marLeft w:val="0"/>
              <w:marRight w:val="0"/>
              <w:marTop w:val="0"/>
              <w:marBottom w:val="0"/>
              <w:divBdr>
                <w:top w:val="none" w:sz="0" w:space="0" w:color="auto"/>
                <w:left w:val="none" w:sz="0" w:space="0" w:color="auto"/>
                <w:bottom w:val="none" w:sz="0" w:space="0" w:color="auto"/>
                <w:right w:val="none" w:sz="0" w:space="0" w:color="auto"/>
              </w:divBdr>
            </w:div>
            <w:div w:id="1541161146">
              <w:marLeft w:val="0"/>
              <w:marRight w:val="0"/>
              <w:marTop w:val="0"/>
              <w:marBottom w:val="0"/>
              <w:divBdr>
                <w:top w:val="none" w:sz="0" w:space="0" w:color="auto"/>
                <w:left w:val="none" w:sz="0" w:space="0" w:color="auto"/>
                <w:bottom w:val="none" w:sz="0" w:space="0" w:color="auto"/>
                <w:right w:val="none" w:sz="0" w:space="0" w:color="auto"/>
              </w:divBdr>
            </w:div>
            <w:div w:id="1738361614">
              <w:marLeft w:val="0"/>
              <w:marRight w:val="0"/>
              <w:marTop w:val="0"/>
              <w:marBottom w:val="0"/>
              <w:divBdr>
                <w:top w:val="none" w:sz="0" w:space="0" w:color="auto"/>
                <w:left w:val="none" w:sz="0" w:space="0" w:color="auto"/>
                <w:bottom w:val="none" w:sz="0" w:space="0" w:color="auto"/>
                <w:right w:val="none" w:sz="0" w:space="0" w:color="auto"/>
              </w:divBdr>
            </w:div>
            <w:div w:id="1792898503">
              <w:marLeft w:val="0"/>
              <w:marRight w:val="0"/>
              <w:marTop w:val="0"/>
              <w:marBottom w:val="0"/>
              <w:divBdr>
                <w:top w:val="none" w:sz="0" w:space="0" w:color="auto"/>
                <w:left w:val="none" w:sz="0" w:space="0" w:color="auto"/>
                <w:bottom w:val="none" w:sz="0" w:space="0" w:color="auto"/>
                <w:right w:val="none" w:sz="0" w:space="0" w:color="auto"/>
              </w:divBdr>
            </w:div>
            <w:div w:id="1893691535">
              <w:marLeft w:val="0"/>
              <w:marRight w:val="0"/>
              <w:marTop w:val="0"/>
              <w:marBottom w:val="0"/>
              <w:divBdr>
                <w:top w:val="none" w:sz="0" w:space="0" w:color="auto"/>
                <w:left w:val="none" w:sz="0" w:space="0" w:color="auto"/>
                <w:bottom w:val="none" w:sz="0" w:space="0" w:color="auto"/>
                <w:right w:val="none" w:sz="0" w:space="0" w:color="auto"/>
              </w:divBdr>
            </w:div>
            <w:div w:id="1898937104">
              <w:marLeft w:val="0"/>
              <w:marRight w:val="0"/>
              <w:marTop w:val="0"/>
              <w:marBottom w:val="0"/>
              <w:divBdr>
                <w:top w:val="none" w:sz="0" w:space="0" w:color="auto"/>
                <w:left w:val="none" w:sz="0" w:space="0" w:color="auto"/>
                <w:bottom w:val="none" w:sz="0" w:space="0" w:color="auto"/>
                <w:right w:val="none" w:sz="0" w:space="0" w:color="auto"/>
              </w:divBdr>
            </w:div>
            <w:div w:id="1927690606">
              <w:marLeft w:val="0"/>
              <w:marRight w:val="0"/>
              <w:marTop w:val="0"/>
              <w:marBottom w:val="0"/>
              <w:divBdr>
                <w:top w:val="none" w:sz="0" w:space="0" w:color="auto"/>
                <w:left w:val="none" w:sz="0" w:space="0" w:color="auto"/>
                <w:bottom w:val="none" w:sz="0" w:space="0" w:color="auto"/>
                <w:right w:val="none" w:sz="0" w:space="0" w:color="auto"/>
              </w:divBdr>
            </w:div>
            <w:div w:id="2018071696">
              <w:marLeft w:val="0"/>
              <w:marRight w:val="0"/>
              <w:marTop w:val="0"/>
              <w:marBottom w:val="0"/>
              <w:divBdr>
                <w:top w:val="none" w:sz="0" w:space="0" w:color="auto"/>
                <w:left w:val="none" w:sz="0" w:space="0" w:color="auto"/>
                <w:bottom w:val="none" w:sz="0" w:space="0" w:color="auto"/>
                <w:right w:val="none" w:sz="0" w:space="0" w:color="auto"/>
              </w:divBdr>
            </w:div>
            <w:div w:id="2052535722">
              <w:marLeft w:val="0"/>
              <w:marRight w:val="0"/>
              <w:marTop w:val="0"/>
              <w:marBottom w:val="0"/>
              <w:divBdr>
                <w:top w:val="none" w:sz="0" w:space="0" w:color="auto"/>
                <w:left w:val="none" w:sz="0" w:space="0" w:color="auto"/>
                <w:bottom w:val="none" w:sz="0" w:space="0" w:color="auto"/>
                <w:right w:val="none" w:sz="0" w:space="0" w:color="auto"/>
              </w:divBdr>
            </w:div>
            <w:div w:id="2136174767">
              <w:marLeft w:val="0"/>
              <w:marRight w:val="0"/>
              <w:marTop w:val="0"/>
              <w:marBottom w:val="0"/>
              <w:divBdr>
                <w:top w:val="none" w:sz="0" w:space="0" w:color="auto"/>
                <w:left w:val="none" w:sz="0" w:space="0" w:color="auto"/>
                <w:bottom w:val="none" w:sz="0" w:space="0" w:color="auto"/>
                <w:right w:val="none" w:sz="0" w:space="0" w:color="auto"/>
              </w:divBdr>
            </w:div>
          </w:divsChild>
        </w:div>
        <w:div w:id="1319337239">
          <w:marLeft w:val="0"/>
          <w:marRight w:val="0"/>
          <w:marTop w:val="0"/>
          <w:marBottom w:val="0"/>
          <w:divBdr>
            <w:top w:val="none" w:sz="0" w:space="0" w:color="auto"/>
            <w:left w:val="none" w:sz="0" w:space="0" w:color="auto"/>
            <w:bottom w:val="none" w:sz="0" w:space="0" w:color="auto"/>
            <w:right w:val="none" w:sz="0" w:space="0" w:color="auto"/>
          </w:divBdr>
        </w:div>
        <w:div w:id="1344550776">
          <w:marLeft w:val="0"/>
          <w:marRight w:val="0"/>
          <w:marTop w:val="0"/>
          <w:marBottom w:val="0"/>
          <w:divBdr>
            <w:top w:val="none" w:sz="0" w:space="0" w:color="auto"/>
            <w:left w:val="none" w:sz="0" w:space="0" w:color="auto"/>
            <w:bottom w:val="none" w:sz="0" w:space="0" w:color="auto"/>
            <w:right w:val="none" w:sz="0" w:space="0" w:color="auto"/>
          </w:divBdr>
        </w:div>
        <w:div w:id="1361398430">
          <w:marLeft w:val="0"/>
          <w:marRight w:val="0"/>
          <w:marTop w:val="0"/>
          <w:marBottom w:val="0"/>
          <w:divBdr>
            <w:top w:val="none" w:sz="0" w:space="0" w:color="auto"/>
            <w:left w:val="none" w:sz="0" w:space="0" w:color="auto"/>
            <w:bottom w:val="none" w:sz="0" w:space="0" w:color="auto"/>
            <w:right w:val="none" w:sz="0" w:space="0" w:color="auto"/>
          </w:divBdr>
          <w:divsChild>
            <w:div w:id="391470403">
              <w:marLeft w:val="0"/>
              <w:marRight w:val="0"/>
              <w:marTop w:val="0"/>
              <w:marBottom w:val="0"/>
              <w:divBdr>
                <w:top w:val="none" w:sz="0" w:space="0" w:color="auto"/>
                <w:left w:val="none" w:sz="0" w:space="0" w:color="auto"/>
                <w:bottom w:val="none" w:sz="0" w:space="0" w:color="auto"/>
                <w:right w:val="none" w:sz="0" w:space="0" w:color="auto"/>
              </w:divBdr>
            </w:div>
            <w:div w:id="1276210765">
              <w:marLeft w:val="0"/>
              <w:marRight w:val="0"/>
              <w:marTop w:val="0"/>
              <w:marBottom w:val="0"/>
              <w:divBdr>
                <w:top w:val="none" w:sz="0" w:space="0" w:color="auto"/>
                <w:left w:val="none" w:sz="0" w:space="0" w:color="auto"/>
                <w:bottom w:val="none" w:sz="0" w:space="0" w:color="auto"/>
                <w:right w:val="none" w:sz="0" w:space="0" w:color="auto"/>
              </w:divBdr>
            </w:div>
            <w:div w:id="1515652580">
              <w:marLeft w:val="0"/>
              <w:marRight w:val="0"/>
              <w:marTop w:val="0"/>
              <w:marBottom w:val="0"/>
              <w:divBdr>
                <w:top w:val="none" w:sz="0" w:space="0" w:color="auto"/>
                <w:left w:val="none" w:sz="0" w:space="0" w:color="auto"/>
                <w:bottom w:val="none" w:sz="0" w:space="0" w:color="auto"/>
                <w:right w:val="none" w:sz="0" w:space="0" w:color="auto"/>
              </w:divBdr>
            </w:div>
            <w:div w:id="1706708432">
              <w:marLeft w:val="0"/>
              <w:marRight w:val="0"/>
              <w:marTop w:val="0"/>
              <w:marBottom w:val="0"/>
              <w:divBdr>
                <w:top w:val="none" w:sz="0" w:space="0" w:color="auto"/>
                <w:left w:val="none" w:sz="0" w:space="0" w:color="auto"/>
                <w:bottom w:val="none" w:sz="0" w:space="0" w:color="auto"/>
                <w:right w:val="none" w:sz="0" w:space="0" w:color="auto"/>
              </w:divBdr>
            </w:div>
          </w:divsChild>
        </w:div>
        <w:div w:id="1368487657">
          <w:marLeft w:val="0"/>
          <w:marRight w:val="0"/>
          <w:marTop w:val="0"/>
          <w:marBottom w:val="0"/>
          <w:divBdr>
            <w:top w:val="none" w:sz="0" w:space="0" w:color="auto"/>
            <w:left w:val="none" w:sz="0" w:space="0" w:color="auto"/>
            <w:bottom w:val="none" w:sz="0" w:space="0" w:color="auto"/>
            <w:right w:val="none" w:sz="0" w:space="0" w:color="auto"/>
          </w:divBdr>
          <w:divsChild>
            <w:div w:id="23099529">
              <w:marLeft w:val="0"/>
              <w:marRight w:val="0"/>
              <w:marTop w:val="0"/>
              <w:marBottom w:val="0"/>
              <w:divBdr>
                <w:top w:val="none" w:sz="0" w:space="0" w:color="auto"/>
                <w:left w:val="none" w:sz="0" w:space="0" w:color="auto"/>
                <w:bottom w:val="none" w:sz="0" w:space="0" w:color="auto"/>
                <w:right w:val="none" w:sz="0" w:space="0" w:color="auto"/>
              </w:divBdr>
            </w:div>
            <w:div w:id="183828908">
              <w:marLeft w:val="0"/>
              <w:marRight w:val="0"/>
              <w:marTop w:val="0"/>
              <w:marBottom w:val="0"/>
              <w:divBdr>
                <w:top w:val="none" w:sz="0" w:space="0" w:color="auto"/>
                <w:left w:val="none" w:sz="0" w:space="0" w:color="auto"/>
                <w:bottom w:val="none" w:sz="0" w:space="0" w:color="auto"/>
                <w:right w:val="none" w:sz="0" w:space="0" w:color="auto"/>
              </w:divBdr>
            </w:div>
            <w:div w:id="241331698">
              <w:marLeft w:val="0"/>
              <w:marRight w:val="0"/>
              <w:marTop w:val="0"/>
              <w:marBottom w:val="0"/>
              <w:divBdr>
                <w:top w:val="none" w:sz="0" w:space="0" w:color="auto"/>
                <w:left w:val="none" w:sz="0" w:space="0" w:color="auto"/>
                <w:bottom w:val="none" w:sz="0" w:space="0" w:color="auto"/>
                <w:right w:val="none" w:sz="0" w:space="0" w:color="auto"/>
              </w:divBdr>
            </w:div>
            <w:div w:id="297342294">
              <w:marLeft w:val="0"/>
              <w:marRight w:val="0"/>
              <w:marTop w:val="0"/>
              <w:marBottom w:val="0"/>
              <w:divBdr>
                <w:top w:val="none" w:sz="0" w:space="0" w:color="auto"/>
                <w:left w:val="none" w:sz="0" w:space="0" w:color="auto"/>
                <w:bottom w:val="none" w:sz="0" w:space="0" w:color="auto"/>
                <w:right w:val="none" w:sz="0" w:space="0" w:color="auto"/>
              </w:divBdr>
            </w:div>
            <w:div w:id="703023111">
              <w:marLeft w:val="0"/>
              <w:marRight w:val="0"/>
              <w:marTop w:val="0"/>
              <w:marBottom w:val="0"/>
              <w:divBdr>
                <w:top w:val="none" w:sz="0" w:space="0" w:color="auto"/>
                <w:left w:val="none" w:sz="0" w:space="0" w:color="auto"/>
                <w:bottom w:val="none" w:sz="0" w:space="0" w:color="auto"/>
                <w:right w:val="none" w:sz="0" w:space="0" w:color="auto"/>
              </w:divBdr>
            </w:div>
            <w:div w:id="813067982">
              <w:marLeft w:val="0"/>
              <w:marRight w:val="0"/>
              <w:marTop w:val="0"/>
              <w:marBottom w:val="0"/>
              <w:divBdr>
                <w:top w:val="none" w:sz="0" w:space="0" w:color="auto"/>
                <w:left w:val="none" w:sz="0" w:space="0" w:color="auto"/>
                <w:bottom w:val="none" w:sz="0" w:space="0" w:color="auto"/>
                <w:right w:val="none" w:sz="0" w:space="0" w:color="auto"/>
              </w:divBdr>
            </w:div>
            <w:div w:id="1012415839">
              <w:marLeft w:val="0"/>
              <w:marRight w:val="0"/>
              <w:marTop w:val="0"/>
              <w:marBottom w:val="0"/>
              <w:divBdr>
                <w:top w:val="none" w:sz="0" w:space="0" w:color="auto"/>
                <w:left w:val="none" w:sz="0" w:space="0" w:color="auto"/>
                <w:bottom w:val="none" w:sz="0" w:space="0" w:color="auto"/>
                <w:right w:val="none" w:sz="0" w:space="0" w:color="auto"/>
              </w:divBdr>
            </w:div>
            <w:div w:id="1288897083">
              <w:marLeft w:val="0"/>
              <w:marRight w:val="0"/>
              <w:marTop w:val="0"/>
              <w:marBottom w:val="0"/>
              <w:divBdr>
                <w:top w:val="none" w:sz="0" w:space="0" w:color="auto"/>
                <w:left w:val="none" w:sz="0" w:space="0" w:color="auto"/>
                <w:bottom w:val="none" w:sz="0" w:space="0" w:color="auto"/>
                <w:right w:val="none" w:sz="0" w:space="0" w:color="auto"/>
              </w:divBdr>
            </w:div>
            <w:div w:id="1621571538">
              <w:marLeft w:val="0"/>
              <w:marRight w:val="0"/>
              <w:marTop w:val="0"/>
              <w:marBottom w:val="0"/>
              <w:divBdr>
                <w:top w:val="none" w:sz="0" w:space="0" w:color="auto"/>
                <w:left w:val="none" w:sz="0" w:space="0" w:color="auto"/>
                <w:bottom w:val="none" w:sz="0" w:space="0" w:color="auto"/>
                <w:right w:val="none" w:sz="0" w:space="0" w:color="auto"/>
              </w:divBdr>
            </w:div>
            <w:div w:id="1719936619">
              <w:marLeft w:val="0"/>
              <w:marRight w:val="0"/>
              <w:marTop w:val="0"/>
              <w:marBottom w:val="0"/>
              <w:divBdr>
                <w:top w:val="none" w:sz="0" w:space="0" w:color="auto"/>
                <w:left w:val="none" w:sz="0" w:space="0" w:color="auto"/>
                <w:bottom w:val="none" w:sz="0" w:space="0" w:color="auto"/>
                <w:right w:val="none" w:sz="0" w:space="0" w:color="auto"/>
              </w:divBdr>
            </w:div>
            <w:div w:id="1854613185">
              <w:marLeft w:val="0"/>
              <w:marRight w:val="0"/>
              <w:marTop w:val="0"/>
              <w:marBottom w:val="0"/>
              <w:divBdr>
                <w:top w:val="none" w:sz="0" w:space="0" w:color="auto"/>
                <w:left w:val="none" w:sz="0" w:space="0" w:color="auto"/>
                <w:bottom w:val="none" w:sz="0" w:space="0" w:color="auto"/>
                <w:right w:val="none" w:sz="0" w:space="0" w:color="auto"/>
              </w:divBdr>
            </w:div>
            <w:div w:id="1876234577">
              <w:marLeft w:val="0"/>
              <w:marRight w:val="0"/>
              <w:marTop w:val="0"/>
              <w:marBottom w:val="0"/>
              <w:divBdr>
                <w:top w:val="none" w:sz="0" w:space="0" w:color="auto"/>
                <w:left w:val="none" w:sz="0" w:space="0" w:color="auto"/>
                <w:bottom w:val="none" w:sz="0" w:space="0" w:color="auto"/>
                <w:right w:val="none" w:sz="0" w:space="0" w:color="auto"/>
              </w:divBdr>
            </w:div>
            <w:div w:id="1930500147">
              <w:marLeft w:val="0"/>
              <w:marRight w:val="0"/>
              <w:marTop w:val="0"/>
              <w:marBottom w:val="0"/>
              <w:divBdr>
                <w:top w:val="none" w:sz="0" w:space="0" w:color="auto"/>
                <w:left w:val="none" w:sz="0" w:space="0" w:color="auto"/>
                <w:bottom w:val="none" w:sz="0" w:space="0" w:color="auto"/>
                <w:right w:val="none" w:sz="0" w:space="0" w:color="auto"/>
              </w:divBdr>
            </w:div>
            <w:div w:id="2092315853">
              <w:marLeft w:val="0"/>
              <w:marRight w:val="0"/>
              <w:marTop w:val="0"/>
              <w:marBottom w:val="0"/>
              <w:divBdr>
                <w:top w:val="none" w:sz="0" w:space="0" w:color="auto"/>
                <w:left w:val="none" w:sz="0" w:space="0" w:color="auto"/>
                <w:bottom w:val="none" w:sz="0" w:space="0" w:color="auto"/>
                <w:right w:val="none" w:sz="0" w:space="0" w:color="auto"/>
              </w:divBdr>
            </w:div>
            <w:div w:id="2097437648">
              <w:marLeft w:val="0"/>
              <w:marRight w:val="0"/>
              <w:marTop w:val="0"/>
              <w:marBottom w:val="0"/>
              <w:divBdr>
                <w:top w:val="none" w:sz="0" w:space="0" w:color="auto"/>
                <w:left w:val="none" w:sz="0" w:space="0" w:color="auto"/>
                <w:bottom w:val="none" w:sz="0" w:space="0" w:color="auto"/>
                <w:right w:val="none" w:sz="0" w:space="0" w:color="auto"/>
              </w:divBdr>
            </w:div>
            <w:div w:id="2104917238">
              <w:marLeft w:val="0"/>
              <w:marRight w:val="0"/>
              <w:marTop w:val="0"/>
              <w:marBottom w:val="0"/>
              <w:divBdr>
                <w:top w:val="none" w:sz="0" w:space="0" w:color="auto"/>
                <w:left w:val="none" w:sz="0" w:space="0" w:color="auto"/>
                <w:bottom w:val="none" w:sz="0" w:space="0" w:color="auto"/>
                <w:right w:val="none" w:sz="0" w:space="0" w:color="auto"/>
              </w:divBdr>
            </w:div>
            <w:div w:id="2115398400">
              <w:marLeft w:val="0"/>
              <w:marRight w:val="0"/>
              <w:marTop w:val="0"/>
              <w:marBottom w:val="0"/>
              <w:divBdr>
                <w:top w:val="none" w:sz="0" w:space="0" w:color="auto"/>
                <w:left w:val="none" w:sz="0" w:space="0" w:color="auto"/>
                <w:bottom w:val="none" w:sz="0" w:space="0" w:color="auto"/>
                <w:right w:val="none" w:sz="0" w:space="0" w:color="auto"/>
              </w:divBdr>
            </w:div>
          </w:divsChild>
        </w:div>
        <w:div w:id="1465460889">
          <w:marLeft w:val="0"/>
          <w:marRight w:val="0"/>
          <w:marTop w:val="0"/>
          <w:marBottom w:val="0"/>
          <w:divBdr>
            <w:top w:val="none" w:sz="0" w:space="0" w:color="auto"/>
            <w:left w:val="none" w:sz="0" w:space="0" w:color="auto"/>
            <w:bottom w:val="none" w:sz="0" w:space="0" w:color="auto"/>
            <w:right w:val="none" w:sz="0" w:space="0" w:color="auto"/>
          </w:divBdr>
        </w:div>
        <w:div w:id="1545485882">
          <w:marLeft w:val="0"/>
          <w:marRight w:val="0"/>
          <w:marTop w:val="0"/>
          <w:marBottom w:val="0"/>
          <w:divBdr>
            <w:top w:val="none" w:sz="0" w:space="0" w:color="auto"/>
            <w:left w:val="none" w:sz="0" w:space="0" w:color="auto"/>
            <w:bottom w:val="none" w:sz="0" w:space="0" w:color="auto"/>
            <w:right w:val="none" w:sz="0" w:space="0" w:color="auto"/>
          </w:divBdr>
        </w:div>
        <w:div w:id="1569461341">
          <w:marLeft w:val="0"/>
          <w:marRight w:val="0"/>
          <w:marTop w:val="0"/>
          <w:marBottom w:val="0"/>
          <w:divBdr>
            <w:top w:val="none" w:sz="0" w:space="0" w:color="auto"/>
            <w:left w:val="none" w:sz="0" w:space="0" w:color="auto"/>
            <w:bottom w:val="none" w:sz="0" w:space="0" w:color="auto"/>
            <w:right w:val="none" w:sz="0" w:space="0" w:color="auto"/>
          </w:divBdr>
          <w:divsChild>
            <w:div w:id="440076111">
              <w:marLeft w:val="-75"/>
              <w:marRight w:val="0"/>
              <w:marTop w:val="30"/>
              <w:marBottom w:val="30"/>
              <w:divBdr>
                <w:top w:val="none" w:sz="0" w:space="0" w:color="auto"/>
                <w:left w:val="none" w:sz="0" w:space="0" w:color="auto"/>
                <w:bottom w:val="none" w:sz="0" w:space="0" w:color="auto"/>
                <w:right w:val="none" w:sz="0" w:space="0" w:color="auto"/>
              </w:divBdr>
              <w:divsChild>
                <w:div w:id="113790830">
                  <w:marLeft w:val="0"/>
                  <w:marRight w:val="0"/>
                  <w:marTop w:val="0"/>
                  <w:marBottom w:val="0"/>
                  <w:divBdr>
                    <w:top w:val="none" w:sz="0" w:space="0" w:color="auto"/>
                    <w:left w:val="none" w:sz="0" w:space="0" w:color="auto"/>
                    <w:bottom w:val="none" w:sz="0" w:space="0" w:color="auto"/>
                    <w:right w:val="none" w:sz="0" w:space="0" w:color="auto"/>
                  </w:divBdr>
                  <w:divsChild>
                    <w:div w:id="1543713779">
                      <w:marLeft w:val="0"/>
                      <w:marRight w:val="0"/>
                      <w:marTop w:val="0"/>
                      <w:marBottom w:val="0"/>
                      <w:divBdr>
                        <w:top w:val="none" w:sz="0" w:space="0" w:color="auto"/>
                        <w:left w:val="none" w:sz="0" w:space="0" w:color="auto"/>
                        <w:bottom w:val="none" w:sz="0" w:space="0" w:color="auto"/>
                        <w:right w:val="none" w:sz="0" w:space="0" w:color="auto"/>
                      </w:divBdr>
                    </w:div>
                  </w:divsChild>
                </w:div>
                <w:div w:id="123352875">
                  <w:marLeft w:val="0"/>
                  <w:marRight w:val="0"/>
                  <w:marTop w:val="0"/>
                  <w:marBottom w:val="0"/>
                  <w:divBdr>
                    <w:top w:val="none" w:sz="0" w:space="0" w:color="auto"/>
                    <w:left w:val="none" w:sz="0" w:space="0" w:color="auto"/>
                    <w:bottom w:val="none" w:sz="0" w:space="0" w:color="auto"/>
                    <w:right w:val="none" w:sz="0" w:space="0" w:color="auto"/>
                  </w:divBdr>
                  <w:divsChild>
                    <w:div w:id="2070806978">
                      <w:marLeft w:val="0"/>
                      <w:marRight w:val="0"/>
                      <w:marTop w:val="0"/>
                      <w:marBottom w:val="0"/>
                      <w:divBdr>
                        <w:top w:val="none" w:sz="0" w:space="0" w:color="auto"/>
                        <w:left w:val="none" w:sz="0" w:space="0" w:color="auto"/>
                        <w:bottom w:val="none" w:sz="0" w:space="0" w:color="auto"/>
                        <w:right w:val="none" w:sz="0" w:space="0" w:color="auto"/>
                      </w:divBdr>
                    </w:div>
                  </w:divsChild>
                </w:div>
                <w:div w:id="342436677">
                  <w:marLeft w:val="0"/>
                  <w:marRight w:val="0"/>
                  <w:marTop w:val="0"/>
                  <w:marBottom w:val="0"/>
                  <w:divBdr>
                    <w:top w:val="none" w:sz="0" w:space="0" w:color="auto"/>
                    <w:left w:val="none" w:sz="0" w:space="0" w:color="auto"/>
                    <w:bottom w:val="none" w:sz="0" w:space="0" w:color="auto"/>
                    <w:right w:val="none" w:sz="0" w:space="0" w:color="auto"/>
                  </w:divBdr>
                  <w:divsChild>
                    <w:div w:id="1543858714">
                      <w:marLeft w:val="0"/>
                      <w:marRight w:val="0"/>
                      <w:marTop w:val="0"/>
                      <w:marBottom w:val="0"/>
                      <w:divBdr>
                        <w:top w:val="none" w:sz="0" w:space="0" w:color="auto"/>
                        <w:left w:val="none" w:sz="0" w:space="0" w:color="auto"/>
                        <w:bottom w:val="none" w:sz="0" w:space="0" w:color="auto"/>
                        <w:right w:val="none" w:sz="0" w:space="0" w:color="auto"/>
                      </w:divBdr>
                    </w:div>
                  </w:divsChild>
                </w:div>
                <w:div w:id="366026097">
                  <w:marLeft w:val="0"/>
                  <w:marRight w:val="0"/>
                  <w:marTop w:val="0"/>
                  <w:marBottom w:val="0"/>
                  <w:divBdr>
                    <w:top w:val="none" w:sz="0" w:space="0" w:color="auto"/>
                    <w:left w:val="none" w:sz="0" w:space="0" w:color="auto"/>
                    <w:bottom w:val="none" w:sz="0" w:space="0" w:color="auto"/>
                    <w:right w:val="none" w:sz="0" w:space="0" w:color="auto"/>
                  </w:divBdr>
                  <w:divsChild>
                    <w:div w:id="174466068">
                      <w:marLeft w:val="0"/>
                      <w:marRight w:val="0"/>
                      <w:marTop w:val="0"/>
                      <w:marBottom w:val="0"/>
                      <w:divBdr>
                        <w:top w:val="none" w:sz="0" w:space="0" w:color="auto"/>
                        <w:left w:val="none" w:sz="0" w:space="0" w:color="auto"/>
                        <w:bottom w:val="none" w:sz="0" w:space="0" w:color="auto"/>
                        <w:right w:val="none" w:sz="0" w:space="0" w:color="auto"/>
                      </w:divBdr>
                    </w:div>
                  </w:divsChild>
                </w:div>
                <w:div w:id="385377681">
                  <w:marLeft w:val="0"/>
                  <w:marRight w:val="0"/>
                  <w:marTop w:val="0"/>
                  <w:marBottom w:val="0"/>
                  <w:divBdr>
                    <w:top w:val="none" w:sz="0" w:space="0" w:color="auto"/>
                    <w:left w:val="none" w:sz="0" w:space="0" w:color="auto"/>
                    <w:bottom w:val="none" w:sz="0" w:space="0" w:color="auto"/>
                    <w:right w:val="none" w:sz="0" w:space="0" w:color="auto"/>
                  </w:divBdr>
                  <w:divsChild>
                    <w:div w:id="1975408380">
                      <w:marLeft w:val="0"/>
                      <w:marRight w:val="0"/>
                      <w:marTop w:val="0"/>
                      <w:marBottom w:val="0"/>
                      <w:divBdr>
                        <w:top w:val="none" w:sz="0" w:space="0" w:color="auto"/>
                        <w:left w:val="none" w:sz="0" w:space="0" w:color="auto"/>
                        <w:bottom w:val="none" w:sz="0" w:space="0" w:color="auto"/>
                        <w:right w:val="none" w:sz="0" w:space="0" w:color="auto"/>
                      </w:divBdr>
                    </w:div>
                  </w:divsChild>
                </w:div>
                <w:div w:id="466507953">
                  <w:marLeft w:val="0"/>
                  <w:marRight w:val="0"/>
                  <w:marTop w:val="0"/>
                  <w:marBottom w:val="0"/>
                  <w:divBdr>
                    <w:top w:val="none" w:sz="0" w:space="0" w:color="auto"/>
                    <w:left w:val="none" w:sz="0" w:space="0" w:color="auto"/>
                    <w:bottom w:val="none" w:sz="0" w:space="0" w:color="auto"/>
                    <w:right w:val="none" w:sz="0" w:space="0" w:color="auto"/>
                  </w:divBdr>
                  <w:divsChild>
                    <w:div w:id="508250525">
                      <w:marLeft w:val="0"/>
                      <w:marRight w:val="0"/>
                      <w:marTop w:val="0"/>
                      <w:marBottom w:val="0"/>
                      <w:divBdr>
                        <w:top w:val="none" w:sz="0" w:space="0" w:color="auto"/>
                        <w:left w:val="none" w:sz="0" w:space="0" w:color="auto"/>
                        <w:bottom w:val="none" w:sz="0" w:space="0" w:color="auto"/>
                        <w:right w:val="none" w:sz="0" w:space="0" w:color="auto"/>
                      </w:divBdr>
                    </w:div>
                  </w:divsChild>
                </w:div>
                <w:div w:id="638192294">
                  <w:marLeft w:val="0"/>
                  <w:marRight w:val="0"/>
                  <w:marTop w:val="0"/>
                  <w:marBottom w:val="0"/>
                  <w:divBdr>
                    <w:top w:val="none" w:sz="0" w:space="0" w:color="auto"/>
                    <w:left w:val="none" w:sz="0" w:space="0" w:color="auto"/>
                    <w:bottom w:val="none" w:sz="0" w:space="0" w:color="auto"/>
                    <w:right w:val="none" w:sz="0" w:space="0" w:color="auto"/>
                  </w:divBdr>
                  <w:divsChild>
                    <w:div w:id="604383870">
                      <w:marLeft w:val="0"/>
                      <w:marRight w:val="0"/>
                      <w:marTop w:val="0"/>
                      <w:marBottom w:val="0"/>
                      <w:divBdr>
                        <w:top w:val="none" w:sz="0" w:space="0" w:color="auto"/>
                        <w:left w:val="none" w:sz="0" w:space="0" w:color="auto"/>
                        <w:bottom w:val="none" w:sz="0" w:space="0" w:color="auto"/>
                        <w:right w:val="none" w:sz="0" w:space="0" w:color="auto"/>
                      </w:divBdr>
                    </w:div>
                  </w:divsChild>
                </w:div>
                <w:div w:id="740326935">
                  <w:marLeft w:val="0"/>
                  <w:marRight w:val="0"/>
                  <w:marTop w:val="0"/>
                  <w:marBottom w:val="0"/>
                  <w:divBdr>
                    <w:top w:val="none" w:sz="0" w:space="0" w:color="auto"/>
                    <w:left w:val="none" w:sz="0" w:space="0" w:color="auto"/>
                    <w:bottom w:val="none" w:sz="0" w:space="0" w:color="auto"/>
                    <w:right w:val="none" w:sz="0" w:space="0" w:color="auto"/>
                  </w:divBdr>
                  <w:divsChild>
                    <w:div w:id="2061592818">
                      <w:marLeft w:val="0"/>
                      <w:marRight w:val="0"/>
                      <w:marTop w:val="0"/>
                      <w:marBottom w:val="0"/>
                      <w:divBdr>
                        <w:top w:val="none" w:sz="0" w:space="0" w:color="auto"/>
                        <w:left w:val="none" w:sz="0" w:space="0" w:color="auto"/>
                        <w:bottom w:val="none" w:sz="0" w:space="0" w:color="auto"/>
                        <w:right w:val="none" w:sz="0" w:space="0" w:color="auto"/>
                      </w:divBdr>
                    </w:div>
                  </w:divsChild>
                </w:div>
                <w:div w:id="842744847">
                  <w:marLeft w:val="0"/>
                  <w:marRight w:val="0"/>
                  <w:marTop w:val="0"/>
                  <w:marBottom w:val="0"/>
                  <w:divBdr>
                    <w:top w:val="none" w:sz="0" w:space="0" w:color="auto"/>
                    <w:left w:val="none" w:sz="0" w:space="0" w:color="auto"/>
                    <w:bottom w:val="none" w:sz="0" w:space="0" w:color="auto"/>
                    <w:right w:val="none" w:sz="0" w:space="0" w:color="auto"/>
                  </w:divBdr>
                  <w:divsChild>
                    <w:div w:id="912204443">
                      <w:marLeft w:val="0"/>
                      <w:marRight w:val="0"/>
                      <w:marTop w:val="0"/>
                      <w:marBottom w:val="0"/>
                      <w:divBdr>
                        <w:top w:val="none" w:sz="0" w:space="0" w:color="auto"/>
                        <w:left w:val="none" w:sz="0" w:space="0" w:color="auto"/>
                        <w:bottom w:val="none" w:sz="0" w:space="0" w:color="auto"/>
                        <w:right w:val="none" w:sz="0" w:space="0" w:color="auto"/>
                      </w:divBdr>
                    </w:div>
                  </w:divsChild>
                </w:div>
                <w:div w:id="867717456">
                  <w:marLeft w:val="0"/>
                  <w:marRight w:val="0"/>
                  <w:marTop w:val="0"/>
                  <w:marBottom w:val="0"/>
                  <w:divBdr>
                    <w:top w:val="none" w:sz="0" w:space="0" w:color="auto"/>
                    <w:left w:val="none" w:sz="0" w:space="0" w:color="auto"/>
                    <w:bottom w:val="none" w:sz="0" w:space="0" w:color="auto"/>
                    <w:right w:val="none" w:sz="0" w:space="0" w:color="auto"/>
                  </w:divBdr>
                  <w:divsChild>
                    <w:div w:id="914435580">
                      <w:marLeft w:val="0"/>
                      <w:marRight w:val="0"/>
                      <w:marTop w:val="0"/>
                      <w:marBottom w:val="0"/>
                      <w:divBdr>
                        <w:top w:val="none" w:sz="0" w:space="0" w:color="auto"/>
                        <w:left w:val="none" w:sz="0" w:space="0" w:color="auto"/>
                        <w:bottom w:val="none" w:sz="0" w:space="0" w:color="auto"/>
                        <w:right w:val="none" w:sz="0" w:space="0" w:color="auto"/>
                      </w:divBdr>
                    </w:div>
                  </w:divsChild>
                </w:div>
                <w:div w:id="1120152728">
                  <w:marLeft w:val="0"/>
                  <w:marRight w:val="0"/>
                  <w:marTop w:val="0"/>
                  <w:marBottom w:val="0"/>
                  <w:divBdr>
                    <w:top w:val="none" w:sz="0" w:space="0" w:color="auto"/>
                    <w:left w:val="none" w:sz="0" w:space="0" w:color="auto"/>
                    <w:bottom w:val="none" w:sz="0" w:space="0" w:color="auto"/>
                    <w:right w:val="none" w:sz="0" w:space="0" w:color="auto"/>
                  </w:divBdr>
                  <w:divsChild>
                    <w:div w:id="233055563">
                      <w:marLeft w:val="0"/>
                      <w:marRight w:val="0"/>
                      <w:marTop w:val="0"/>
                      <w:marBottom w:val="0"/>
                      <w:divBdr>
                        <w:top w:val="none" w:sz="0" w:space="0" w:color="auto"/>
                        <w:left w:val="none" w:sz="0" w:space="0" w:color="auto"/>
                        <w:bottom w:val="none" w:sz="0" w:space="0" w:color="auto"/>
                        <w:right w:val="none" w:sz="0" w:space="0" w:color="auto"/>
                      </w:divBdr>
                    </w:div>
                  </w:divsChild>
                </w:div>
                <w:div w:id="1259217141">
                  <w:marLeft w:val="0"/>
                  <w:marRight w:val="0"/>
                  <w:marTop w:val="0"/>
                  <w:marBottom w:val="0"/>
                  <w:divBdr>
                    <w:top w:val="none" w:sz="0" w:space="0" w:color="auto"/>
                    <w:left w:val="none" w:sz="0" w:space="0" w:color="auto"/>
                    <w:bottom w:val="none" w:sz="0" w:space="0" w:color="auto"/>
                    <w:right w:val="none" w:sz="0" w:space="0" w:color="auto"/>
                  </w:divBdr>
                  <w:divsChild>
                    <w:div w:id="110322510">
                      <w:marLeft w:val="0"/>
                      <w:marRight w:val="0"/>
                      <w:marTop w:val="0"/>
                      <w:marBottom w:val="0"/>
                      <w:divBdr>
                        <w:top w:val="none" w:sz="0" w:space="0" w:color="auto"/>
                        <w:left w:val="none" w:sz="0" w:space="0" w:color="auto"/>
                        <w:bottom w:val="none" w:sz="0" w:space="0" w:color="auto"/>
                        <w:right w:val="none" w:sz="0" w:space="0" w:color="auto"/>
                      </w:divBdr>
                    </w:div>
                  </w:divsChild>
                </w:div>
                <w:div w:id="1415735934">
                  <w:marLeft w:val="0"/>
                  <w:marRight w:val="0"/>
                  <w:marTop w:val="0"/>
                  <w:marBottom w:val="0"/>
                  <w:divBdr>
                    <w:top w:val="none" w:sz="0" w:space="0" w:color="auto"/>
                    <w:left w:val="none" w:sz="0" w:space="0" w:color="auto"/>
                    <w:bottom w:val="none" w:sz="0" w:space="0" w:color="auto"/>
                    <w:right w:val="none" w:sz="0" w:space="0" w:color="auto"/>
                  </w:divBdr>
                  <w:divsChild>
                    <w:div w:id="428161887">
                      <w:marLeft w:val="0"/>
                      <w:marRight w:val="0"/>
                      <w:marTop w:val="0"/>
                      <w:marBottom w:val="0"/>
                      <w:divBdr>
                        <w:top w:val="none" w:sz="0" w:space="0" w:color="auto"/>
                        <w:left w:val="none" w:sz="0" w:space="0" w:color="auto"/>
                        <w:bottom w:val="none" w:sz="0" w:space="0" w:color="auto"/>
                        <w:right w:val="none" w:sz="0" w:space="0" w:color="auto"/>
                      </w:divBdr>
                    </w:div>
                  </w:divsChild>
                </w:div>
                <w:div w:id="1460109280">
                  <w:marLeft w:val="0"/>
                  <w:marRight w:val="0"/>
                  <w:marTop w:val="0"/>
                  <w:marBottom w:val="0"/>
                  <w:divBdr>
                    <w:top w:val="none" w:sz="0" w:space="0" w:color="auto"/>
                    <w:left w:val="none" w:sz="0" w:space="0" w:color="auto"/>
                    <w:bottom w:val="none" w:sz="0" w:space="0" w:color="auto"/>
                    <w:right w:val="none" w:sz="0" w:space="0" w:color="auto"/>
                  </w:divBdr>
                  <w:divsChild>
                    <w:div w:id="1474446266">
                      <w:marLeft w:val="0"/>
                      <w:marRight w:val="0"/>
                      <w:marTop w:val="0"/>
                      <w:marBottom w:val="0"/>
                      <w:divBdr>
                        <w:top w:val="none" w:sz="0" w:space="0" w:color="auto"/>
                        <w:left w:val="none" w:sz="0" w:space="0" w:color="auto"/>
                        <w:bottom w:val="none" w:sz="0" w:space="0" w:color="auto"/>
                        <w:right w:val="none" w:sz="0" w:space="0" w:color="auto"/>
                      </w:divBdr>
                    </w:div>
                  </w:divsChild>
                </w:div>
                <w:div w:id="1534878200">
                  <w:marLeft w:val="0"/>
                  <w:marRight w:val="0"/>
                  <w:marTop w:val="0"/>
                  <w:marBottom w:val="0"/>
                  <w:divBdr>
                    <w:top w:val="none" w:sz="0" w:space="0" w:color="auto"/>
                    <w:left w:val="none" w:sz="0" w:space="0" w:color="auto"/>
                    <w:bottom w:val="none" w:sz="0" w:space="0" w:color="auto"/>
                    <w:right w:val="none" w:sz="0" w:space="0" w:color="auto"/>
                  </w:divBdr>
                  <w:divsChild>
                    <w:div w:id="82537161">
                      <w:marLeft w:val="0"/>
                      <w:marRight w:val="0"/>
                      <w:marTop w:val="0"/>
                      <w:marBottom w:val="0"/>
                      <w:divBdr>
                        <w:top w:val="none" w:sz="0" w:space="0" w:color="auto"/>
                        <w:left w:val="none" w:sz="0" w:space="0" w:color="auto"/>
                        <w:bottom w:val="none" w:sz="0" w:space="0" w:color="auto"/>
                        <w:right w:val="none" w:sz="0" w:space="0" w:color="auto"/>
                      </w:divBdr>
                    </w:div>
                  </w:divsChild>
                </w:div>
                <w:div w:id="1548681972">
                  <w:marLeft w:val="0"/>
                  <w:marRight w:val="0"/>
                  <w:marTop w:val="0"/>
                  <w:marBottom w:val="0"/>
                  <w:divBdr>
                    <w:top w:val="none" w:sz="0" w:space="0" w:color="auto"/>
                    <w:left w:val="none" w:sz="0" w:space="0" w:color="auto"/>
                    <w:bottom w:val="none" w:sz="0" w:space="0" w:color="auto"/>
                    <w:right w:val="none" w:sz="0" w:space="0" w:color="auto"/>
                  </w:divBdr>
                  <w:divsChild>
                    <w:div w:id="1303076242">
                      <w:marLeft w:val="0"/>
                      <w:marRight w:val="0"/>
                      <w:marTop w:val="0"/>
                      <w:marBottom w:val="0"/>
                      <w:divBdr>
                        <w:top w:val="none" w:sz="0" w:space="0" w:color="auto"/>
                        <w:left w:val="none" w:sz="0" w:space="0" w:color="auto"/>
                        <w:bottom w:val="none" w:sz="0" w:space="0" w:color="auto"/>
                        <w:right w:val="none" w:sz="0" w:space="0" w:color="auto"/>
                      </w:divBdr>
                    </w:div>
                  </w:divsChild>
                </w:div>
                <w:div w:id="1593009223">
                  <w:marLeft w:val="0"/>
                  <w:marRight w:val="0"/>
                  <w:marTop w:val="0"/>
                  <w:marBottom w:val="0"/>
                  <w:divBdr>
                    <w:top w:val="none" w:sz="0" w:space="0" w:color="auto"/>
                    <w:left w:val="none" w:sz="0" w:space="0" w:color="auto"/>
                    <w:bottom w:val="none" w:sz="0" w:space="0" w:color="auto"/>
                    <w:right w:val="none" w:sz="0" w:space="0" w:color="auto"/>
                  </w:divBdr>
                  <w:divsChild>
                    <w:div w:id="147286756">
                      <w:marLeft w:val="0"/>
                      <w:marRight w:val="0"/>
                      <w:marTop w:val="0"/>
                      <w:marBottom w:val="0"/>
                      <w:divBdr>
                        <w:top w:val="none" w:sz="0" w:space="0" w:color="auto"/>
                        <w:left w:val="none" w:sz="0" w:space="0" w:color="auto"/>
                        <w:bottom w:val="none" w:sz="0" w:space="0" w:color="auto"/>
                        <w:right w:val="none" w:sz="0" w:space="0" w:color="auto"/>
                      </w:divBdr>
                    </w:div>
                  </w:divsChild>
                </w:div>
                <w:div w:id="1699355729">
                  <w:marLeft w:val="0"/>
                  <w:marRight w:val="0"/>
                  <w:marTop w:val="0"/>
                  <w:marBottom w:val="0"/>
                  <w:divBdr>
                    <w:top w:val="none" w:sz="0" w:space="0" w:color="auto"/>
                    <w:left w:val="none" w:sz="0" w:space="0" w:color="auto"/>
                    <w:bottom w:val="none" w:sz="0" w:space="0" w:color="auto"/>
                    <w:right w:val="none" w:sz="0" w:space="0" w:color="auto"/>
                  </w:divBdr>
                  <w:divsChild>
                    <w:div w:id="1263419249">
                      <w:marLeft w:val="0"/>
                      <w:marRight w:val="0"/>
                      <w:marTop w:val="0"/>
                      <w:marBottom w:val="0"/>
                      <w:divBdr>
                        <w:top w:val="none" w:sz="0" w:space="0" w:color="auto"/>
                        <w:left w:val="none" w:sz="0" w:space="0" w:color="auto"/>
                        <w:bottom w:val="none" w:sz="0" w:space="0" w:color="auto"/>
                        <w:right w:val="none" w:sz="0" w:space="0" w:color="auto"/>
                      </w:divBdr>
                    </w:div>
                  </w:divsChild>
                </w:div>
                <w:div w:id="1822043983">
                  <w:marLeft w:val="0"/>
                  <w:marRight w:val="0"/>
                  <w:marTop w:val="0"/>
                  <w:marBottom w:val="0"/>
                  <w:divBdr>
                    <w:top w:val="none" w:sz="0" w:space="0" w:color="auto"/>
                    <w:left w:val="none" w:sz="0" w:space="0" w:color="auto"/>
                    <w:bottom w:val="none" w:sz="0" w:space="0" w:color="auto"/>
                    <w:right w:val="none" w:sz="0" w:space="0" w:color="auto"/>
                  </w:divBdr>
                  <w:divsChild>
                    <w:div w:id="1617835271">
                      <w:marLeft w:val="0"/>
                      <w:marRight w:val="0"/>
                      <w:marTop w:val="0"/>
                      <w:marBottom w:val="0"/>
                      <w:divBdr>
                        <w:top w:val="none" w:sz="0" w:space="0" w:color="auto"/>
                        <w:left w:val="none" w:sz="0" w:space="0" w:color="auto"/>
                        <w:bottom w:val="none" w:sz="0" w:space="0" w:color="auto"/>
                        <w:right w:val="none" w:sz="0" w:space="0" w:color="auto"/>
                      </w:divBdr>
                    </w:div>
                  </w:divsChild>
                </w:div>
                <w:div w:id="1846358718">
                  <w:marLeft w:val="0"/>
                  <w:marRight w:val="0"/>
                  <w:marTop w:val="0"/>
                  <w:marBottom w:val="0"/>
                  <w:divBdr>
                    <w:top w:val="none" w:sz="0" w:space="0" w:color="auto"/>
                    <w:left w:val="none" w:sz="0" w:space="0" w:color="auto"/>
                    <w:bottom w:val="none" w:sz="0" w:space="0" w:color="auto"/>
                    <w:right w:val="none" w:sz="0" w:space="0" w:color="auto"/>
                  </w:divBdr>
                  <w:divsChild>
                    <w:div w:id="1559049573">
                      <w:marLeft w:val="0"/>
                      <w:marRight w:val="0"/>
                      <w:marTop w:val="0"/>
                      <w:marBottom w:val="0"/>
                      <w:divBdr>
                        <w:top w:val="none" w:sz="0" w:space="0" w:color="auto"/>
                        <w:left w:val="none" w:sz="0" w:space="0" w:color="auto"/>
                        <w:bottom w:val="none" w:sz="0" w:space="0" w:color="auto"/>
                        <w:right w:val="none" w:sz="0" w:space="0" w:color="auto"/>
                      </w:divBdr>
                    </w:div>
                  </w:divsChild>
                </w:div>
                <w:div w:id="1886486460">
                  <w:marLeft w:val="0"/>
                  <w:marRight w:val="0"/>
                  <w:marTop w:val="0"/>
                  <w:marBottom w:val="0"/>
                  <w:divBdr>
                    <w:top w:val="none" w:sz="0" w:space="0" w:color="auto"/>
                    <w:left w:val="none" w:sz="0" w:space="0" w:color="auto"/>
                    <w:bottom w:val="none" w:sz="0" w:space="0" w:color="auto"/>
                    <w:right w:val="none" w:sz="0" w:space="0" w:color="auto"/>
                  </w:divBdr>
                  <w:divsChild>
                    <w:div w:id="407532899">
                      <w:marLeft w:val="0"/>
                      <w:marRight w:val="0"/>
                      <w:marTop w:val="0"/>
                      <w:marBottom w:val="0"/>
                      <w:divBdr>
                        <w:top w:val="none" w:sz="0" w:space="0" w:color="auto"/>
                        <w:left w:val="none" w:sz="0" w:space="0" w:color="auto"/>
                        <w:bottom w:val="none" w:sz="0" w:space="0" w:color="auto"/>
                        <w:right w:val="none" w:sz="0" w:space="0" w:color="auto"/>
                      </w:divBdr>
                    </w:div>
                  </w:divsChild>
                </w:div>
                <w:div w:id="2051374093">
                  <w:marLeft w:val="0"/>
                  <w:marRight w:val="0"/>
                  <w:marTop w:val="0"/>
                  <w:marBottom w:val="0"/>
                  <w:divBdr>
                    <w:top w:val="none" w:sz="0" w:space="0" w:color="auto"/>
                    <w:left w:val="none" w:sz="0" w:space="0" w:color="auto"/>
                    <w:bottom w:val="none" w:sz="0" w:space="0" w:color="auto"/>
                    <w:right w:val="none" w:sz="0" w:space="0" w:color="auto"/>
                  </w:divBdr>
                  <w:divsChild>
                    <w:div w:id="4175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4791">
          <w:marLeft w:val="0"/>
          <w:marRight w:val="0"/>
          <w:marTop w:val="0"/>
          <w:marBottom w:val="0"/>
          <w:divBdr>
            <w:top w:val="none" w:sz="0" w:space="0" w:color="auto"/>
            <w:left w:val="none" w:sz="0" w:space="0" w:color="auto"/>
            <w:bottom w:val="none" w:sz="0" w:space="0" w:color="auto"/>
            <w:right w:val="none" w:sz="0" w:space="0" w:color="auto"/>
          </w:divBdr>
          <w:divsChild>
            <w:div w:id="152188129">
              <w:marLeft w:val="0"/>
              <w:marRight w:val="0"/>
              <w:marTop w:val="0"/>
              <w:marBottom w:val="0"/>
              <w:divBdr>
                <w:top w:val="none" w:sz="0" w:space="0" w:color="auto"/>
                <w:left w:val="none" w:sz="0" w:space="0" w:color="auto"/>
                <w:bottom w:val="none" w:sz="0" w:space="0" w:color="auto"/>
                <w:right w:val="none" w:sz="0" w:space="0" w:color="auto"/>
              </w:divBdr>
            </w:div>
            <w:div w:id="673652988">
              <w:marLeft w:val="0"/>
              <w:marRight w:val="0"/>
              <w:marTop w:val="0"/>
              <w:marBottom w:val="0"/>
              <w:divBdr>
                <w:top w:val="none" w:sz="0" w:space="0" w:color="auto"/>
                <w:left w:val="none" w:sz="0" w:space="0" w:color="auto"/>
                <w:bottom w:val="none" w:sz="0" w:space="0" w:color="auto"/>
                <w:right w:val="none" w:sz="0" w:space="0" w:color="auto"/>
              </w:divBdr>
            </w:div>
            <w:div w:id="975065633">
              <w:marLeft w:val="0"/>
              <w:marRight w:val="0"/>
              <w:marTop w:val="0"/>
              <w:marBottom w:val="0"/>
              <w:divBdr>
                <w:top w:val="none" w:sz="0" w:space="0" w:color="auto"/>
                <w:left w:val="none" w:sz="0" w:space="0" w:color="auto"/>
                <w:bottom w:val="none" w:sz="0" w:space="0" w:color="auto"/>
                <w:right w:val="none" w:sz="0" w:space="0" w:color="auto"/>
              </w:divBdr>
            </w:div>
            <w:div w:id="1230732210">
              <w:marLeft w:val="0"/>
              <w:marRight w:val="0"/>
              <w:marTop w:val="0"/>
              <w:marBottom w:val="0"/>
              <w:divBdr>
                <w:top w:val="none" w:sz="0" w:space="0" w:color="auto"/>
                <w:left w:val="none" w:sz="0" w:space="0" w:color="auto"/>
                <w:bottom w:val="none" w:sz="0" w:space="0" w:color="auto"/>
                <w:right w:val="none" w:sz="0" w:space="0" w:color="auto"/>
              </w:divBdr>
            </w:div>
            <w:div w:id="1954896345">
              <w:marLeft w:val="0"/>
              <w:marRight w:val="0"/>
              <w:marTop w:val="0"/>
              <w:marBottom w:val="0"/>
              <w:divBdr>
                <w:top w:val="none" w:sz="0" w:space="0" w:color="auto"/>
                <w:left w:val="none" w:sz="0" w:space="0" w:color="auto"/>
                <w:bottom w:val="none" w:sz="0" w:space="0" w:color="auto"/>
                <w:right w:val="none" w:sz="0" w:space="0" w:color="auto"/>
              </w:divBdr>
            </w:div>
          </w:divsChild>
        </w:div>
        <w:div w:id="1733385776">
          <w:marLeft w:val="0"/>
          <w:marRight w:val="0"/>
          <w:marTop w:val="0"/>
          <w:marBottom w:val="0"/>
          <w:divBdr>
            <w:top w:val="none" w:sz="0" w:space="0" w:color="auto"/>
            <w:left w:val="none" w:sz="0" w:space="0" w:color="auto"/>
            <w:bottom w:val="none" w:sz="0" w:space="0" w:color="auto"/>
            <w:right w:val="none" w:sz="0" w:space="0" w:color="auto"/>
          </w:divBdr>
        </w:div>
        <w:div w:id="1836719477">
          <w:marLeft w:val="0"/>
          <w:marRight w:val="0"/>
          <w:marTop w:val="0"/>
          <w:marBottom w:val="0"/>
          <w:divBdr>
            <w:top w:val="none" w:sz="0" w:space="0" w:color="auto"/>
            <w:left w:val="none" w:sz="0" w:space="0" w:color="auto"/>
            <w:bottom w:val="none" w:sz="0" w:space="0" w:color="auto"/>
            <w:right w:val="none" w:sz="0" w:space="0" w:color="auto"/>
          </w:divBdr>
          <w:divsChild>
            <w:div w:id="733236072">
              <w:marLeft w:val="0"/>
              <w:marRight w:val="0"/>
              <w:marTop w:val="0"/>
              <w:marBottom w:val="0"/>
              <w:divBdr>
                <w:top w:val="none" w:sz="0" w:space="0" w:color="auto"/>
                <w:left w:val="none" w:sz="0" w:space="0" w:color="auto"/>
                <w:bottom w:val="none" w:sz="0" w:space="0" w:color="auto"/>
                <w:right w:val="none" w:sz="0" w:space="0" w:color="auto"/>
              </w:divBdr>
            </w:div>
            <w:div w:id="813331291">
              <w:marLeft w:val="0"/>
              <w:marRight w:val="0"/>
              <w:marTop w:val="0"/>
              <w:marBottom w:val="0"/>
              <w:divBdr>
                <w:top w:val="none" w:sz="0" w:space="0" w:color="auto"/>
                <w:left w:val="none" w:sz="0" w:space="0" w:color="auto"/>
                <w:bottom w:val="none" w:sz="0" w:space="0" w:color="auto"/>
                <w:right w:val="none" w:sz="0" w:space="0" w:color="auto"/>
              </w:divBdr>
            </w:div>
            <w:div w:id="1919513071">
              <w:marLeft w:val="0"/>
              <w:marRight w:val="0"/>
              <w:marTop w:val="0"/>
              <w:marBottom w:val="0"/>
              <w:divBdr>
                <w:top w:val="none" w:sz="0" w:space="0" w:color="auto"/>
                <w:left w:val="none" w:sz="0" w:space="0" w:color="auto"/>
                <w:bottom w:val="none" w:sz="0" w:space="0" w:color="auto"/>
                <w:right w:val="none" w:sz="0" w:space="0" w:color="auto"/>
              </w:divBdr>
            </w:div>
            <w:div w:id="2139444591">
              <w:marLeft w:val="0"/>
              <w:marRight w:val="0"/>
              <w:marTop w:val="0"/>
              <w:marBottom w:val="0"/>
              <w:divBdr>
                <w:top w:val="none" w:sz="0" w:space="0" w:color="auto"/>
                <w:left w:val="none" w:sz="0" w:space="0" w:color="auto"/>
                <w:bottom w:val="none" w:sz="0" w:space="0" w:color="auto"/>
                <w:right w:val="none" w:sz="0" w:space="0" w:color="auto"/>
              </w:divBdr>
            </w:div>
          </w:divsChild>
        </w:div>
        <w:div w:id="1847481432">
          <w:marLeft w:val="0"/>
          <w:marRight w:val="0"/>
          <w:marTop w:val="0"/>
          <w:marBottom w:val="0"/>
          <w:divBdr>
            <w:top w:val="none" w:sz="0" w:space="0" w:color="auto"/>
            <w:left w:val="none" w:sz="0" w:space="0" w:color="auto"/>
            <w:bottom w:val="none" w:sz="0" w:space="0" w:color="auto"/>
            <w:right w:val="none" w:sz="0" w:space="0" w:color="auto"/>
          </w:divBdr>
        </w:div>
        <w:div w:id="1983850103">
          <w:marLeft w:val="0"/>
          <w:marRight w:val="0"/>
          <w:marTop w:val="0"/>
          <w:marBottom w:val="0"/>
          <w:divBdr>
            <w:top w:val="none" w:sz="0" w:space="0" w:color="auto"/>
            <w:left w:val="none" w:sz="0" w:space="0" w:color="auto"/>
            <w:bottom w:val="none" w:sz="0" w:space="0" w:color="auto"/>
            <w:right w:val="none" w:sz="0" w:space="0" w:color="auto"/>
          </w:divBdr>
          <w:divsChild>
            <w:div w:id="268047093">
              <w:marLeft w:val="0"/>
              <w:marRight w:val="0"/>
              <w:marTop w:val="0"/>
              <w:marBottom w:val="0"/>
              <w:divBdr>
                <w:top w:val="none" w:sz="0" w:space="0" w:color="auto"/>
                <w:left w:val="none" w:sz="0" w:space="0" w:color="auto"/>
                <w:bottom w:val="none" w:sz="0" w:space="0" w:color="auto"/>
                <w:right w:val="none" w:sz="0" w:space="0" w:color="auto"/>
              </w:divBdr>
            </w:div>
            <w:div w:id="711223145">
              <w:marLeft w:val="0"/>
              <w:marRight w:val="0"/>
              <w:marTop w:val="0"/>
              <w:marBottom w:val="0"/>
              <w:divBdr>
                <w:top w:val="none" w:sz="0" w:space="0" w:color="auto"/>
                <w:left w:val="none" w:sz="0" w:space="0" w:color="auto"/>
                <w:bottom w:val="none" w:sz="0" w:space="0" w:color="auto"/>
                <w:right w:val="none" w:sz="0" w:space="0" w:color="auto"/>
              </w:divBdr>
            </w:div>
            <w:div w:id="1479690673">
              <w:marLeft w:val="0"/>
              <w:marRight w:val="0"/>
              <w:marTop w:val="0"/>
              <w:marBottom w:val="0"/>
              <w:divBdr>
                <w:top w:val="none" w:sz="0" w:space="0" w:color="auto"/>
                <w:left w:val="none" w:sz="0" w:space="0" w:color="auto"/>
                <w:bottom w:val="none" w:sz="0" w:space="0" w:color="auto"/>
                <w:right w:val="none" w:sz="0" w:space="0" w:color="auto"/>
              </w:divBdr>
            </w:div>
            <w:div w:id="1572110121">
              <w:marLeft w:val="0"/>
              <w:marRight w:val="0"/>
              <w:marTop w:val="0"/>
              <w:marBottom w:val="0"/>
              <w:divBdr>
                <w:top w:val="none" w:sz="0" w:space="0" w:color="auto"/>
                <w:left w:val="none" w:sz="0" w:space="0" w:color="auto"/>
                <w:bottom w:val="none" w:sz="0" w:space="0" w:color="auto"/>
                <w:right w:val="none" w:sz="0" w:space="0" w:color="auto"/>
              </w:divBdr>
            </w:div>
            <w:div w:id="1983733896">
              <w:marLeft w:val="0"/>
              <w:marRight w:val="0"/>
              <w:marTop w:val="0"/>
              <w:marBottom w:val="0"/>
              <w:divBdr>
                <w:top w:val="none" w:sz="0" w:space="0" w:color="auto"/>
                <w:left w:val="none" w:sz="0" w:space="0" w:color="auto"/>
                <w:bottom w:val="none" w:sz="0" w:space="0" w:color="auto"/>
                <w:right w:val="none" w:sz="0" w:space="0" w:color="auto"/>
              </w:divBdr>
            </w:div>
            <w:div w:id="2000619374">
              <w:marLeft w:val="0"/>
              <w:marRight w:val="0"/>
              <w:marTop w:val="0"/>
              <w:marBottom w:val="0"/>
              <w:divBdr>
                <w:top w:val="none" w:sz="0" w:space="0" w:color="auto"/>
                <w:left w:val="none" w:sz="0" w:space="0" w:color="auto"/>
                <w:bottom w:val="none" w:sz="0" w:space="0" w:color="auto"/>
                <w:right w:val="none" w:sz="0" w:space="0" w:color="auto"/>
              </w:divBdr>
            </w:div>
          </w:divsChild>
        </w:div>
        <w:div w:id="2074350129">
          <w:marLeft w:val="0"/>
          <w:marRight w:val="0"/>
          <w:marTop w:val="0"/>
          <w:marBottom w:val="0"/>
          <w:divBdr>
            <w:top w:val="none" w:sz="0" w:space="0" w:color="auto"/>
            <w:left w:val="none" w:sz="0" w:space="0" w:color="auto"/>
            <w:bottom w:val="none" w:sz="0" w:space="0" w:color="auto"/>
            <w:right w:val="none" w:sz="0" w:space="0" w:color="auto"/>
          </w:divBdr>
        </w:div>
        <w:div w:id="2145156974">
          <w:marLeft w:val="0"/>
          <w:marRight w:val="0"/>
          <w:marTop w:val="0"/>
          <w:marBottom w:val="0"/>
          <w:divBdr>
            <w:top w:val="none" w:sz="0" w:space="0" w:color="auto"/>
            <w:left w:val="none" w:sz="0" w:space="0" w:color="auto"/>
            <w:bottom w:val="none" w:sz="0" w:space="0" w:color="auto"/>
            <w:right w:val="none" w:sz="0" w:space="0" w:color="auto"/>
          </w:divBdr>
        </w:div>
      </w:divsChild>
    </w:div>
    <w:div w:id="789208696">
      <w:bodyDiv w:val="1"/>
      <w:marLeft w:val="0"/>
      <w:marRight w:val="0"/>
      <w:marTop w:val="0"/>
      <w:marBottom w:val="0"/>
      <w:divBdr>
        <w:top w:val="none" w:sz="0" w:space="0" w:color="auto"/>
        <w:left w:val="none" w:sz="0" w:space="0" w:color="auto"/>
        <w:bottom w:val="none" w:sz="0" w:space="0" w:color="auto"/>
        <w:right w:val="none" w:sz="0" w:space="0" w:color="auto"/>
      </w:divBdr>
    </w:div>
    <w:div w:id="793793328">
      <w:bodyDiv w:val="1"/>
      <w:marLeft w:val="0"/>
      <w:marRight w:val="0"/>
      <w:marTop w:val="0"/>
      <w:marBottom w:val="0"/>
      <w:divBdr>
        <w:top w:val="none" w:sz="0" w:space="0" w:color="auto"/>
        <w:left w:val="none" w:sz="0" w:space="0" w:color="auto"/>
        <w:bottom w:val="none" w:sz="0" w:space="0" w:color="auto"/>
        <w:right w:val="none" w:sz="0" w:space="0" w:color="auto"/>
      </w:divBdr>
    </w:div>
    <w:div w:id="802233476">
      <w:bodyDiv w:val="1"/>
      <w:marLeft w:val="0"/>
      <w:marRight w:val="0"/>
      <w:marTop w:val="0"/>
      <w:marBottom w:val="0"/>
      <w:divBdr>
        <w:top w:val="none" w:sz="0" w:space="0" w:color="auto"/>
        <w:left w:val="none" w:sz="0" w:space="0" w:color="auto"/>
        <w:bottom w:val="none" w:sz="0" w:space="0" w:color="auto"/>
        <w:right w:val="none" w:sz="0" w:space="0" w:color="auto"/>
      </w:divBdr>
    </w:div>
    <w:div w:id="835153639">
      <w:bodyDiv w:val="1"/>
      <w:marLeft w:val="0"/>
      <w:marRight w:val="0"/>
      <w:marTop w:val="0"/>
      <w:marBottom w:val="0"/>
      <w:divBdr>
        <w:top w:val="none" w:sz="0" w:space="0" w:color="auto"/>
        <w:left w:val="none" w:sz="0" w:space="0" w:color="auto"/>
        <w:bottom w:val="none" w:sz="0" w:space="0" w:color="auto"/>
        <w:right w:val="none" w:sz="0" w:space="0" w:color="auto"/>
      </w:divBdr>
    </w:div>
    <w:div w:id="862522689">
      <w:bodyDiv w:val="1"/>
      <w:marLeft w:val="0"/>
      <w:marRight w:val="0"/>
      <w:marTop w:val="0"/>
      <w:marBottom w:val="0"/>
      <w:divBdr>
        <w:top w:val="none" w:sz="0" w:space="0" w:color="auto"/>
        <w:left w:val="none" w:sz="0" w:space="0" w:color="auto"/>
        <w:bottom w:val="none" w:sz="0" w:space="0" w:color="auto"/>
        <w:right w:val="none" w:sz="0" w:space="0" w:color="auto"/>
      </w:divBdr>
    </w:div>
    <w:div w:id="873351923">
      <w:bodyDiv w:val="1"/>
      <w:marLeft w:val="0"/>
      <w:marRight w:val="0"/>
      <w:marTop w:val="0"/>
      <w:marBottom w:val="0"/>
      <w:divBdr>
        <w:top w:val="none" w:sz="0" w:space="0" w:color="auto"/>
        <w:left w:val="none" w:sz="0" w:space="0" w:color="auto"/>
        <w:bottom w:val="none" w:sz="0" w:space="0" w:color="auto"/>
        <w:right w:val="none" w:sz="0" w:space="0" w:color="auto"/>
      </w:divBdr>
      <w:divsChild>
        <w:div w:id="122314293">
          <w:marLeft w:val="0"/>
          <w:marRight w:val="0"/>
          <w:marTop w:val="0"/>
          <w:marBottom w:val="0"/>
          <w:divBdr>
            <w:top w:val="none" w:sz="0" w:space="0" w:color="auto"/>
            <w:left w:val="none" w:sz="0" w:space="0" w:color="auto"/>
            <w:bottom w:val="none" w:sz="0" w:space="0" w:color="auto"/>
            <w:right w:val="none" w:sz="0" w:space="0" w:color="auto"/>
          </w:divBdr>
        </w:div>
        <w:div w:id="305546095">
          <w:marLeft w:val="0"/>
          <w:marRight w:val="0"/>
          <w:marTop w:val="0"/>
          <w:marBottom w:val="0"/>
          <w:divBdr>
            <w:top w:val="none" w:sz="0" w:space="0" w:color="auto"/>
            <w:left w:val="none" w:sz="0" w:space="0" w:color="auto"/>
            <w:bottom w:val="none" w:sz="0" w:space="0" w:color="auto"/>
            <w:right w:val="none" w:sz="0" w:space="0" w:color="auto"/>
          </w:divBdr>
        </w:div>
        <w:div w:id="336343408">
          <w:marLeft w:val="0"/>
          <w:marRight w:val="0"/>
          <w:marTop w:val="0"/>
          <w:marBottom w:val="0"/>
          <w:divBdr>
            <w:top w:val="none" w:sz="0" w:space="0" w:color="auto"/>
            <w:left w:val="none" w:sz="0" w:space="0" w:color="auto"/>
            <w:bottom w:val="none" w:sz="0" w:space="0" w:color="auto"/>
            <w:right w:val="none" w:sz="0" w:space="0" w:color="auto"/>
          </w:divBdr>
          <w:divsChild>
            <w:div w:id="1418283514">
              <w:marLeft w:val="-75"/>
              <w:marRight w:val="0"/>
              <w:marTop w:val="30"/>
              <w:marBottom w:val="30"/>
              <w:divBdr>
                <w:top w:val="none" w:sz="0" w:space="0" w:color="auto"/>
                <w:left w:val="none" w:sz="0" w:space="0" w:color="auto"/>
                <w:bottom w:val="none" w:sz="0" w:space="0" w:color="auto"/>
                <w:right w:val="none" w:sz="0" w:space="0" w:color="auto"/>
              </w:divBdr>
              <w:divsChild>
                <w:div w:id="94403884">
                  <w:marLeft w:val="0"/>
                  <w:marRight w:val="0"/>
                  <w:marTop w:val="0"/>
                  <w:marBottom w:val="0"/>
                  <w:divBdr>
                    <w:top w:val="none" w:sz="0" w:space="0" w:color="auto"/>
                    <w:left w:val="none" w:sz="0" w:space="0" w:color="auto"/>
                    <w:bottom w:val="none" w:sz="0" w:space="0" w:color="auto"/>
                    <w:right w:val="none" w:sz="0" w:space="0" w:color="auto"/>
                  </w:divBdr>
                  <w:divsChild>
                    <w:div w:id="839390486">
                      <w:marLeft w:val="0"/>
                      <w:marRight w:val="0"/>
                      <w:marTop w:val="0"/>
                      <w:marBottom w:val="0"/>
                      <w:divBdr>
                        <w:top w:val="none" w:sz="0" w:space="0" w:color="auto"/>
                        <w:left w:val="none" w:sz="0" w:space="0" w:color="auto"/>
                        <w:bottom w:val="none" w:sz="0" w:space="0" w:color="auto"/>
                        <w:right w:val="none" w:sz="0" w:space="0" w:color="auto"/>
                      </w:divBdr>
                    </w:div>
                  </w:divsChild>
                </w:div>
                <w:div w:id="233978339">
                  <w:marLeft w:val="0"/>
                  <w:marRight w:val="0"/>
                  <w:marTop w:val="0"/>
                  <w:marBottom w:val="0"/>
                  <w:divBdr>
                    <w:top w:val="none" w:sz="0" w:space="0" w:color="auto"/>
                    <w:left w:val="none" w:sz="0" w:space="0" w:color="auto"/>
                    <w:bottom w:val="none" w:sz="0" w:space="0" w:color="auto"/>
                    <w:right w:val="none" w:sz="0" w:space="0" w:color="auto"/>
                  </w:divBdr>
                  <w:divsChild>
                    <w:div w:id="1904219842">
                      <w:marLeft w:val="0"/>
                      <w:marRight w:val="0"/>
                      <w:marTop w:val="0"/>
                      <w:marBottom w:val="0"/>
                      <w:divBdr>
                        <w:top w:val="none" w:sz="0" w:space="0" w:color="auto"/>
                        <w:left w:val="none" w:sz="0" w:space="0" w:color="auto"/>
                        <w:bottom w:val="none" w:sz="0" w:space="0" w:color="auto"/>
                        <w:right w:val="none" w:sz="0" w:space="0" w:color="auto"/>
                      </w:divBdr>
                    </w:div>
                  </w:divsChild>
                </w:div>
                <w:div w:id="682901795">
                  <w:marLeft w:val="0"/>
                  <w:marRight w:val="0"/>
                  <w:marTop w:val="0"/>
                  <w:marBottom w:val="0"/>
                  <w:divBdr>
                    <w:top w:val="none" w:sz="0" w:space="0" w:color="auto"/>
                    <w:left w:val="none" w:sz="0" w:space="0" w:color="auto"/>
                    <w:bottom w:val="none" w:sz="0" w:space="0" w:color="auto"/>
                    <w:right w:val="none" w:sz="0" w:space="0" w:color="auto"/>
                  </w:divBdr>
                  <w:divsChild>
                    <w:div w:id="1433357095">
                      <w:marLeft w:val="0"/>
                      <w:marRight w:val="0"/>
                      <w:marTop w:val="0"/>
                      <w:marBottom w:val="0"/>
                      <w:divBdr>
                        <w:top w:val="none" w:sz="0" w:space="0" w:color="auto"/>
                        <w:left w:val="none" w:sz="0" w:space="0" w:color="auto"/>
                        <w:bottom w:val="none" w:sz="0" w:space="0" w:color="auto"/>
                        <w:right w:val="none" w:sz="0" w:space="0" w:color="auto"/>
                      </w:divBdr>
                    </w:div>
                  </w:divsChild>
                </w:div>
                <w:div w:id="684867010">
                  <w:marLeft w:val="0"/>
                  <w:marRight w:val="0"/>
                  <w:marTop w:val="0"/>
                  <w:marBottom w:val="0"/>
                  <w:divBdr>
                    <w:top w:val="none" w:sz="0" w:space="0" w:color="auto"/>
                    <w:left w:val="none" w:sz="0" w:space="0" w:color="auto"/>
                    <w:bottom w:val="none" w:sz="0" w:space="0" w:color="auto"/>
                    <w:right w:val="none" w:sz="0" w:space="0" w:color="auto"/>
                  </w:divBdr>
                  <w:divsChild>
                    <w:div w:id="765351166">
                      <w:marLeft w:val="0"/>
                      <w:marRight w:val="0"/>
                      <w:marTop w:val="0"/>
                      <w:marBottom w:val="0"/>
                      <w:divBdr>
                        <w:top w:val="none" w:sz="0" w:space="0" w:color="auto"/>
                        <w:left w:val="none" w:sz="0" w:space="0" w:color="auto"/>
                        <w:bottom w:val="none" w:sz="0" w:space="0" w:color="auto"/>
                        <w:right w:val="none" w:sz="0" w:space="0" w:color="auto"/>
                      </w:divBdr>
                    </w:div>
                  </w:divsChild>
                </w:div>
                <w:div w:id="685059247">
                  <w:marLeft w:val="0"/>
                  <w:marRight w:val="0"/>
                  <w:marTop w:val="0"/>
                  <w:marBottom w:val="0"/>
                  <w:divBdr>
                    <w:top w:val="none" w:sz="0" w:space="0" w:color="auto"/>
                    <w:left w:val="none" w:sz="0" w:space="0" w:color="auto"/>
                    <w:bottom w:val="none" w:sz="0" w:space="0" w:color="auto"/>
                    <w:right w:val="none" w:sz="0" w:space="0" w:color="auto"/>
                  </w:divBdr>
                  <w:divsChild>
                    <w:div w:id="2109883951">
                      <w:marLeft w:val="0"/>
                      <w:marRight w:val="0"/>
                      <w:marTop w:val="0"/>
                      <w:marBottom w:val="0"/>
                      <w:divBdr>
                        <w:top w:val="none" w:sz="0" w:space="0" w:color="auto"/>
                        <w:left w:val="none" w:sz="0" w:space="0" w:color="auto"/>
                        <w:bottom w:val="none" w:sz="0" w:space="0" w:color="auto"/>
                        <w:right w:val="none" w:sz="0" w:space="0" w:color="auto"/>
                      </w:divBdr>
                    </w:div>
                  </w:divsChild>
                </w:div>
                <w:div w:id="715198384">
                  <w:marLeft w:val="0"/>
                  <w:marRight w:val="0"/>
                  <w:marTop w:val="0"/>
                  <w:marBottom w:val="0"/>
                  <w:divBdr>
                    <w:top w:val="none" w:sz="0" w:space="0" w:color="auto"/>
                    <w:left w:val="none" w:sz="0" w:space="0" w:color="auto"/>
                    <w:bottom w:val="none" w:sz="0" w:space="0" w:color="auto"/>
                    <w:right w:val="none" w:sz="0" w:space="0" w:color="auto"/>
                  </w:divBdr>
                  <w:divsChild>
                    <w:div w:id="442380623">
                      <w:marLeft w:val="0"/>
                      <w:marRight w:val="0"/>
                      <w:marTop w:val="0"/>
                      <w:marBottom w:val="0"/>
                      <w:divBdr>
                        <w:top w:val="none" w:sz="0" w:space="0" w:color="auto"/>
                        <w:left w:val="none" w:sz="0" w:space="0" w:color="auto"/>
                        <w:bottom w:val="none" w:sz="0" w:space="0" w:color="auto"/>
                        <w:right w:val="none" w:sz="0" w:space="0" w:color="auto"/>
                      </w:divBdr>
                    </w:div>
                  </w:divsChild>
                </w:div>
                <w:div w:id="929703896">
                  <w:marLeft w:val="0"/>
                  <w:marRight w:val="0"/>
                  <w:marTop w:val="0"/>
                  <w:marBottom w:val="0"/>
                  <w:divBdr>
                    <w:top w:val="none" w:sz="0" w:space="0" w:color="auto"/>
                    <w:left w:val="none" w:sz="0" w:space="0" w:color="auto"/>
                    <w:bottom w:val="none" w:sz="0" w:space="0" w:color="auto"/>
                    <w:right w:val="none" w:sz="0" w:space="0" w:color="auto"/>
                  </w:divBdr>
                  <w:divsChild>
                    <w:div w:id="1320766687">
                      <w:marLeft w:val="0"/>
                      <w:marRight w:val="0"/>
                      <w:marTop w:val="0"/>
                      <w:marBottom w:val="0"/>
                      <w:divBdr>
                        <w:top w:val="none" w:sz="0" w:space="0" w:color="auto"/>
                        <w:left w:val="none" w:sz="0" w:space="0" w:color="auto"/>
                        <w:bottom w:val="none" w:sz="0" w:space="0" w:color="auto"/>
                        <w:right w:val="none" w:sz="0" w:space="0" w:color="auto"/>
                      </w:divBdr>
                    </w:div>
                  </w:divsChild>
                </w:div>
                <w:div w:id="1154639256">
                  <w:marLeft w:val="0"/>
                  <w:marRight w:val="0"/>
                  <w:marTop w:val="0"/>
                  <w:marBottom w:val="0"/>
                  <w:divBdr>
                    <w:top w:val="none" w:sz="0" w:space="0" w:color="auto"/>
                    <w:left w:val="none" w:sz="0" w:space="0" w:color="auto"/>
                    <w:bottom w:val="none" w:sz="0" w:space="0" w:color="auto"/>
                    <w:right w:val="none" w:sz="0" w:space="0" w:color="auto"/>
                  </w:divBdr>
                  <w:divsChild>
                    <w:div w:id="933244756">
                      <w:marLeft w:val="0"/>
                      <w:marRight w:val="0"/>
                      <w:marTop w:val="0"/>
                      <w:marBottom w:val="0"/>
                      <w:divBdr>
                        <w:top w:val="none" w:sz="0" w:space="0" w:color="auto"/>
                        <w:left w:val="none" w:sz="0" w:space="0" w:color="auto"/>
                        <w:bottom w:val="none" w:sz="0" w:space="0" w:color="auto"/>
                        <w:right w:val="none" w:sz="0" w:space="0" w:color="auto"/>
                      </w:divBdr>
                    </w:div>
                  </w:divsChild>
                </w:div>
                <w:div w:id="1293096984">
                  <w:marLeft w:val="0"/>
                  <w:marRight w:val="0"/>
                  <w:marTop w:val="0"/>
                  <w:marBottom w:val="0"/>
                  <w:divBdr>
                    <w:top w:val="none" w:sz="0" w:space="0" w:color="auto"/>
                    <w:left w:val="none" w:sz="0" w:space="0" w:color="auto"/>
                    <w:bottom w:val="none" w:sz="0" w:space="0" w:color="auto"/>
                    <w:right w:val="none" w:sz="0" w:space="0" w:color="auto"/>
                  </w:divBdr>
                  <w:divsChild>
                    <w:div w:id="1031225410">
                      <w:marLeft w:val="0"/>
                      <w:marRight w:val="0"/>
                      <w:marTop w:val="0"/>
                      <w:marBottom w:val="0"/>
                      <w:divBdr>
                        <w:top w:val="none" w:sz="0" w:space="0" w:color="auto"/>
                        <w:left w:val="none" w:sz="0" w:space="0" w:color="auto"/>
                        <w:bottom w:val="none" w:sz="0" w:space="0" w:color="auto"/>
                        <w:right w:val="none" w:sz="0" w:space="0" w:color="auto"/>
                      </w:divBdr>
                    </w:div>
                  </w:divsChild>
                </w:div>
                <w:div w:id="1331175247">
                  <w:marLeft w:val="0"/>
                  <w:marRight w:val="0"/>
                  <w:marTop w:val="0"/>
                  <w:marBottom w:val="0"/>
                  <w:divBdr>
                    <w:top w:val="none" w:sz="0" w:space="0" w:color="auto"/>
                    <w:left w:val="none" w:sz="0" w:space="0" w:color="auto"/>
                    <w:bottom w:val="none" w:sz="0" w:space="0" w:color="auto"/>
                    <w:right w:val="none" w:sz="0" w:space="0" w:color="auto"/>
                  </w:divBdr>
                  <w:divsChild>
                    <w:div w:id="1720472140">
                      <w:marLeft w:val="0"/>
                      <w:marRight w:val="0"/>
                      <w:marTop w:val="0"/>
                      <w:marBottom w:val="0"/>
                      <w:divBdr>
                        <w:top w:val="none" w:sz="0" w:space="0" w:color="auto"/>
                        <w:left w:val="none" w:sz="0" w:space="0" w:color="auto"/>
                        <w:bottom w:val="none" w:sz="0" w:space="0" w:color="auto"/>
                        <w:right w:val="none" w:sz="0" w:space="0" w:color="auto"/>
                      </w:divBdr>
                    </w:div>
                  </w:divsChild>
                </w:div>
                <w:div w:id="1353074272">
                  <w:marLeft w:val="0"/>
                  <w:marRight w:val="0"/>
                  <w:marTop w:val="0"/>
                  <w:marBottom w:val="0"/>
                  <w:divBdr>
                    <w:top w:val="none" w:sz="0" w:space="0" w:color="auto"/>
                    <w:left w:val="none" w:sz="0" w:space="0" w:color="auto"/>
                    <w:bottom w:val="none" w:sz="0" w:space="0" w:color="auto"/>
                    <w:right w:val="none" w:sz="0" w:space="0" w:color="auto"/>
                  </w:divBdr>
                  <w:divsChild>
                    <w:div w:id="329910795">
                      <w:marLeft w:val="0"/>
                      <w:marRight w:val="0"/>
                      <w:marTop w:val="0"/>
                      <w:marBottom w:val="0"/>
                      <w:divBdr>
                        <w:top w:val="none" w:sz="0" w:space="0" w:color="auto"/>
                        <w:left w:val="none" w:sz="0" w:space="0" w:color="auto"/>
                        <w:bottom w:val="none" w:sz="0" w:space="0" w:color="auto"/>
                        <w:right w:val="none" w:sz="0" w:space="0" w:color="auto"/>
                      </w:divBdr>
                    </w:div>
                  </w:divsChild>
                </w:div>
                <w:div w:id="1650399698">
                  <w:marLeft w:val="0"/>
                  <w:marRight w:val="0"/>
                  <w:marTop w:val="0"/>
                  <w:marBottom w:val="0"/>
                  <w:divBdr>
                    <w:top w:val="none" w:sz="0" w:space="0" w:color="auto"/>
                    <w:left w:val="none" w:sz="0" w:space="0" w:color="auto"/>
                    <w:bottom w:val="none" w:sz="0" w:space="0" w:color="auto"/>
                    <w:right w:val="none" w:sz="0" w:space="0" w:color="auto"/>
                  </w:divBdr>
                  <w:divsChild>
                    <w:div w:id="1449549786">
                      <w:marLeft w:val="0"/>
                      <w:marRight w:val="0"/>
                      <w:marTop w:val="0"/>
                      <w:marBottom w:val="0"/>
                      <w:divBdr>
                        <w:top w:val="none" w:sz="0" w:space="0" w:color="auto"/>
                        <w:left w:val="none" w:sz="0" w:space="0" w:color="auto"/>
                        <w:bottom w:val="none" w:sz="0" w:space="0" w:color="auto"/>
                        <w:right w:val="none" w:sz="0" w:space="0" w:color="auto"/>
                      </w:divBdr>
                    </w:div>
                  </w:divsChild>
                </w:div>
                <w:div w:id="1669552917">
                  <w:marLeft w:val="0"/>
                  <w:marRight w:val="0"/>
                  <w:marTop w:val="0"/>
                  <w:marBottom w:val="0"/>
                  <w:divBdr>
                    <w:top w:val="none" w:sz="0" w:space="0" w:color="auto"/>
                    <w:left w:val="none" w:sz="0" w:space="0" w:color="auto"/>
                    <w:bottom w:val="none" w:sz="0" w:space="0" w:color="auto"/>
                    <w:right w:val="none" w:sz="0" w:space="0" w:color="auto"/>
                  </w:divBdr>
                  <w:divsChild>
                    <w:div w:id="435292206">
                      <w:marLeft w:val="0"/>
                      <w:marRight w:val="0"/>
                      <w:marTop w:val="0"/>
                      <w:marBottom w:val="0"/>
                      <w:divBdr>
                        <w:top w:val="none" w:sz="0" w:space="0" w:color="auto"/>
                        <w:left w:val="none" w:sz="0" w:space="0" w:color="auto"/>
                        <w:bottom w:val="none" w:sz="0" w:space="0" w:color="auto"/>
                        <w:right w:val="none" w:sz="0" w:space="0" w:color="auto"/>
                      </w:divBdr>
                    </w:div>
                  </w:divsChild>
                </w:div>
                <w:div w:id="1739085217">
                  <w:marLeft w:val="0"/>
                  <w:marRight w:val="0"/>
                  <w:marTop w:val="0"/>
                  <w:marBottom w:val="0"/>
                  <w:divBdr>
                    <w:top w:val="none" w:sz="0" w:space="0" w:color="auto"/>
                    <w:left w:val="none" w:sz="0" w:space="0" w:color="auto"/>
                    <w:bottom w:val="none" w:sz="0" w:space="0" w:color="auto"/>
                    <w:right w:val="none" w:sz="0" w:space="0" w:color="auto"/>
                  </w:divBdr>
                  <w:divsChild>
                    <w:div w:id="419722064">
                      <w:marLeft w:val="0"/>
                      <w:marRight w:val="0"/>
                      <w:marTop w:val="0"/>
                      <w:marBottom w:val="0"/>
                      <w:divBdr>
                        <w:top w:val="none" w:sz="0" w:space="0" w:color="auto"/>
                        <w:left w:val="none" w:sz="0" w:space="0" w:color="auto"/>
                        <w:bottom w:val="none" w:sz="0" w:space="0" w:color="auto"/>
                        <w:right w:val="none" w:sz="0" w:space="0" w:color="auto"/>
                      </w:divBdr>
                    </w:div>
                  </w:divsChild>
                </w:div>
                <w:div w:id="1763913548">
                  <w:marLeft w:val="0"/>
                  <w:marRight w:val="0"/>
                  <w:marTop w:val="0"/>
                  <w:marBottom w:val="0"/>
                  <w:divBdr>
                    <w:top w:val="none" w:sz="0" w:space="0" w:color="auto"/>
                    <w:left w:val="none" w:sz="0" w:space="0" w:color="auto"/>
                    <w:bottom w:val="none" w:sz="0" w:space="0" w:color="auto"/>
                    <w:right w:val="none" w:sz="0" w:space="0" w:color="auto"/>
                  </w:divBdr>
                  <w:divsChild>
                    <w:div w:id="2064283285">
                      <w:marLeft w:val="0"/>
                      <w:marRight w:val="0"/>
                      <w:marTop w:val="0"/>
                      <w:marBottom w:val="0"/>
                      <w:divBdr>
                        <w:top w:val="none" w:sz="0" w:space="0" w:color="auto"/>
                        <w:left w:val="none" w:sz="0" w:space="0" w:color="auto"/>
                        <w:bottom w:val="none" w:sz="0" w:space="0" w:color="auto"/>
                        <w:right w:val="none" w:sz="0" w:space="0" w:color="auto"/>
                      </w:divBdr>
                    </w:div>
                  </w:divsChild>
                </w:div>
                <w:div w:id="1781493318">
                  <w:marLeft w:val="0"/>
                  <w:marRight w:val="0"/>
                  <w:marTop w:val="0"/>
                  <w:marBottom w:val="0"/>
                  <w:divBdr>
                    <w:top w:val="none" w:sz="0" w:space="0" w:color="auto"/>
                    <w:left w:val="none" w:sz="0" w:space="0" w:color="auto"/>
                    <w:bottom w:val="none" w:sz="0" w:space="0" w:color="auto"/>
                    <w:right w:val="none" w:sz="0" w:space="0" w:color="auto"/>
                  </w:divBdr>
                  <w:divsChild>
                    <w:div w:id="1737896132">
                      <w:marLeft w:val="0"/>
                      <w:marRight w:val="0"/>
                      <w:marTop w:val="0"/>
                      <w:marBottom w:val="0"/>
                      <w:divBdr>
                        <w:top w:val="none" w:sz="0" w:space="0" w:color="auto"/>
                        <w:left w:val="none" w:sz="0" w:space="0" w:color="auto"/>
                        <w:bottom w:val="none" w:sz="0" w:space="0" w:color="auto"/>
                        <w:right w:val="none" w:sz="0" w:space="0" w:color="auto"/>
                      </w:divBdr>
                    </w:div>
                  </w:divsChild>
                </w:div>
                <w:div w:id="1883789034">
                  <w:marLeft w:val="0"/>
                  <w:marRight w:val="0"/>
                  <w:marTop w:val="0"/>
                  <w:marBottom w:val="0"/>
                  <w:divBdr>
                    <w:top w:val="none" w:sz="0" w:space="0" w:color="auto"/>
                    <w:left w:val="none" w:sz="0" w:space="0" w:color="auto"/>
                    <w:bottom w:val="none" w:sz="0" w:space="0" w:color="auto"/>
                    <w:right w:val="none" w:sz="0" w:space="0" w:color="auto"/>
                  </w:divBdr>
                  <w:divsChild>
                    <w:div w:id="483552100">
                      <w:marLeft w:val="0"/>
                      <w:marRight w:val="0"/>
                      <w:marTop w:val="0"/>
                      <w:marBottom w:val="0"/>
                      <w:divBdr>
                        <w:top w:val="none" w:sz="0" w:space="0" w:color="auto"/>
                        <w:left w:val="none" w:sz="0" w:space="0" w:color="auto"/>
                        <w:bottom w:val="none" w:sz="0" w:space="0" w:color="auto"/>
                        <w:right w:val="none" w:sz="0" w:space="0" w:color="auto"/>
                      </w:divBdr>
                    </w:div>
                  </w:divsChild>
                </w:div>
                <w:div w:id="1895578623">
                  <w:marLeft w:val="0"/>
                  <w:marRight w:val="0"/>
                  <w:marTop w:val="0"/>
                  <w:marBottom w:val="0"/>
                  <w:divBdr>
                    <w:top w:val="none" w:sz="0" w:space="0" w:color="auto"/>
                    <w:left w:val="none" w:sz="0" w:space="0" w:color="auto"/>
                    <w:bottom w:val="none" w:sz="0" w:space="0" w:color="auto"/>
                    <w:right w:val="none" w:sz="0" w:space="0" w:color="auto"/>
                  </w:divBdr>
                  <w:divsChild>
                    <w:div w:id="1045838825">
                      <w:marLeft w:val="0"/>
                      <w:marRight w:val="0"/>
                      <w:marTop w:val="0"/>
                      <w:marBottom w:val="0"/>
                      <w:divBdr>
                        <w:top w:val="none" w:sz="0" w:space="0" w:color="auto"/>
                        <w:left w:val="none" w:sz="0" w:space="0" w:color="auto"/>
                        <w:bottom w:val="none" w:sz="0" w:space="0" w:color="auto"/>
                        <w:right w:val="none" w:sz="0" w:space="0" w:color="auto"/>
                      </w:divBdr>
                    </w:div>
                  </w:divsChild>
                </w:div>
                <w:div w:id="1982466369">
                  <w:marLeft w:val="0"/>
                  <w:marRight w:val="0"/>
                  <w:marTop w:val="0"/>
                  <w:marBottom w:val="0"/>
                  <w:divBdr>
                    <w:top w:val="none" w:sz="0" w:space="0" w:color="auto"/>
                    <w:left w:val="none" w:sz="0" w:space="0" w:color="auto"/>
                    <w:bottom w:val="none" w:sz="0" w:space="0" w:color="auto"/>
                    <w:right w:val="none" w:sz="0" w:space="0" w:color="auto"/>
                  </w:divBdr>
                  <w:divsChild>
                    <w:div w:id="1498955303">
                      <w:marLeft w:val="0"/>
                      <w:marRight w:val="0"/>
                      <w:marTop w:val="0"/>
                      <w:marBottom w:val="0"/>
                      <w:divBdr>
                        <w:top w:val="none" w:sz="0" w:space="0" w:color="auto"/>
                        <w:left w:val="none" w:sz="0" w:space="0" w:color="auto"/>
                        <w:bottom w:val="none" w:sz="0" w:space="0" w:color="auto"/>
                        <w:right w:val="none" w:sz="0" w:space="0" w:color="auto"/>
                      </w:divBdr>
                    </w:div>
                  </w:divsChild>
                </w:div>
                <w:div w:id="1993410842">
                  <w:marLeft w:val="0"/>
                  <w:marRight w:val="0"/>
                  <w:marTop w:val="0"/>
                  <w:marBottom w:val="0"/>
                  <w:divBdr>
                    <w:top w:val="none" w:sz="0" w:space="0" w:color="auto"/>
                    <w:left w:val="none" w:sz="0" w:space="0" w:color="auto"/>
                    <w:bottom w:val="none" w:sz="0" w:space="0" w:color="auto"/>
                    <w:right w:val="none" w:sz="0" w:space="0" w:color="auto"/>
                  </w:divBdr>
                  <w:divsChild>
                    <w:div w:id="1377581433">
                      <w:marLeft w:val="0"/>
                      <w:marRight w:val="0"/>
                      <w:marTop w:val="0"/>
                      <w:marBottom w:val="0"/>
                      <w:divBdr>
                        <w:top w:val="none" w:sz="0" w:space="0" w:color="auto"/>
                        <w:left w:val="none" w:sz="0" w:space="0" w:color="auto"/>
                        <w:bottom w:val="none" w:sz="0" w:space="0" w:color="auto"/>
                        <w:right w:val="none" w:sz="0" w:space="0" w:color="auto"/>
                      </w:divBdr>
                    </w:div>
                  </w:divsChild>
                </w:div>
                <w:div w:id="2043088212">
                  <w:marLeft w:val="0"/>
                  <w:marRight w:val="0"/>
                  <w:marTop w:val="0"/>
                  <w:marBottom w:val="0"/>
                  <w:divBdr>
                    <w:top w:val="none" w:sz="0" w:space="0" w:color="auto"/>
                    <w:left w:val="none" w:sz="0" w:space="0" w:color="auto"/>
                    <w:bottom w:val="none" w:sz="0" w:space="0" w:color="auto"/>
                    <w:right w:val="none" w:sz="0" w:space="0" w:color="auto"/>
                  </w:divBdr>
                  <w:divsChild>
                    <w:div w:id="773746395">
                      <w:marLeft w:val="0"/>
                      <w:marRight w:val="0"/>
                      <w:marTop w:val="0"/>
                      <w:marBottom w:val="0"/>
                      <w:divBdr>
                        <w:top w:val="none" w:sz="0" w:space="0" w:color="auto"/>
                        <w:left w:val="none" w:sz="0" w:space="0" w:color="auto"/>
                        <w:bottom w:val="none" w:sz="0" w:space="0" w:color="auto"/>
                        <w:right w:val="none" w:sz="0" w:space="0" w:color="auto"/>
                      </w:divBdr>
                    </w:div>
                  </w:divsChild>
                </w:div>
                <w:div w:id="2065443651">
                  <w:marLeft w:val="0"/>
                  <w:marRight w:val="0"/>
                  <w:marTop w:val="0"/>
                  <w:marBottom w:val="0"/>
                  <w:divBdr>
                    <w:top w:val="none" w:sz="0" w:space="0" w:color="auto"/>
                    <w:left w:val="none" w:sz="0" w:space="0" w:color="auto"/>
                    <w:bottom w:val="none" w:sz="0" w:space="0" w:color="auto"/>
                    <w:right w:val="none" w:sz="0" w:space="0" w:color="auto"/>
                  </w:divBdr>
                  <w:divsChild>
                    <w:div w:id="7562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99166">
          <w:marLeft w:val="0"/>
          <w:marRight w:val="0"/>
          <w:marTop w:val="0"/>
          <w:marBottom w:val="0"/>
          <w:divBdr>
            <w:top w:val="none" w:sz="0" w:space="0" w:color="auto"/>
            <w:left w:val="none" w:sz="0" w:space="0" w:color="auto"/>
            <w:bottom w:val="none" w:sz="0" w:space="0" w:color="auto"/>
            <w:right w:val="none" w:sz="0" w:space="0" w:color="auto"/>
          </w:divBdr>
          <w:divsChild>
            <w:div w:id="378288439">
              <w:marLeft w:val="-75"/>
              <w:marRight w:val="0"/>
              <w:marTop w:val="30"/>
              <w:marBottom w:val="30"/>
              <w:divBdr>
                <w:top w:val="none" w:sz="0" w:space="0" w:color="auto"/>
                <w:left w:val="none" w:sz="0" w:space="0" w:color="auto"/>
                <w:bottom w:val="none" w:sz="0" w:space="0" w:color="auto"/>
                <w:right w:val="none" w:sz="0" w:space="0" w:color="auto"/>
              </w:divBdr>
              <w:divsChild>
                <w:div w:id="1590731">
                  <w:marLeft w:val="0"/>
                  <w:marRight w:val="0"/>
                  <w:marTop w:val="0"/>
                  <w:marBottom w:val="0"/>
                  <w:divBdr>
                    <w:top w:val="none" w:sz="0" w:space="0" w:color="auto"/>
                    <w:left w:val="none" w:sz="0" w:space="0" w:color="auto"/>
                    <w:bottom w:val="none" w:sz="0" w:space="0" w:color="auto"/>
                    <w:right w:val="none" w:sz="0" w:space="0" w:color="auto"/>
                  </w:divBdr>
                  <w:divsChild>
                    <w:div w:id="472252940">
                      <w:marLeft w:val="0"/>
                      <w:marRight w:val="0"/>
                      <w:marTop w:val="0"/>
                      <w:marBottom w:val="0"/>
                      <w:divBdr>
                        <w:top w:val="none" w:sz="0" w:space="0" w:color="auto"/>
                        <w:left w:val="none" w:sz="0" w:space="0" w:color="auto"/>
                        <w:bottom w:val="none" w:sz="0" w:space="0" w:color="auto"/>
                        <w:right w:val="none" w:sz="0" w:space="0" w:color="auto"/>
                      </w:divBdr>
                    </w:div>
                  </w:divsChild>
                </w:div>
                <w:div w:id="138957276">
                  <w:marLeft w:val="0"/>
                  <w:marRight w:val="0"/>
                  <w:marTop w:val="0"/>
                  <w:marBottom w:val="0"/>
                  <w:divBdr>
                    <w:top w:val="none" w:sz="0" w:space="0" w:color="auto"/>
                    <w:left w:val="none" w:sz="0" w:space="0" w:color="auto"/>
                    <w:bottom w:val="none" w:sz="0" w:space="0" w:color="auto"/>
                    <w:right w:val="none" w:sz="0" w:space="0" w:color="auto"/>
                  </w:divBdr>
                  <w:divsChild>
                    <w:div w:id="1163545122">
                      <w:marLeft w:val="0"/>
                      <w:marRight w:val="0"/>
                      <w:marTop w:val="0"/>
                      <w:marBottom w:val="0"/>
                      <w:divBdr>
                        <w:top w:val="none" w:sz="0" w:space="0" w:color="auto"/>
                        <w:left w:val="none" w:sz="0" w:space="0" w:color="auto"/>
                        <w:bottom w:val="none" w:sz="0" w:space="0" w:color="auto"/>
                        <w:right w:val="none" w:sz="0" w:space="0" w:color="auto"/>
                      </w:divBdr>
                    </w:div>
                  </w:divsChild>
                </w:div>
                <w:div w:id="151258540">
                  <w:marLeft w:val="0"/>
                  <w:marRight w:val="0"/>
                  <w:marTop w:val="0"/>
                  <w:marBottom w:val="0"/>
                  <w:divBdr>
                    <w:top w:val="none" w:sz="0" w:space="0" w:color="auto"/>
                    <w:left w:val="none" w:sz="0" w:space="0" w:color="auto"/>
                    <w:bottom w:val="none" w:sz="0" w:space="0" w:color="auto"/>
                    <w:right w:val="none" w:sz="0" w:space="0" w:color="auto"/>
                  </w:divBdr>
                  <w:divsChild>
                    <w:div w:id="1573201049">
                      <w:marLeft w:val="0"/>
                      <w:marRight w:val="0"/>
                      <w:marTop w:val="0"/>
                      <w:marBottom w:val="0"/>
                      <w:divBdr>
                        <w:top w:val="none" w:sz="0" w:space="0" w:color="auto"/>
                        <w:left w:val="none" w:sz="0" w:space="0" w:color="auto"/>
                        <w:bottom w:val="none" w:sz="0" w:space="0" w:color="auto"/>
                        <w:right w:val="none" w:sz="0" w:space="0" w:color="auto"/>
                      </w:divBdr>
                    </w:div>
                  </w:divsChild>
                </w:div>
                <w:div w:id="171145509">
                  <w:marLeft w:val="0"/>
                  <w:marRight w:val="0"/>
                  <w:marTop w:val="0"/>
                  <w:marBottom w:val="0"/>
                  <w:divBdr>
                    <w:top w:val="none" w:sz="0" w:space="0" w:color="auto"/>
                    <w:left w:val="none" w:sz="0" w:space="0" w:color="auto"/>
                    <w:bottom w:val="none" w:sz="0" w:space="0" w:color="auto"/>
                    <w:right w:val="none" w:sz="0" w:space="0" w:color="auto"/>
                  </w:divBdr>
                  <w:divsChild>
                    <w:div w:id="2144763383">
                      <w:marLeft w:val="0"/>
                      <w:marRight w:val="0"/>
                      <w:marTop w:val="0"/>
                      <w:marBottom w:val="0"/>
                      <w:divBdr>
                        <w:top w:val="none" w:sz="0" w:space="0" w:color="auto"/>
                        <w:left w:val="none" w:sz="0" w:space="0" w:color="auto"/>
                        <w:bottom w:val="none" w:sz="0" w:space="0" w:color="auto"/>
                        <w:right w:val="none" w:sz="0" w:space="0" w:color="auto"/>
                      </w:divBdr>
                    </w:div>
                  </w:divsChild>
                </w:div>
                <w:div w:id="250893941">
                  <w:marLeft w:val="0"/>
                  <w:marRight w:val="0"/>
                  <w:marTop w:val="0"/>
                  <w:marBottom w:val="0"/>
                  <w:divBdr>
                    <w:top w:val="none" w:sz="0" w:space="0" w:color="auto"/>
                    <w:left w:val="none" w:sz="0" w:space="0" w:color="auto"/>
                    <w:bottom w:val="none" w:sz="0" w:space="0" w:color="auto"/>
                    <w:right w:val="none" w:sz="0" w:space="0" w:color="auto"/>
                  </w:divBdr>
                  <w:divsChild>
                    <w:div w:id="887104815">
                      <w:marLeft w:val="0"/>
                      <w:marRight w:val="0"/>
                      <w:marTop w:val="0"/>
                      <w:marBottom w:val="0"/>
                      <w:divBdr>
                        <w:top w:val="none" w:sz="0" w:space="0" w:color="auto"/>
                        <w:left w:val="none" w:sz="0" w:space="0" w:color="auto"/>
                        <w:bottom w:val="none" w:sz="0" w:space="0" w:color="auto"/>
                        <w:right w:val="none" w:sz="0" w:space="0" w:color="auto"/>
                      </w:divBdr>
                    </w:div>
                  </w:divsChild>
                </w:div>
                <w:div w:id="304430440">
                  <w:marLeft w:val="0"/>
                  <w:marRight w:val="0"/>
                  <w:marTop w:val="0"/>
                  <w:marBottom w:val="0"/>
                  <w:divBdr>
                    <w:top w:val="none" w:sz="0" w:space="0" w:color="auto"/>
                    <w:left w:val="none" w:sz="0" w:space="0" w:color="auto"/>
                    <w:bottom w:val="none" w:sz="0" w:space="0" w:color="auto"/>
                    <w:right w:val="none" w:sz="0" w:space="0" w:color="auto"/>
                  </w:divBdr>
                  <w:divsChild>
                    <w:div w:id="837428067">
                      <w:marLeft w:val="0"/>
                      <w:marRight w:val="0"/>
                      <w:marTop w:val="0"/>
                      <w:marBottom w:val="0"/>
                      <w:divBdr>
                        <w:top w:val="none" w:sz="0" w:space="0" w:color="auto"/>
                        <w:left w:val="none" w:sz="0" w:space="0" w:color="auto"/>
                        <w:bottom w:val="none" w:sz="0" w:space="0" w:color="auto"/>
                        <w:right w:val="none" w:sz="0" w:space="0" w:color="auto"/>
                      </w:divBdr>
                    </w:div>
                  </w:divsChild>
                </w:div>
                <w:div w:id="438986466">
                  <w:marLeft w:val="0"/>
                  <w:marRight w:val="0"/>
                  <w:marTop w:val="0"/>
                  <w:marBottom w:val="0"/>
                  <w:divBdr>
                    <w:top w:val="none" w:sz="0" w:space="0" w:color="auto"/>
                    <w:left w:val="none" w:sz="0" w:space="0" w:color="auto"/>
                    <w:bottom w:val="none" w:sz="0" w:space="0" w:color="auto"/>
                    <w:right w:val="none" w:sz="0" w:space="0" w:color="auto"/>
                  </w:divBdr>
                  <w:divsChild>
                    <w:div w:id="2060349762">
                      <w:marLeft w:val="0"/>
                      <w:marRight w:val="0"/>
                      <w:marTop w:val="0"/>
                      <w:marBottom w:val="0"/>
                      <w:divBdr>
                        <w:top w:val="none" w:sz="0" w:space="0" w:color="auto"/>
                        <w:left w:val="none" w:sz="0" w:space="0" w:color="auto"/>
                        <w:bottom w:val="none" w:sz="0" w:space="0" w:color="auto"/>
                        <w:right w:val="none" w:sz="0" w:space="0" w:color="auto"/>
                      </w:divBdr>
                    </w:div>
                  </w:divsChild>
                </w:div>
                <w:div w:id="489491380">
                  <w:marLeft w:val="0"/>
                  <w:marRight w:val="0"/>
                  <w:marTop w:val="0"/>
                  <w:marBottom w:val="0"/>
                  <w:divBdr>
                    <w:top w:val="none" w:sz="0" w:space="0" w:color="auto"/>
                    <w:left w:val="none" w:sz="0" w:space="0" w:color="auto"/>
                    <w:bottom w:val="none" w:sz="0" w:space="0" w:color="auto"/>
                    <w:right w:val="none" w:sz="0" w:space="0" w:color="auto"/>
                  </w:divBdr>
                  <w:divsChild>
                    <w:div w:id="1509296359">
                      <w:marLeft w:val="0"/>
                      <w:marRight w:val="0"/>
                      <w:marTop w:val="0"/>
                      <w:marBottom w:val="0"/>
                      <w:divBdr>
                        <w:top w:val="none" w:sz="0" w:space="0" w:color="auto"/>
                        <w:left w:val="none" w:sz="0" w:space="0" w:color="auto"/>
                        <w:bottom w:val="none" w:sz="0" w:space="0" w:color="auto"/>
                        <w:right w:val="none" w:sz="0" w:space="0" w:color="auto"/>
                      </w:divBdr>
                    </w:div>
                  </w:divsChild>
                </w:div>
                <w:div w:id="530730686">
                  <w:marLeft w:val="0"/>
                  <w:marRight w:val="0"/>
                  <w:marTop w:val="0"/>
                  <w:marBottom w:val="0"/>
                  <w:divBdr>
                    <w:top w:val="none" w:sz="0" w:space="0" w:color="auto"/>
                    <w:left w:val="none" w:sz="0" w:space="0" w:color="auto"/>
                    <w:bottom w:val="none" w:sz="0" w:space="0" w:color="auto"/>
                    <w:right w:val="none" w:sz="0" w:space="0" w:color="auto"/>
                  </w:divBdr>
                  <w:divsChild>
                    <w:div w:id="1005476894">
                      <w:marLeft w:val="0"/>
                      <w:marRight w:val="0"/>
                      <w:marTop w:val="0"/>
                      <w:marBottom w:val="0"/>
                      <w:divBdr>
                        <w:top w:val="none" w:sz="0" w:space="0" w:color="auto"/>
                        <w:left w:val="none" w:sz="0" w:space="0" w:color="auto"/>
                        <w:bottom w:val="none" w:sz="0" w:space="0" w:color="auto"/>
                        <w:right w:val="none" w:sz="0" w:space="0" w:color="auto"/>
                      </w:divBdr>
                    </w:div>
                  </w:divsChild>
                </w:div>
                <w:div w:id="659694589">
                  <w:marLeft w:val="0"/>
                  <w:marRight w:val="0"/>
                  <w:marTop w:val="0"/>
                  <w:marBottom w:val="0"/>
                  <w:divBdr>
                    <w:top w:val="none" w:sz="0" w:space="0" w:color="auto"/>
                    <w:left w:val="none" w:sz="0" w:space="0" w:color="auto"/>
                    <w:bottom w:val="none" w:sz="0" w:space="0" w:color="auto"/>
                    <w:right w:val="none" w:sz="0" w:space="0" w:color="auto"/>
                  </w:divBdr>
                  <w:divsChild>
                    <w:div w:id="371880045">
                      <w:marLeft w:val="0"/>
                      <w:marRight w:val="0"/>
                      <w:marTop w:val="0"/>
                      <w:marBottom w:val="0"/>
                      <w:divBdr>
                        <w:top w:val="none" w:sz="0" w:space="0" w:color="auto"/>
                        <w:left w:val="none" w:sz="0" w:space="0" w:color="auto"/>
                        <w:bottom w:val="none" w:sz="0" w:space="0" w:color="auto"/>
                        <w:right w:val="none" w:sz="0" w:space="0" w:color="auto"/>
                      </w:divBdr>
                    </w:div>
                  </w:divsChild>
                </w:div>
                <w:div w:id="745958663">
                  <w:marLeft w:val="0"/>
                  <w:marRight w:val="0"/>
                  <w:marTop w:val="0"/>
                  <w:marBottom w:val="0"/>
                  <w:divBdr>
                    <w:top w:val="none" w:sz="0" w:space="0" w:color="auto"/>
                    <w:left w:val="none" w:sz="0" w:space="0" w:color="auto"/>
                    <w:bottom w:val="none" w:sz="0" w:space="0" w:color="auto"/>
                    <w:right w:val="none" w:sz="0" w:space="0" w:color="auto"/>
                  </w:divBdr>
                  <w:divsChild>
                    <w:div w:id="1359500859">
                      <w:marLeft w:val="0"/>
                      <w:marRight w:val="0"/>
                      <w:marTop w:val="0"/>
                      <w:marBottom w:val="0"/>
                      <w:divBdr>
                        <w:top w:val="none" w:sz="0" w:space="0" w:color="auto"/>
                        <w:left w:val="none" w:sz="0" w:space="0" w:color="auto"/>
                        <w:bottom w:val="none" w:sz="0" w:space="0" w:color="auto"/>
                        <w:right w:val="none" w:sz="0" w:space="0" w:color="auto"/>
                      </w:divBdr>
                    </w:div>
                  </w:divsChild>
                </w:div>
                <w:div w:id="768162026">
                  <w:marLeft w:val="0"/>
                  <w:marRight w:val="0"/>
                  <w:marTop w:val="0"/>
                  <w:marBottom w:val="0"/>
                  <w:divBdr>
                    <w:top w:val="none" w:sz="0" w:space="0" w:color="auto"/>
                    <w:left w:val="none" w:sz="0" w:space="0" w:color="auto"/>
                    <w:bottom w:val="none" w:sz="0" w:space="0" w:color="auto"/>
                    <w:right w:val="none" w:sz="0" w:space="0" w:color="auto"/>
                  </w:divBdr>
                  <w:divsChild>
                    <w:div w:id="119996787">
                      <w:marLeft w:val="0"/>
                      <w:marRight w:val="0"/>
                      <w:marTop w:val="0"/>
                      <w:marBottom w:val="0"/>
                      <w:divBdr>
                        <w:top w:val="none" w:sz="0" w:space="0" w:color="auto"/>
                        <w:left w:val="none" w:sz="0" w:space="0" w:color="auto"/>
                        <w:bottom w:val="none" w:sz="0" w:space="0" w:color="auto"/>
                        <w:right w:val="none" w:sz="0" w:space="0" w:color="auto"/>
                      </w:divBdr>
                    </w:div>
                  </w:divsChild>
                </w:div>
                <w:div w:id="829446068">
                  <w:marLeft w:val="0"/>
                  <w:marRight w:val="0"/>
                  <w:marTop w:val="0"/>
                  <w:marBottom w:val="0"/>
                  <w:divBdr>
                    <w:top w:val="none" w:sz="0" w:space="0" w:color="auto"/>
                    <w:left w:val="none" w:sz="0" w:space="0" w:color="auto"/>
                    <w:bottom w:val="none" w:sz="0" w:space="0" w:color="auto"/>
                    <w:right w:val="none" w:sz="0" w:space="0" w:color="auto"/>
                  </w:divBdr>
                  <w:divsChild>
                    <w:div w:id="705106563">
                      <w:marLeft w:val="0"/>
                      <w:marRight w:val="0"/>
                      <w:marTop w:val="0"/>
                      <w:marBottom w:val="0"/>
                      <w:divBdr>
                        <w:top w:val="none" w:sz="0" w:space="0" w:color="auto"/>
                        <w:left w:val="none" w:sz="0" w:space="0" w:color="auto"/>
                        <w:bottom w:val="none" w:sz="0" w:space="0" w:color="auto"/>
                        <w:right w:val="none" w:sz="0" w:space="0" w:color="auto"/>
                      </w:divBdr>
                    </w:div>
                  </w:divsChild>
                </w:div>
                <w:div w:id="831222027">
                  <w:marLeft w:val="0"/>
                  <w:marRight w:val="0"/>
                  <w:marTop w:val="0"/>
                  <w:marBottom w:val="0"/>
                  <w:divBdr>
                    <w:top w:val="none" w:sz="0" w:space="0" w:color="auto"/>
                    <w:left w:val="none" w:sz="0" w:space="0" w:color="auto"/>
                    <w:bottom w:val="none" w:sz="0" w:space="0" w:color="auto"/>
                    <w:right w:val="none" w:sz="0" w:space="0" w:color="auto"/>
                  </w:divBdr>
                  <w:divsChild>
                    <w:div w:id="2106147152">
                      <w:marLeft w:val="0"/>
                      <w:marRight w:val="0"/>
                      <w:marTop w:val="0"/>
                      <w:marBottom w:val="0"/>
                      <w:divBdr>
                        <w:top w:val="none" w:sz="0" w:space="0" w:color="auto"/>
                        <w:left w:val="none" w:sz="0" w:space="0" w:color="auto"/>
                        <w:bottom w:val="none" w:sz="0" w:space="0" w:color="auto"/>
                        <w:right w:val="none" w:sz="0" w:space="0" w:color="auto"/>
                      </w:divBdr>
                    </w:div>
                  </w:divsChild>
                </w:div>
                <w:div w:id="936254686">
                  <w:marLeft w:val="0"/>
                  <w:marRight w:val="0"/>
                  <w:marTop w:val="0"/>
                  <w:marBottom w:val="0"/>
                  <w:divBdr>
                    <w:top w:val="none" w:sz="0" w:space="0" w:color="auto"/>
                    <w:left w:val="none" w:sz="0" w:space="0" w:color="auto"/>
                    <w:bottom w:val="none" w:sz="0" w:space="0" w:color="auto"/>
                    <w:right w:val="none" w:sz="0" w:space="0" w:color="auto"/>
                  </w:divBdr>
                  <w:divsChild>
                    <w:div w:id="1919706781">
                      <w:marLeft w:val="0"/>
                      <w:marRight w:val="0"/>
                      <w:marTop w:val="0"/>
                      <w:marBottom w:val="0"/>
                      <w:divBdr>
                        <w:top w:val="none" w:sz="0" w:space="0" w:color="auto"/>
                        <w:left w:val="none" w:sz="0" w:space="0" w:color="auto"/>
                        <w:bottom w:val="none" w:sz="0" w:space="0" w:color="auto"/>
                        <w:right w:val="none" w:sz="0" w:space="0" w:color="auto"/>
                      </w:divBdr>
                    </w:div>
                  </w:divsChild>
                </w:div>
                <w:div w:id="990792152">
                  <w:marLeft w:val="0"/>
                  <w:marRight w:val="0"/>
                  <w:marTop w:val="0"/>
                  <w:marBottom w:val="0"/>
                  <w:divBdr>
                    <w:top w:val="none" w:sz="0" w:space="0" w:color="auto"/>
                    <w:left w:val="none" w:sz="0" w:space="0" w:color="auto"/>
                    <w:bottom w:val="none" w:sz="0" w:space="0" w:color="auto"/>
                    <w:right w:val="none" w:sz="0" w:space="0" w:color="auto"/>
                  </w:divBdr>
                  <w:divsChild>
                    <w:div w:id="1956522779">
                      <w:marLeft w:val="0"/>
                      <w:marRight w:val="0"/>
                      <w:marTop w:val="0"/>
                      <w:marBottom w:val="0"/>
                      <w:divBdr>
                        <w:top w:val="none" w:sz="0" w:space="0" w:color="auto"/>
                        <w:left w:val="none" w:sz="0" w:space="0" w:color="auto"/>
                        <w:bottom w:val="none" w:sz="0" w:space="0" w:color="auto"/>
                        <w:right w:val="none" w:sz="0" w:space="0" w:color="auto"/>
                      </w:divBdr>
                    </w:div>
                  </w:divsChild>
                </w:div>
                <w:div w:id="1053114260">
                  <w:marLeft w:val="0"/>
                  <w:marRight w:val="0"/>
                  <w:marTop w:val="0"/>
                  <w:marBottom w:val="0"/>
                  <w:divBdr>
                    <w:top w:val="none" w:sz="0" w:space="0" w:color="auto"/>
                    <w:left w:val="none" w:sz="0" w:space="0" w:color="auto"/>
                    <w:bottom w:val="none" w:sz="0" w:space="0" w:color="auto"/>
                    <w:right w:val="none" w:sz="0" w:space="0" w:color="auto"/>
                  </w:divBdr>
                  <w:divsChild>
                    <w:div w:id="423961457">
                      <w:marLeft w:val="0"/>
                      <w:marRight w:val="0"/>
                      <w:marTop w:val="0"/>
                      <w:marBottom w:val="0"/>
                      <w:divBdr>
                        <w:top w:val="none" w:sz="0" w:space="0" w:color="auto"/>
                        <w:left w:val="none" w:sz="0" w:space="0" w:color="auto"/>
                        <w:bottom w:val="none" w:sz="0" w:space="0" w:color="auto"/>
                        <w:right w:val="none" w:sz="0" w:space="0" w:color="auto"/>
                      </w:divBdr>
                    </w:div>
                  </w:divsChild>
                </w:div>
                <w:div w:id="1053119260">
                  <w:marLeft w:val="0"/>
                  <w:marRight w:val="0"/>
                  <w:marTop w:val="0"/>
                  <w:marBottom w:val="0"/>
                  <w:divBdr>
                    <w:top w:val="none" w:sz="0" w:space="0" w:color="auto"/>
                    <w:left w:val="none" w:sz="0" w:space="0" w:color="auto"/>
                    <w:bottom w:val="none" w:sz="0" w:space="0" w:color="auto"/>
                    <w:right w:val="none" w:sz="0" w:space="0" w:color="auto"/>
                  </w:divBdr>
                  <w:divsChild>
                    <w:div w:id="2013604585">
                      <w:marLeft w:val="0"/>
                      <w:marRight w:val="0"/>
                      <w:marTop w:val="0"/>
                      <w:marBottom w:val="0"/>
                      <w:divBdr>
                        <w:top w:val="none" w:sz="0" w:space="0" w:color="auto"/>
                        <w:left w:val="none" w:sz="0" w:space="0" w:color="auto"/>
                        <w:bottom w:val="none" w:sz="0" w:space="0" w:color="auto"/>
                        <w:right w:val="none" w:sz="0" w:space="0" w:color="auto"/>
                      </w:divBdr>
                    </w:div>
                  </w:divsChild>
                </w:div>
                <w:div w:id="1059093189">
                  <w:marLeft w:val="0"/>
                  <w:marRight w:val="0"/>
                  <w:marTop w:val="0"/>
                  <w:marBottom w:val="0"/>
                  <w:divBdr>
                    <w:top w:val="none" w:sz="0" w:space="0" w:color="auto"/>
                    <w:left w:val="none" w:sz="0" w:space="0" w:color="auto"/>
                    <w:bottom w:val="none" w:sz="0" w:space="0" w:color="auto"/>
                    <w:right w:val="none" w:sz="0" w:space="0" w:color="auto"/>
                  </w:divBdr>
                  <w:divsChild>
                    <w:div w:id="164631431">
                      <w:marLeft w:val="0"/>
                      <w:marRight w:val="0"/>
                      <w:marTop w:val="0"/>
                      <w:marBottom w:val="0"/>
                      <w:divBdr>
                        <w:top w:val="none" w:sz="0" w:space="0" w:color="auto"/>
                        <w:left w:val="none" w:sz="0" w:space="0" w:color="auto"/>
                        <w:bottom w:val="none" w:sz="0" w:space="0" w:color="auto"/>
                        <w:right w:val="none" w:sz="0" w:space="0" w:color="auto"/>
                      </w:divBdr>
                    </w:div>
                  </w:divsChild>
                </w:div>
                <w:div w:id="1070999275">
                  <w:marLeft w:val="0"/>
                  <w:marRight w:val="0"/>
                  <w:marTop w:val="0"/>
                  <w:marBottom w:val="0"/>
                  <w:divBdr>
                    <w:top w:val="none" w:sz="0" w:space="0" w:color="auto"/>
                    <w:left w:val="none" w:sz="0" w:space="0" w:color="auto"/>
                    <w:bottom w:val="none" w:sz="0" w:space="0" w:color="auto"/>
                    <w:right w:val="none" w:sz="0" w:space="0" w:color="auto"/>
                  </w:divBdr>
                  <w:divsChild>
                    <w:div w:id="1859418996">
                      <w:marLeft w:val="0"/>
                      <w:marRight w:val="0"/>
                      <w:marTop w:val="0"/>
                      <w:marBottom w:val="0"/>
                      <w:divBdr>
                        <w:top w:val="none" w:sz="0" w:space="0" w:color="auto"/>
                        <w:left w:val="none" w:sz="0" w:space="0" w:color="auto"/>
                        <w:bottom w:val="none" w:sz="0" w:space="0" w:color="auto"/>
                        <w:right w:val="none" w:sz="0" w:space="0" w:color="auto"/>
                      </w:divBdr>
                    </w:div>
                  </w:divsChild>
                </w:div>
                <w:div w:id="1072655649">
                  <w:marLeft w:val="0"/>
                  <w:marRight w:val="0"/>
                  <w:marTop w:val="0"/>
                  <w:marBottom w:val="0"/>
                  <w:divBdr>
                    <w:top w:val="none" w:sz="0" w:space="0" w:color="auto"/>
                    <w:left w:val="none" w:sz="0" w:space="0" w:color="auto"/>
                    <w:bottom w:val="none" w:sz="0" w:space="0" w:color="auto"/>
                    <w:right w:val="none" w:sz="0" w:space="0" w:color="auto"/>
                  </w:divBdr>
                  <w:divsChild>
                    <w:div w:id="1077363071">
                      <w:marLeft w:val="0"/>
                      <w:marRight w:val="0"/>
                      <w:marTop w:val="0"/>
                      <w:marBottom w:val="0"/>
                      <w:divBdr>
                        <w:top w:val="none" w:sz="0" w:space="0" w:color="auto"/>
                        <w:left w:val="none" w:sz="0" w:space="0" w:color="auto"/>
                        <w:bottom w:val="none" w:sz="0" w:space="0" w:color="auto"/>
                        <w:right w:val="none" w:sz="0" w:space="0" w:color="auto"/>
                      </w:divBdr>
                    </w:div>
                  </w:divsChild>
                </w:div>
                <w:div w:id="1112214596">
                  <w:marLeft w:val="0"/>
                  <w:marRight w:val="0"/>
                  <w:marTop w:val="0"/>
                  <w:marBottom w:val="0"/>
                  <w:divBdr>
                    <w:top w:val="none" w:sz="0" w:space="0" w:color="auto"/>
                    <w:left w:val="none" w:sz="0" w:space="0" w:color="auto"/>
                    <w:bottom w:val="none" w:sz="0" w:space="0" w:color="auto"/>
                    <w:right w:val="none" w:sz="0" w:space="0" w:color="auto"/>
                  </w:divBdr>
                  <w:divsChild>
                    <w:div w:id="398940752">
                      <w:marLeft w:val="0"/>
                      <w:marRight w:val="0"/>
                      <w:marTop w:val="0"/>
                      <w:marBottom w:val="0"/>
                      <w:divBdr>
                        <w:top w:val="none" w:sz="0" w:space="0" w:color="auto"/>
                        <w:left w:val="none" w:sz="0" w:space="0" w:color="auto"/>
                        <w:bottom w:val="none" w:sz="0" w:space="0" w:color="auto"/>
                        <w:right w:val="none" w:sz="0" w:space="0" w:color="auto"/>
                      </w:divBdr>
                    </w:div>
                  </w:divsChild>
                </w:div>
                <w:div w:id="1163400612">
                  <w:marLeft w:val="0"/>
                  <w:marRight w:val="0"/>
                  <w:marTop w:val="0"/>
                  <w:marBottom w:val="0"/>
                  <w:divBdr>
                    <w:top w:val="none" w:sz="0" w:space="0" w:color="auto"/>
                    <w:left w:val="none" w:sz="0" w:space="0" w:color="auto"/>
                    <w:bottom w:val="none" w:sz="0" w:space="0" w:color="auto"/>
                    <w:right w:val="none" w:sz="0" w:space="0" w:color="auto"/>
                  </w:divBdr>
                  <w:divsChild>
                    <w:div w:id="1785079432">
                      <w:marLeft w:val="0"/>
                      <w:marRight w:val="0"/>
                      <w:marTop w:val="0"/>
                      <w:marBottom w:val="0"/>
                      <w:divBdr>
                        <w:top w:val="none" w:sz="0" w:space="0" w:color="auto"/>
                        <w:left w:val="none" w:sz="0" w:space="0" w:color="auto"/>
                        <w:bottom w:val="none" w:sz="0" w:space="0" w:color="auto"/>
                        <w:right w:val="none" w:sz="0" w:space="0" w:color="auto"/>
                      </w:divBdr>
                    </w:div>
                  </w:divsChild>
                </w:div>
                <w:div w:id="1164971080">
                  <w:marLeft w:val="0"/>
                  <w:marRight w:val="0"/>
                  <w:marTop w:val="0"/>
                  <w:marBottom w:val="0"/>
                  <w:divBdr>
                    <w:top w:val="none" w:sz="0" w:space="0" w:color="auto"/>
                    <w:left w:val="none" w:sz="0" w:space="0" w:color="auto"/>
                    <w:bottom w:val="none" w:sz="0" w:space="0" w:color="auto"/>
                    <w:right w:val="none" w:sz="0" w:space="0" w:color="auto"/>
                  </w:divBdr>
                  <w:divsChild>
                    <w:div w:id="1698239014">
                      <w:marLeft w:val="0"/>
                      <w:marRight w:val="0"/>
                      <w:marTop w:val="0"/>
                      <w:marBottom w:val="0"/>
                      <w:divBdr>
                        <w:top w:val="none" w:sz="0" w:space="0" w:color="auto"/>
                        <w:left w:val="none" w:sz="0" w:space="0" w:color="auto"/>
                        <w:bottom w:val="none" w:sz="0" w:space="0" w:color="auto"/>
                        <w:right w:val="none" w:sz="0" w:space="0" w:color="auto"/>
                      </w:divBdr>
                    </w:div>
                  </w:divsChild>
                </w:div>
                <w:div w:id="1181703707">
                  <w:marLeft w:val="0"/>
                  <w:marRight w:val="0"/>
                  <w:marTop w:val="0"/>
                  <w:marBottom w:val="0"/>
                  <w:divBdr>
                    <w:top w:val="none" w:sz="0" w:space="0" w:color="auto"/>
                    <w:left w:val="none" w:sz="0" w:space="0" w:color="auto"/>
                    <w:bottom w:val="none" w:sz="0" w:space="0" w:color="auto"/>
                    <w:right w:val="none" w:sz="0" w:space="0" w:color="auto"/>
                  </w:divBdr>
                  <w:divsChild>
                    <w:div w:id="571159524">
                      <w:marLeft w:val="0"/>
                      <w:marRight w:val="0"/>
                      <w:marTop w:val="0"/>
                      <w:marBottom w:val="0"/>
                      <w:divBdr>
                        <w:top w:val="none" w:sz="0" w:space="0" w:color="auto"/>
                        <w:left w:val="none" w:sz="0" w:space="0" w:color="auto"/>
                        <w:bottom w:val="none" w:sz="0" w:space="0" w:color="auto"/>
                        <w:right w:val="none" w:sz="0" w:space="0" w:color="auto"/>
                      </w:divBdr>
                    </w:div>
                  </w:divsChild>
                </w:div>
                <w:div w:id="1368987780">
                  <w:marLeft w:val="0"/>
                  <w:marRight w:val="0"/>
                  <w:marTop w:val="0"/>
                  <w:marBottom w:val="0"/>
                  <w:divBdr>
                    <w:top w:val="none" w:sz="0" w:space="0" w:color="auto"/>
                    <w:left w:val="none" w:sz="0" w:space="0" w:color="auto"/>
                    <w:bottom w:val="none" w:sz="0" w:space="0" w:color="auto"/>
                    <w:right w:val="none" w:sz="0" w:space="0" w:color="auto"/>
                  </w:divBdr>
                  <w:divsChild>
                    <w:div w:id="695888809">
                      <w:marLeft w:val="0"/>
                      <w:marRight w:val="0"/>
                      <w:marTop w:val="0"/>
                      <w:marBottom w:val="0"/>
                      <w:divBdr>
                        <w:top w:val="none" w:sz="0" w:space="0" w:color="auto"/>
                        <w:left w:val="none" w:sz="0" w:space="0" w:color="auto"/>
                        <w:bottom w:val="none" w:sz="0" w:space="0" w:color="auto"/>
                        <w:right w:val="none" w:sz="0" w:space="0" w:color="auto"/>
                      </w:divBdr>
                    </w:div>
                  </w:divsChild>
                </w:div>
                <w:div w:id="1448548629">
                  <w:marLeft w:val="0"/>
                  <w:marRight w:val="0"/>
                  <w:marTop w:val="0"/>
                  <w:marBottom w:val="0"/>
                  <w:divBdr>
                    <w:top w:val="none" w:sz="0" w:space="0" w:color="auto"/>
                    <w:left w:val="none" w:sz="0" w:space="0" w:color="auto"/>
                    <w:bottom w:val="none" w:sz="0" w:space="0" w:color="auto"/>
                    <w:right w:val="none" w:sz="0" w:space="0" w:color="auto"/>
                  </w:divBdr>
                  <w:divsChild>
                    <w:div w:id="1268737750">
                      <w:marLeft w:val="0"/>
                      <w:marRight w:val="0"/>
                      <w:marTop w:val="0"/>
                      <w:marBottom w:val="0"/>
                      <w:divBdr>
                        <w:top w:val="none" w:sz="0" w:space="0" w:color="auto"/>
                        <w:left w:val="none" w:sz="0" w:space="0" w:color="auto"/>
                        <w:bottom w:val="none" w:sz="0" w:space="0" w:color="auto"/>
                        <w:right w:val="none" w:sz="0" w:space="0" w:color="auto"/>
                      </w:divBdr>
                    </w:div>
                  </w:divsChild>
                </w:div>
                <w:div w:id="1498959229">
                  <w:marLeft w:val="0"/>
                  <w:marRight w:val="0"/>
                  <w:marTop w:val="0"/>
                  <w:marBottom w:val="0"/>
                  <w:divBdr>
                    <w:top w:val="none" w:sz="0" w:space="0" w:color="auto"/>
                    <w:left w:val="none" w:sz="0" w:space="0" w:color="auto"/>
                    <w:bottom w:val="none" w:sz="0" w:space="0" w:color="auto"/>
                    <w:right w:val="none" w:sz="0" w:space="0" w:color="auto"/>
                  </w:divBdr>
                  <w:divsChild>
                    <w:div w:id="171727100">
                      <w:marLeft w:val="0"/>
                      <w:marRight w:val="0"/>
                      <w:marTop w:val="0"/>
                      <w:marBottom w:val="0"/>
                      <w:divBdr>
                        <w:top w:val="none" w:sz="0" w:space="0" w:color="auto"/>
                        <w:left w:val="none" w:sz="0" w:space="0" w:color="auto"/>
                        <w:bottom w:val="none" w:sz="0" w:space="0" w:color="auto"/>
                        <w:right w:val="none" w:sz="0" w:space="0" w:color="auto"/>
                      </w:divBdr>
                    </w:div>
                  </w:divsChild>
                </w:div>
                <w:div w:id="1583299112">
                  <w:marLeft w:val="0"/>
                  <w:marRight w:val="0"/>
                  <w:marTop w:val="0"/>
                  <w:marBottom w:val="0"/>
                  <w:divBdr>
                    <w:top w:val="none" w:sz="0" w:space="0" w:color="auto"/>
                    <w:left w:val="none" w:sz="0" w:space="0" w:color="auto"/>
                    <w:bottom w:val="none" w:sz="0" w:space="0" w:color="auto"/>
                    <w:right w:val="none" w:sz="0" w:space="0" w:color="auto"/>
                  </w:divBdr>
                  <w:divsChild>
                    <w:div w:id="997029692">
                      <w:marLeft w:val="0"/>
                      <w:marRight w:val="0"/>
                      <w:marTop w:val="0"/>
                      <w:marBottom w:val="0"/>
                      <w:divBdr>
                        <w:top w:val="none" w:sz="0" w:space="0" w:color="auto"/>
                        <w:left w:val="none" w:sz="0" w:space="0" w:color="auto"/>
                        <w:bottom w:val="none" w:sz="0" w:space="0" w:color="auto"/>
                        <w:right w:val="none" w:sz="0" w:space="0" w:color="auto"/>
                      </w:divBdr>
                    </w:div>
                  </w:divsChild>
                </w:div>
                <w:div w:id="1755131540">
                  <w:marLeft w:val="0"/>
                  <w:marRight w:val="0"/>
                  <w:marTop w:val="0"/>
                  <w:marBottom w:val="0"/>
                  <w:divBdr>
                    <w:top w:val="none" w:sz="0" w:space="0" w:color="auto"/>
                    <w:left w:val="none" w:sz="0" w:space="0" w:color="auto"/>
                    <w:bottom w:val="none" w:sz="0" w:space="0" w:color="auto"/>
                    <w:right w:val="none" w:sz="0" w:space="0" w:color="auto"/>
                  </w:divBdr>
                  <w:divsChild>
                    <w:div w:id="185099063">
                      <w:marLeft w:val="0"/>
                      <w:marRight w:val="0"/>
                      <w:marTop w:val="0"/>
                      <w:marBottom w:val="0"/>
                      <w:divBdr>
                        <w:top w:val="none" w:sz="0" w:space="0" w:color="auto"/>
                        <w:left w:val="none" w:sz="0" w:space="0" w:color="auto"/>
                        <w:bottom w:val="none" w:sz="0" w:space="0" w:color="auto"/>
                        <w:right w:val="none" w:sz="0" w:space="0" w:color="auto"/>
                      </w:divBdr>
                    </w:div>
                  </w:divsChild>
                </w:div>
                <w:div w:id="1782720307">
                  <w:marLeft w:val="0"/>
                  <w:marRight w:val="0"/>
                  <w:marTop w:val="0"/>
                  <w:marBottom w:val="0"/>
                  <w:divBdr>
                    <w:top w:val="none" w:sz="0" w:space="0" w:color="auto"/>
                    <w:left w:val="none" w:sz="0" w:space="0" w:color="auto"/>
                    <w:bottom w:val="none" w:sz="0" w:space="0" w:color="auto"/>
                    <w:right w:val="none" w:sz="0" w:space="0" w:color="auto"/>
                  </w:divBdr>
                  <w:divsChild>
                    <w:div w:id="1241327007">
                      <w:marLeft w:val="0"/>
                      <w:marRight w:val="0"/>
                      <w:marTop w:val="0"/>
                      <w:marBottom w:val="0"/>
                      <w:divBdr>
                        <w:top w:val="none" w:sz="0" w:space="0" w:color="auto"/>
                        <w:left w:val="none" w:sz="0" w:space="0" w:color="auto"/>
                        <w:bottom w:val="none" w:sz="0" w:space="0" w:color="auto"/>
                        <w:right w:val="none" w:sz="0" w:space="0" w:color="auto"/>
                      </w:divBdr>
                    </w:div>
                  </w:divsChild>
                </w:div>
                <w:div w:id="1836335455">
                  <w:marLeft w:val="0"/>
                  <w:marRight w:val="0"/>
                  <w:marTop w:val="0"/>
                  <w:marBottom w:val="0"/>
                  <w:divBdr>
                    <w:top w:val="none" w:sz="0" w:space="0" w:color="auto"/>
                    <w:left w:val="none" w:sz="0" w:space="0" w:color="auto"/>
                    <w:bottom w:val="none" w:sz="0" w:space="0" w:color="auto"/>
                    <w:right w:val="none" w:sz="0" w:space="0" w:color="auto"/>
                  </w:divBdr>
                  <w:divsChild>
                    <w:div w:id="170343147">
                      <w:marLeft w:val="0"/>
                      <w:marRight w:val="0"/>
                      <w:marTop w:val="0"/>
                      <w:marBottom w:val="0"/>
                      <w:divBdr>
                        <w:top w:val="none" w:sz="0" w:space="0" w:color="auto"/>
                        <w:left w:val="none" w:sz="0" w:space="0" w:color="auto"/>
                        <w:bottom w:val="none" w:sz="0" w:space="0" w:color="auto"/>
                        <w:right w:val="none" w:sz="0" w:space="0" w:color="auto"/>
                      </w:divBdr>
                    </w:div>
                  </w:divsChild>
                </w:div>
                <w:div w:id="2006127067">
                  <w:marLeft w:val="0"/>
                  <w:marRight w:val="0"/>
                  <w:marTop w:val="0"/>
                  <w:marBottom w:val="0"/>
                  <w:divBdr>
                    <w:top w:val="none" w:sz="0" w:space="0" w:color="auto"/>
                    <w:left w:val="none" w:sz="0" w:space="0" w:color="auto"/>
                    <w:bottom w:val="none" w:sz="0" w:space="0" w:color="auto"/>
                    <w:right w:val="none" w:sz="0" w:space="0" w:color="auto"/>
                  </w:divBdr>
                  <w:divsChild>
                    <w:div w:id="1674069844">
                      <w:marLeft w:val="0"/>
                      <w:marRight w:val="0"/>
                      <w:marTop w:val="0"/>
                      <w:marBottom w:val="0"/>
                      <w:divBdr>
                        <w:top w:val="none" w:sz="0" w:space="0" w:color="auto"/>
                        <w:left w:val="none" w:sz="0" w:space="0" w:color="auto"/>
                        <w:bottom w:val="none" w:sz="0" w:space="0" w:color="auto"/>
                        <w:right w:val="none" w:sz="0" w:space="0" w:color="auto"/>
                      </w:divBdr>
                    </w:div>
                  </w:divsChild>
                </w:div>
                <w:div w:id="2032148625">
                  <w:marLeft w:val="0"/>
                  <w:marRight w:val="0"/>
                  <w:marTop w:val="0"/>
                  <w:marBottom w:val="0"/>
                  <w:divBdr>
                    <w:top w:val="none" w:sz="0" w:space="0" w:color="auto"/>
                    <w:left w:val="none" w:sz="0" w:space="0" w:color="auto"/>
                    <w:bottom w:val="none" w:sz="0" w:space="0" w:color="auto"/>
                    <w:right w:val="none" w:sz="0" w:space="0" w:color="auto"/>
                  </w:divBdr>
                  <w:divsChild>
                    <w:div w:id="863441024">
                      <w:marLeft w:val="0"/>
                      <w:marRight w:val="0"/>
                      <w:marTop w:val="0"/>
                      <w:marBottom w:val="0"/>
                      <w:divBdr>
                        <w:top w:val="none" w:sz="0" w:space="0" w:color="auto"/>
                        <w:left w:val="none" w:sz="0" w:space="0" w:color="auto"/>
                        <w:bottom w:val="none" w:sz="0" w:space="0" w:color="auto"/>
                        <w:right w:val="none" w:sz="0" w:space="0" w:color="auto"/>
                      </w:divBdr>
                    </w:div>
                  </w:divsChild>
                </w:div>
                <w:div w:id="2116438048">
                  <w:marLeft w:val="0"/>
                  <w:marRight w:val="0"/>
                  <w:marTop w:val="0"/>
                  <w:marBottom w:val="0"/>
                  <w:divBdr>
                    <w:top w:val="none" w:sz="0" w:space="0" w:color="auto"/>
                    <w:left w:val="none" w:sz="0" w:space="0" w:color="auto"/>
                    <w:bottom w:val="none" w:sz="0" w:space="0" w:color="auto"/>
                    <w:right w:val="none" w:sz="0" w:space="0" w:color="auto"/>
                  </w:divBdr>
                  <w:divsChild>
                    <w:div w:id="5257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365695">
          <w:marLeft w:val="0"/>
          <w:marRight w:val="0"/>
          <w:marTop w:val="0"/>
          <w:marBottom w:val="0"/>
          <w:divBdr>
            <w:top w:val="none" w:sz="0" w:space="0" w:color="auto"/>
            <w:left w:val="none" w:sz="0" w:space="0" w:color="auto"/>
            <w:bottom w:val="none" w:sz="0" w:space="0" w:color="auto"/>
            <w:right w:val="none" w:sz="0" w:space="0" w:color="auto"/>
          </w:divBdr>
          <w:divsChild>
            <w:div w:id="669986604">
              <w:marLeft w:val="0"/>
              <w:marRight w:val="0"/>
              <w:marTop w:val="0"/>
              <w:marBottom w:val="0"/>
              <w:divBdr>
                <w:top w:val="none" w:sz="0" w:space="0" w:color="auto"/>
                <w:left w:val="none" w:sz="0" w:space="0" w:color="auto"/>
                <w:bottom w:val="none" w:sz="0" w:space="0" w:color="auto"/>
                <w:right w:val="none" w:sz="0" w:space="0" w:color="auto"/>
              </w:divBdr>
            </w:div>
            <w:div w:id="796525920">
              <w:marLeft w:val="0"/>
              <w:marRight w:val="0"/>
              <w:marTop w:val="0"/>
              <w:marBottom w:val="0"/>
              <w:divBdr>
                <w:top w:val="none" w:sz="0" w:space="0" w:color="auto"/>
                <w:left w:val="none" w:sz="0" w:space="0" w:color="auto"/>
                <w:bottom w:val="none" w:sz="0" w:space="0" w:color="auto"/>
                <w:right w:val="none" w:sz="0" w:space="0" w:color="auto"/>
              </w:divBdr>
            </w:div>
            <w:div w:id="1041828967">
              <w:marLeft w:val="0"/>
              <w:marRight w:val="0"/>
              <w:marTop w:val="0"/>
              <w:marBottom w:val="0"/>
              <w:divBdr>
                <w:top w:val="none" w:sz="0" w:space="0" w:color="auto"/>
                <w:left w:val="none" w:sz="0" w:space="0" w:color="auto"/>
                <w:bottom w:val="none" w:sz="0" w:space="0" w:color="auto"/>
                <w:right w:val="none" w:sz="0" w:space="0" w:color="auto"/>
              </w:divBdr>
            </w:div>
            <w:div w:id="1618482545">
              <w:marLeft w:val="0"/>
              <w:marRight w:val="0"/>
              <w:marTop w:val="0"/>
              <w:marBottom w:val="0"/>
              <w:divBdr>
                <w:top w:val="none" w:sz="0" w:space="0" w:color="auto"/>
                <w:left w:val="none" w:sz="0" w:space="0" w:color="auto"/>
                <w:bottom w:val="none" w:sz="0" w:space="0" w:color="auto"/>
                <w:right w:val="none" w:sz="0" w:space="0" w:color="auto"/>
              </w:divBdr>
            </w:div>
          </w:divsChild>
        </w:div>
        <w:div w:id="864364585">
          <w:marLeft w:val="0"/>
          <w:marRight w:val="0"/>
          <w:marTop w:val="0"/>
          <w:marBottom w:val="0"/>
          <w:divBdr>
            <w:top w:val="none" w:sz="0" w:space="0" w:color="auto"/>
            <w:left w:val="none" w:sz="0" w:space="0" w:color="auto"/>
            <w:bottom w:val="none" w:sz="0" w:space="0" w:color="auto"/>
            <w:right w:val="none" w:sz="0" w:space="0" w:color="auto"/>
          </w:divBdr>
          <w:divsChild>
            <w:div w:id="108396992">
              <w:marLeft w:val="-75"/>
              <w:marRight w:val="0"/>
              <w:marTop w:val="30"/>
              <w:marBottom w:val="30"/>
              <w:divBdr>
                <w:top w:val="none" w:sz="0" w:space="0" w:color="auto"/>
                <w:left w:val="none" w:sz="0" w:space="0" w:color="auto"/>
                <w:bottom w:val="none" w:sz="0" w:space="0" w:color="auto"/>
                <w:right w:val="none" w:sz="0" w:space="0" w:color="auto"/>
              </w:divBdr>
              <w:divsChild>
                <w:div w:id="97257359">
                  <w:marLeft w:val="0"/>
                  <w:marRight w:val="0"/>
                  <w:marTop w:val="0"/>
                  <w:marBottom w:val="0"/>
                  <w:divBdr>
                    <w:top w:val="none" w:sz="0" w:space="0" w:color="auto"/>
                    <w:left w:val="none" w:sz="0" w:space="0" w:color="auto"/>
                    <w:bottom w:val="none" w:sz="0" w:space="0" w:color="auto"/>
                    <w:right w:val="none" w:sz="0" w:space="0" w:color="auto"/>
                  </w:divBdr>
                  <w:divsChild>
                    <w:div w:id="1840727545">
                      <w:marLeft w:val="0"/>
                      <w:marRight w:val="0"/>
                      <w:marTop w:val="0"/>
                      <w:marBottom w:val="0"/>
                      <w:divBdr>
                        <w:top w:val="none" w:sz="0" w:space="0" w:color="auto"/>
                        <w:left w:val="none" w:sz="0" w:space="0" w:color="auto"/>
                        <w:bottom w:val="none" w:sz="0" w:space="0" w:color="auto"/>
                        <w:right w:val="none" w:sz="0" w:space="0" w:color="auto"/>
                      </w:divBdr>
                    </w:div>
                  </w:divsChild>
                </w:div>
                <w:div w:id="123011712">
                  <w:marLeft w:val="0"/>
                  <w:marRight w:val="0"/>
                  <w:marTop w:val="0"/>
                  <w:marBottom w:val="0"/>
                  <w:divBdr>
                    <w:top w:val="none" w:sz="0" w:space="0" w:color="auto"/>
                    <w:left w:val="none" w:sz="0" w:space="0" w:color="auto"/>
                    <w:bottom w:val="none" w:sz="0" w:space="0" w:color="auto"/>
                    <w:right w:val="none" w:sz="0" w:space="0" w:color="auto"/>
                  </w:divBdr>
                  <w:divsChild>
                    <w:div w:id="1440221074">
                      <w:marLeft w:val="0"/>
                      <w:marRight w:val="0"/>
                      <w:marTop w:val="0"/>
                      <w:marBottom w:val="0"/>
                      <w:divBdr>
                        <w:top w:val="none" w:sz="0" w:space="0" w:color="auto"/>
                        <w:left w:val="none" w:sz="0" w:space="0" w:color="auto"/>
                        <w:bottom w:val="none" w:sz="0" w:space="0" w:color="auto"/>
                        <w:right w:val="none" w:sz="0" w:space="0" w:color="auto"/>
                      </w:divBdr>
                    </w:div>
                  </w:divsChild>
                </w:div>
                <w:div w:id="196819916">
                  <w:marLeft w:val="0"/>
                  <w:marRight w:val="0"/>
                  <w:marTop w:val="0"/>
                  <w:marBottom w:val="0"/>
                  <w:divBdr>
                    <w:top w:val="none" w:sz="0" w:space="0" w:color="auto"/>
                    <w:left w:val="none" w:sz="0" w:space="0" w:color="auto"/>
                    <w:bottom w:val="none" w:sz="0" w:space="0" w:color="auto"/>
                    <w:right w:val="none" w:sz="0" w:space="0" w:color="auto"/>
                  </w:divBdr>
                  <w:divsChild>
                    <w:div w:id="37706281">
                      <w:marLeft w:val="0"/>
                      <w:marRight w:val="0"/>
                      <w:marTop w:val="0"/>
                      <w:marBottom w:val="0"/>
                      <w:divBdr>
                        <w:top w:val="none" w:sz="0" w:space="0" w:color="auto"/>
                        <w:left w:val="none" w:sz="0" w:space="0" w:color="auto"/>
                        <w:bottom w:val="none" w:sz="0" w:space="0" w:color="auto"/>
                        <w:right w:val="none" w:sz="0" w:space="0" w:color="auto"/>
                      </w:divBdr>
                    </w:div>
                  </w:divsChild>
                </w:div>
                <w:div w:id="343241152">
                  <w:marLeft w:val="0"/>
                  <w:marRight w:val="0"/>
                  <w:marTop w:val="0"/>
                  <w:marBottom w:val="0"/>
                  <w:divBdr>
                    <w:top w:val="none" w:sz="0" w:space="0" w:color="auto"/>
                    <w:left w:val="none" w:sz="0" w:space="0" w:color="auto"/>
                    <w:bottom w:val="none" w:sz="0" w:space="0" w:color="auto"/>
                    <w:right w:val="none" w:sz="0" w:space="0" w:color="auto"/>
                  </w:divBdr>
                  <w:divsChild>
                    <w:div w:id="1689018712">
                      <w:marLeft w:val="0"/>
                      <w:marRight w:val="0"/>
                      <w:marTop w:val="0"/>
                      <w:marBottom w:val="0"/>
                      <w:divBdr>
                        <w:top w:val="none" w:sz="0" w:space="0" w:color="auto"/>
                        <w:left w:val="none" w:sz="0" w:space="0" w:color="auto"/>
                        <w:bottom w:val="none" w:sz="0" w:space="0" w:color="auto"/>
                        <w:right w:val="none" w:sz="0" w:space="0" w:color="auto"/>
                      </w:divBdr>
                    </w:div>
                  </w:divsChild>
                </w:div>
                <w:div w:id="477646744">
                  <w:marLeft w:val="0"/>
                  <w:marRight w:val="0"/>
                  <w:marTop w:val="0"/>
                  <w:marBottom w:val="0"/>
                  <w:divBdr>
                    <w:top w:val="none" w:sz="0" w:space="0" w:color="auto"/>
                    <w:left w:val="none" w:sz="0" w:space="0" w:color="auto"/>
                    <w:bottom w:val="none" w:sz="0" w:space="0" w:color="auto"/>
                    <w:right w:val="none" w:sz="0" w:space="0" w:color="auto"/>
                  </w:divBdr>
                  <w:divsChild>
                    <w:div w:id="1966958340">
                      <w:marLeft w:val="0"/>
                      <w:marRight w:val="0"/>
                      <w:marTop w:val="0"/>
                      <w:marBottom w:val="0"/>
                      <w:divBdr>
                        <w:top w:val="none" w:sz="0" w:space="0" w:color="auto"/>
                        <w:left w:val="none" w:sz="0" w:space="0" w:color="auto"/>
                        <w:bottom w:val="none" w:sz="0" w:space="0" w:color="auto"/>
                        <w:right w:val="none" w:sz="0" w:space="0" w:color="auto"/>
                      </w:divBdr>
                    </w:div>
                  </w:divsChild>
                </w:div>
                <w:div w:id="755900711">
                  <w:marLeft w:val="0"/>
                  <w:marRight w:val="0"/>
                  <w:marTop w:val="0"/>
                  <w:marBottom w:val="0"/>
                  <w:divBdr>
                    <w:top w:val="none" w:sz="0" w:space="0" w:color="auto"/>
                    <w:left w:val="none" w:sz="0" w:space="0" w:color="auto"/>
                    <w:bottom w:val="none" w:sz="0" w:space="0" w:color="auto"/>
                    <w:right w:val="none" w:sz="0" w:space="0" w:color="auto"/>
                  </w:divBdr>
                  <w:divsChild>
                    <w:div w:id="958028374">
                      <w:marLeft w:val="0"/>
                      <w:marRight w:val="0"/>
                      <w:marTop w:val="0"/>
                      <w:marBottom w:val="0"/>
                      <w:divBdr>
                        <w:top w:val="none" w:sz="0" w:space="0" w:color="auto"/>
                        <w:left w:val="none" w:sz="0" w:space="0" w:color="auto"/>
                        <w:bottom w:val="none" w:sz="0" w:space="0" w:color="auto"/>
                        <w:right w:val="none" w:sz="0" w:space="0" w:color="auto"/>
                      </w:divBdr>
                    </w:div>
                  </w:divsChild>
                </w:div>
                <w:div w:id="862522501">
                  <w:marLeft w:val="0"/>
                  <w:marRight w:val="0"/>
                  <w:marTop w:val="0"/>
                  <w:marBottom w:val="0"/>
                  <w:divBdr>
                    <w:top w:val="none" w:sz="0" w:space="0" w:color="auto"/>
                    <w:left w:val="none" w:sz="0" w:space="0" w:color="auto"/>
                    <w:bottom w:val="none" w:sz="0" w:space="0" w:color="auto"/>
                    <w:right w:val="none" w:sz="0" w:space="0" w:color="auto"/>
                  </w:divBdr>
                  <w:divsChild>
                    <w:div w:id="350453373">
                      <w:marLeft w:val="0"/>
                      <w:marRight w:val="0"/>
                      <w:marTop w:val="0"/>
                      <w:marBottom w:val="0"/>
                      <w:divBdr>
                        <w:top w:val="none" w:sz="0" w:space="0" w:color="auto"/>
                        <w:left w:val="none" w:sz="0" w:space="0" w:color="auto"/>
                        <w:bottom w:val="none" w:sz="0" w:space="0" w:color="auto"/>
                        <w:right w:val="none" w:sz="0" w:space="0" w:color="auto"/>
                      </w:divBdr>
                    </w:div>
                  </w:divsChild>
                </w:div>
                <w:div w:id="884415133">
                  <w:marLeft w:val="0"/>
                  <w:marRight w:val="0"/>
                  <w:marTop w:val="0"/>
                  <w:marBottom w:val="0"/>
                  <w:divBdr>
                    <w:top w:val="none" w:sz="0" w:space="0" w:color="auto"/>
                    <w:left w:val="none" w:sz="0" w:space="0" w:color="auto"/>
                    <w:bottom w:val="none" w:sz="0" w:space="0" w:color="auto"/>
                    <w:right w:val="none" w:sz="0" w:space="0" w:color="auto"/>
                  </w:divBdr>
                  <w:divsChild>
                    <w:div w:id="2070223491">
                      <w:marLeft w:val="0"/>
                      <w:marRight w:val="0"/>
                      <w:marTop w:val="0"/>
                      <w:marBottom w:val="0"/>
                      <w:divBdr>
                        <w:top w:val="none" w:sz="0" w:space="0" w:color="auto"/>
                        <w:left w:val="none" w:sz="0" w:space="0" w:color="auto"/>
                        <w:bottom w:val="none" w:sz="0" w:space="0" w:color="auto"/>
                        <w:right w:val="none" w:sz="0" w:space="0" w:color="auto"/>
                      </w:divBdr>
                    </w:div>
                  </w:divsChild>
                </w:div>
                <w:div w:id="942494542">
                  <w:marLeft w:val="0"/>
                  <w:marRight w:val="0"/>
                  <w:marTop w:val="0"/>
                  <w:marBottom w:val="0"/>
                  <w:divBdr>
                    <w:top w:val="none" w:sz="0" w:space="0" w:color="auto"/>
                    <w:left w:val="none" w:sz="0" w:space="0" w:color="auto"/>
                    <w:bottom w:val="none" w:sz="0" w:space="0" w:color="auto"/>
                    <w:right w:val="none" w:sz="0" w:space="0" w:color="auto"/>
                  </w:divBdr>
                  <w:divsChild>
                    <w:div w:id="98525479">
                      <w:marLeft w:val="0"/>
                      <w:marRight w:val="0"/>
                      <w:marTop w:val="0"/>
                      <w:marBottom w:val="0"/>
                      <w:divBdr>
                        <w:top w:val="none" w:sz="0" w:space="0" w:color="auto"/>
                        <w:left w:val="none" w:sz="0" w:space="0" w:color="auto"/>
                        <w:bottom w:val="none" w:sz="0" w:space="0" w:color="auto"/>
                        <w:right w:val="none" w:sz="0" w:space="0" w:color="auto"/>
                      </w:divBdr>
                    </w:div>
                  </w:divsChild>
                </w:div>
                <w:div w:id="956643046">
                  <w:marLeft w:val="0"/>
                  <w:marRight w:val="0"/>
                  <w:marTop w:val="0"/>
                  <w:marBottom w:val="0"/>
                  <w:divBdr>
                    <w:top w:val="none" w:sz="0" w:space="0" w:color="auto"/>
                    <w:left w:val="none" w:sz="0" w:space="0" w:color="auto"/>
                    <w:bottom w:val="none" w:sz="0" w:space="0" w:color="auto"/>
                    <w:right w:val="none" w:sz="0" w:space="0" w:color="auto"/>
                  </w:divBdr>
                  <w:divsChild>
                    <w:div w:id="1335839510">
                      <w:marLeft w:val="0"/>
                      <w:marRight w:val="0"/>
                      <w:marTop w:val="0"/>
                      <w:marBottom w:val="0"/>
                      <w:divBdr>
                        <w:top w:val="none" w:sz="0" w:space="0" w:color="auto"/>
                        <w:left w:val="none" w:sz="0" w:space="0" w:color="auto"/>
                        <w:bottom w:val="none" w:sz="0" w:space="0" w:color="auto"/>
                        <w:right w:val="none" w:sz="0" w:space="0" w:color="auto"/>
                      </w:divBdr>
                    </w:div>
                  </w:divsChild>
                </w:div>
                <w:div w:id="1093159485">
                  <w:marLeft w:val="0"/>
                  <w:marRight w:val="0"/>
                  <w:marTop w:val="0"/>
                  <w:marBottom w:val="0"/>
                  <w:divBdr>
                    <w:top w:val="none" w:sz="0" w:space="0" w:color="auto"/>
                    <w:left w:val="none" w:sz="0" w:space="0" w:color="auto"/>
                    <w:bottom w:val="none" w:sz="0" w:space="0" w:color="auto"/>
                    <w:right w:val="none" w:sz="0" w:space="0" w:color="auto"/>
                  </w:divBdr>
                  <w:divsChild>
                    <w:div w:id="1859464490">
                      <w:marLeft w:val="0"/>
                      <w:marRight w:val="0"/>
                      <w:marTop w:val="0"/>
                      <w:marBottom w:val="0"/>
                      <w:divBdr>
                        <w:top w:val="none" w:sz="0" w:space="0" w:color="auto"/>
                        <w:left w:val="none" w:sz="0" w:space="0" w:color="auto"/>
                        <w:bottom w:val="none" w:sz="0" w:space="0" w:color="auto"/>
                        <w:right w:val="none" w:sz="0" w:space="0" w:color="auto"/>
                      </w:divBdr>
                    </w:div>
                  </w:divsChild>
                </w:div>
                <w:div w:id="1101023453">
                  <w:marLeft w:val="0"/>
                  <w:marRight w:val="0"/>
                  <w:marTop w:val="0"/>
                  <w:marBottom w:val="0"/>
                  <w:divBdr>
                    <w:top w:val="none" w:sz="0" w:space="0" w:color="auto"/>
                    <w:left w:val="none" w:sz="0" w:space="0" w:color="auto"/>
                    <w:bottom w:val="none" w:sz="0" w:space="0" w:color="auto"/>
                    <w:right w:val="none" w:sz="0" w:space="0" w:color="auto"/>
                  </w:divBdr>
                  <w:divsChild>
                    <w:div w:id="2117748899">
                      <w:marLeft w:val="0"/>
                      <w:marRight w:val="0"/>
                      <w:marTop w:val="0"/>
                      <w:marBottom w:val="0"/>
                      <w:divBdr>
                        <w:top w:val="none" w:sz="0" w:space="0" w:color="auto"/>
                        <w:left w:val="none" w:sz="0" w:space="0" w:color="auto"/>
                        <w:bottom w:val="none" w:sz="0" w:space="0" w:color="auto"/>
                        <w:right w:val="none" w:sz="0" w:space="0" w:color="auto"/>
                      </w:divBdr>
                    </w:div>
                  </w:divsChild>
                </w:div>
                <w:div w:id="1116873800">
                  <w:marLeft w:val="0"/>
                  <w:marRight w:val="0"/>
                  <w:marTop w:val="0"/>
                  <w:marBottom w:val="0"/>
                  <w:divBdr>
                    <w:top w:val="none" w:sz="0" w:space="0" w:color="auto"/>
                    <w:left w:val="none" w:sz="0" w:space="0" w:color="auto"/>
                    <w:bottom w:val="none" w:sz="0" w:space="0" w:color="auto"/>
                    <w:right w:val="none" w:sz="0" w:space="0" w:color="auto"/>
                  </w:divBdr>
                  <w:divsChild>
                    <w:div w:id="734930988">
                      <w:marLeft w:val="0"/>
                      <w:marRight w:val="0"/>
                      <w:marTop w:val="0"/>
                      <w:marBottom w:val="0"/>
                      <w:divBdr>
                        <w:top w:val="none" w:sz="0" w:space="0" w:color="auto"/>
                        <w:left w:val="none" w:sz="0" w:space="0" w:color="auto"/>
                        <w:bottom w:val="none" w:sz="0" w:space="0" w:color="auto"/>
                        <w:right w:val="none" w:sz="0" w:space="0" w:color="auto"/>
                      </w:divBdr>
                    </w:div>
                  </w:divsChild>
                </w:div>
                <w:div w:id="1122924750">
                  <w:marLeft w:val="0"/>
                  <w:marRight w:val="0"/>
                  <w:marTop w:val="0"/>
                  <w:marBottom w:val="0"/>
                  <w:divBdr>
                    <w:top w:val="none" w:sz="0" w:space="0" w:color="auto"/>
                    <w:left w:val="none" w:sz="0" w:space="0" w:color="auto"/>
                    <w:bottom w:val="none" w:sz="0" w:space="0" w:color="auto"/>
                    <w:right w:val="none" w:sz="0" w:space="0" w:color="auto"/>
                  </w:divBdr>
                  <w:divsChild>
                    <w:div w:id="771315193">
                      <w:marLeft w:val="0"/>
                      <w:marRight w:val="0"/>
                      <w:marTop w:val="0"/>
                      <w:marBottom w:val="0"/>
                      <w:divBdr>
                        <w:top w:val="none" w:sz="0" w:space="0" w:color="auto"/>
                        <w:left w:val="none" w:sz="0" w:space="0" w:color="auto"/>
                        <w:bottom w:val="none" w:sz="0" w:space="0" w:color="auto"/>
                        <w:right w:val="none" w:sz="0" w:space="0" w:color="auto"/>
                      </w:divBdr>
                    </w:div>
                  </w:divsChild>
                </w:div>
                <w:div w:id="1148398902">
                  <w:marLeft w:val="0"/>
                  <w:marRight w:val="0"/>
                  <w:marTop w:val="0"/>
                  <w:marBottom w:val="0"/>
                  <w:divBdr>
                    <w:top w:val="none" w:sz="0" w:space="0" w:color="auto"/>
                    <w:left w:val="none" w:sz="0" w:space="0" w:color="auto"/>
                    <w:bottom w:val="none" w:sz="0" w:space="0" w:color="auto"/>
                    <w:right w:val="none" w:sz="0" w:space="0" w:color="auto"/>
                  </w:divBdr>
                  <w:divsChild>
                    <w:div w:id="117843776">
                      <w:marLeft w:val="0"/>
                      <w:marRight w:val="0"/>
                      <w:marTop w:val="0"/>
                      <w:marBottom w:val="0"/>
                      <w:divBdr>
                        <w:top w:val="none" w:sz="0" w:space="0" w:color="auto"/>
                        <w:left w:val="none" w:sz="0" w:space="0" w:color="auto"/>
                        <w:bottom w:val="none" w:sz="0" w:space="0" w:color="auto"/>
                        <w:right w:val="none" w:sz="0" w:space="0" w:color="auto"/>
                      </w:divBdr>
                    </w:div>
                  </w:divsChild>
                </w:div>
                <w:div w:id="1320308535">
                  <w:marLeft w:val="0"/>
                  <w:marRight w:val="0"/>
                  <w:marTop w:val="0"/>
                  <w:marBottom w:val="0"/>
                  <w:divBdr>
                    <w:top w:val="none" w:sz="0" w:space="0" w:color="auto"/>
                    <w:left w:val="none" w:sz="0" w:space="0" w:color="auto"/>
                    <w:bottom w:val="none" w:sz="0" w:space="0" w:color="auto"/>
                    <w:right w:val="none" w:sz="0" w:space="0" w:color="auto"/>
                  </w:divBdr>
                  <w:divsChild>
                    <w:div w:id="736587619">
                      <w:marLeft w:val="0"/>
                      <w:marRight w:val="0"/>
                      <w:marTop w:val="0"/>
                      <w:marBottom w:val="0"/>
                      <w:divBdr>
                        <w:top w:val="none" w:sz="0" w:space="0" w:color="auto"/>
                        <w:left w:val="none" w:sz="0" w:space="0" w:color="auto"/>
                        <w:bottom w:val="none" w:sz="0" w:space="0" w:color="auto"/>
                        <w:right w:val="none" w:sz="0" w:space="0" w:color="auto"/>
                      </w:divBdr>
                    </w:div>
                  </w:divsChild>
                </w:div>
                <w:div w:id="1328049741">
                  <w:marLeft w:val="0"/>
                  <w:marRight w:val="0"/>
                  <w:marTop w:val="0"/>
                  <w:marBottom w:val="0"/>
                  <w:divBdr>
                    <w:top w:val="none" w:sz="0" w:space="0" w:color="auto"/>
                    <w:left w:val="none" w:sz="0" w:space="0" w:color="auto"/>
                    <w:bottom w:val="none" w:sz="0" w:space="0" w:color="auto"/>
                    <w:right w:val="none" w:sz="0" w:space="0" w:color="auto"/>
                  </w:divBdr>
                  <w:divsChild>
                    <w:div w:id="2138142904">
                      <w:marLeft w:val="0"/>
                      <w:marRight w:val="0"/>
                      <w:marTop w:val="0"/>
                      <w:marBottom w:val="0"/>
                      <w:divBdr>
                        <w:top w:val="none" w:sz="0" w:space="0" w:color="auto"/>
                        <w:left w:val="none" w:sz="0" w:space="0" w:color="auto"/>
                        <w:bottom w:val="none" w:sz="0" w:space="0" w:color="auto"/>
                        <w:right w:val="none" w:sz="0" w:space="0" w:color="auto"/>
                      </w:divBdr>
                    </w:div>
                  </w:divsChild>
                </w:div>
                <w:div w:id="1347712033">
                  <w:marLeft w:val="0"/>
                  <w:marRight w:val="0"/>
                  <w:marTop w:val="0"/>
                  <w:marBottom w:val="0"/>
                  <w:divBdr>
                    <w:top w:val="none" w:sz="0" w:space="0" w:color="auto"/>
                    <w:left w:val="none" w:sz="0" w:space="0" w:color="auto"/>
                    <w:bottom w:val="none" w:sz="0" w:space="0" w:color="auto"/>
                    <w:right w:val="none" w:sz="0" w:space="0" w:color="auto"/>
                  </w:divBdr>
                  <w:divsChild>
                    <w:div w:id="943226380">
                      <w:marLeft w:val="0"/>
                      <w:marRight w:val="0"/>
                      <w:marTop w:val="0"/>
                      <w:marBottom w:val="0"/>
                      <w:divBdr>
                        <w:top w:val="none" w:sz="0" w:space="0" w:color="auto"/>
                        <w:left w:val="none" w:sz="0" w:space="0" w:color="auto"/>
                        <w:bottom w:val="none" w:sz="0" w:space="0" w:color="auto"/>
                        <w:right w:val="none" w:sz="0" w:space="0" w:color="auto"/>
                      </w:divBdr>
                    </w:div>
                  </w:divsChild>
                </w:div>
                <w:div w:id="1377195887">
                  <w:marLeft w:val="0"/>
                  <w:marRight w:val="0"/>
                  <w:marTop w:val="0"/>
                  <w:marBottom w:val="0"/>
                  <w:divBdr>
                    <w:top w:val="none" w:sz="0" w:space="0" w:color="auto"/>
                    <w:left w:val="none" w:sz="0" w:space="0" w:color="auto"/>
                    <w:bottom w:val="none" w:sz="0" w:space="0" w:color="auto"/>
                    <w:right w:val="none" w:sz="0" w:space="0" w:color="auto"/>
                  </w:divBdr>
                  <w:divsChild>
                    <w:div w:id="1736971518">
                      <w:marLeft w:val="0"/>
                      <w:marRight w:val="0"/>
                      <w:marTop w:val="0"/>
                      <w:marBottom w:val="0"/>
                      <w:divBdr>
                        <w:top w:val="none" w:sz="0" w:space="0" w:color="auto"/>
                        <w:left w:val="none" w:sz="0" w:space="0" w:color="auto"/>
                        <w:bottom w:val="none" w:sz="0" w:space="0" w:color="auto"/>
                        <w:right w:val="none" w:sz="0" w:space="0" w:color="auto"/>
                      </w:divBdr>
                    </w:div>
                  </w:divsChild>
                </w:div>
                <w:div w:id="1763409632">
                  <w:marLeft w:val="0"/>
                  <w:marRight w:val="0"/>
                  <w:marTop w:val="0"/>
                  <w:marBottom w:val="0"/>
                  <w:divBdr>
                    <w:top w:val="none" w:sz="0" w:space="0" w:color="auto"/>
                    <w:left w:val="none" w:sz="0" w:space="0" w:color="auto"/>
                    <w:bottom w:val="none" w:sz="0" w:space="0" w:color="auto"/>
                    <w:right w:val="none" w:sz="0" w:space="0" w:color="auto"/>
                  </w:divBdr>
                  <w:divsChild>
                    <w:div w:id="98063772">
                      <w:marLeft w:val="0"/>
                      <w:marRight w:val="0"/>
                      <w:marTop w:val="0"/>
                      <w:marBottom w:val="0"/>
                      <w:divBdr>
                        <w:top w:val="none" w:sz="0" w:space="0" w:color="auto"/>
                        <w:left w:val="none" w:sz="0" w:space="0" w:color="auto"/>
                        <w:bottom w:val="none" w:sz="0" w:space="0" w:color="auto"/>
                        <w:right w:val="none" w:sz="0" w:space="0" w:color="auto"/>
                      </w:divBdr>
                    </w:div>
                  </w:divsChild>
                </w:div>
                <w:div w:id="2037264946">
                  <w:marLeft w:val="0"/>
                  <w:marRight w:val="0"/>
                  <w:marTop w:val="0"/>
                  <w:marBottom w:val="0"/>
                  <w:divBdr>
                    <w:top w:val="none" w:sz="0" w:space="0" w:color="auto"/>
                    <w:left w:val="none" w:sz="0" w:space="0" w:color="auto"/>
                    <w:bottom w:val="none" w:sz="0" w:space="0" w:color="auto"/>
                    <w:right w:val="none" w:sz="0" w:space="0" w:color="auto"/>
                  </w:divBdr>
                  <w:divsChild>
                    <w:div w:id="170875333">
                      <w:marLeft w:val="0"/>
                      <w:marRight w:val="0"/>
                      <w:marTop w:val="0"/>
                      <w:marBottom w:val="0"/>
                      <w:divBdr>
                        <w:top w:val="none" w:sz="0" w:space="0" w:color="auto"/>
                        <w:left w:val="none" w:sz="0" w:space="0" w:color="auto"/>
                        <w:bottom w:val="none" w:sz="0" w:space="0" w:color="auto"/>
                        <w:right w:val="none" w:sz="0" w:space="0" w:color="auto"/>
                      </w:divBdr>
                    </w:div>
                  </w:divsChild>
                </w:div>
                <w:div w:id="2077970988">
                  <w:marLeft w:val="0"/>
                  <w:marRight w:val="0"/>
                  <w:marTop w:val="0"/>
                  <w:marBottom w:val="0"/>
                  <w:divBdr>
                    <w:top w:val="none" w:sz="0" w:space="0" w:color="auto"/>
                    <w:left w:val="none" w:sz="0" w:space="0" w:color="auto"/>
                    <w:bottom w:val="none" w:sz="0" w:space="0" w:color="auto"/>
                    <w:right w:val="none" w:sz="0" w:space="0" w:color="auto"/>
                  </w:divBdr>
                  <w:divsChild>
                    <w:div w:id="10102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32103">
          <w:marLeft w:val="0"/>
          <w:marRight w:val="0"/>
          <w:marTop w:val="0"/>
          <w:marBottom w:val="0"/>
          <w:divBdr>
            <w:top w:val="none" w:sz="0" w:space="0" w:color="auto"/>
            <w:left w:val="none" w:sz="0" w:space="0" w:color="auto"/>
            <w:bottom w:val="none" w:sz="0" w:space="0" w:color="auto"/>
            <w:right w:val="none" w:sz="0" w:space="0" w:color="auto"/>
          </w:divBdr>
          <w:divsChild>
            <w:div w:id="9987534">
              <w:marLeft w:val="-75"/>
              <w:marRight w:val="0"/>
              <w:marTop w:val="30"/>
              <w:marBottom w:val="30"/>
              <w:divBdr>
                <w:top w:val="none" w:sz="0" w:space="0" w:color="auto"/>
                <w:left w:val="none" w:sz="0" w:space="0" w:color="auto"/>
                <w:bottom w:val="none" w:sz="0" w:space="0" w:color="auto"/>
                <w:right w:val="none" w:sz="0" w:space="0" w:color="auto"/>
              </w:divBdr>
              <w:divsChild>
                <w:div w:id="57558678">
                  <w:marLeft w:val="0"/>
                  <w:marRight w:val="0"/>
                  <w:marTop w:val="0"/>
                  <w:marBottom w:val="0"/>
                  <w:divBdr>
                    <w:top w:val="none" w:sz="0" w:space="0" w:color="auto"/>
                    <w:left w:val="none" w:sz="0" w:space="0" w:color="auto"/>
                    <w:bottom w:val="none" w:sz="0" w:space="0" w:color="auto"/>
                    <w:right w:val="none" w:sz="0" w:space="0" w:color="auto"/>
                  </w:divBdr>
                  <w:divsChild>
                    <w:div w:id="1289631998">
                      <w:marLeft w:val="0"/>
                      <w:marRight w:val="0"/>
                      <w:marTop w:val="0"/>
                      <w:marBottom w:val="0"/>
                      <w:divBdr>
                        <w:top w:val="none" w:sz="0" w:space="0" w:color="auto"/>
                        <w:left w:val="none" w:sz="0" w:space="0" w:color="auto"/>
                        <w:bottom w:val="none" w:sz="0" w:space="0" w:color="auto"/>
                        <w:right w:val="none" w:sz="0" w:space="0" w:color="auto"/>
                      </w:divBdr>
                    </w:div>
                  </w:divsChild>
                </w:div>
                <w:div w:id="140773480">
                  <w:marLeft w:val="0"/>
                  <w:marRight w:val="0"/>
                  <w:marTop w:val="0"/>
                  <w:marBottom w:val="0"/>
                  <w:divBdr>
                    <w:top w:val="none" w:sz="0" w:space="0" w:color="auto"/>
                    <w:left w:val="none" w:sz="0" w:space="0" w:color="auto"/>
                    <w:bottom w:val="none" w:sz="0" w:space="0" w:color="auto"/>
                    <w:right w:val="none" w:sz="0" w:space="0" w:color="auto"/>
                  </w:divBdr>
                  <w:divsChild>
                    <w:div w:id="1396010008">
                      <w:marLeft w:val="0"/>
                      <w:marRight w:val="0"/>
                      <w:marTop w:val="0"/>
                      <w:marBottom w:val="0"/>
                      <w:divBdr>
                        <w:top w:val="none" w:sz="0" w:space="0" w:color="auto"/>
                        <w:left w:val="none" w:sz="0" w:space="0" w:color="auto"/>
                        <w:bottom w:val="none" w:sz="0" w:space="0" w:color="auto"/>
                        <w:right w:val="none" w:sz="0" w:space="0" w:color="auto"/>
                      </w:divBdr>
                    </w:div>
                  </w:divsChild>
                </w:div>
                <w:div w:id="385494146">
                  <w:marLeft w:val="0"/>
                  <w:marRight w:val="0"/>
                  <w:marTop w:val="0"/>
                  <w:marBottom w:val="0"/>
                  <w:divBdr>
                    <w:top w:val="none" w:sz="0" w:space="0" w:color="auto"/>
                    <w:left w:val="none" w:sz="0" w:space="0" w:color="auto"/>
                    <w:bottom w:val="none" w:sz="0" w:space="0" w:color="auto"/>
                    <w:right w:val="none" w:sz="0" w:space="0" w:color="auto"/>
                  </w:divBdr>
                  <w:divsChild>
                    <w:div w:id="90976777">
                      <w:marLeft w:val="0"/>
                      <w:marRight w:val="0"/>
                      <w:marTop w:val="0"/>
                      <w:marBottom w:val="0"/>
                      <w:divBdr>
                        <w:top w:val="none" w:sz="0" w:space="0" w:color="auto"/>
                        <w:left w:val="none" w:sz="0" w:space="0" w:color="auto"/>
                        <w:bottom w:val="none" w:sz="0" w:space="0" w:color="auto"/>
                        <w:right w:val="none" w:sz="0" w:space="0" w:color="auto"/>
                      </w:divBdr>
                    </w:div>
                  </w:divsChild>
                </w:div>
                <w:div w:id="803500533">
                  <w:marLeft w:val="0"/>
                  <w:marRight w:val="0"/>
                  <w:marTop w:val="0"/>
                  <w:marBottom w:val="0"/>
                  <w:divBdr>
                    <w:top w:val="none" w:sz="0" w:space="0" w:color="auto"/>
                    <w:left w:val="none" w:sz="0" w:space="0" w:color="auto"/>
                    <w:bottom w:val="none" w:sz="0" w:space="0" w:color="auto"/>
                    <w:right w:val="none" w:sz="0" w:space="0" w:color="auto"/>
                  </w:divBdr>
                  <w:divsChild>
                    <w:div w:id="1373574233">
                      <w:marLeft w:val="0"/>
                      <w:marRight w:val="0"/>
                      <w:marTop w:val="0"/>
                      <w:marBottom w:val="0"/>
                      <w:divBdr>
                        <w:top w:val="none" w:sz="0" w:space="0" w:color="auto"/>
                        <w:left w:val="none" w:sz="0" w:space="0" w:color="auto"/>
                        <w:bottom w:val="none" w:sz="0" w:space="0" w:color="auto"/>
                        <w:right w:val="none" w:sz="0" w:space="0" w:color="auto"/>
                      </w:divBdr>
                    </w:div>
                  </w:divsChild>
                </w:div>
                <w:div w:id="867990892">
                  <w:marLeft w:val="0"/>
                  <w:marRight w:val="0"/>
                  <w:marTop w:val="0"/>
                  <w:marBottom w:val="0"/>
                  <w:divBdr>
                    <w:top w:val="none" w:sz="0" w:space="0" w:color="auto"/>
                    <w:left w:val="none" w:sz="0" w:space="0" w:color="auto"/>
                    <w:bottom w:val="none" w:sz="0" w:space="0" w:color="auto"/>
                    <w:right w:val="none" w:sz="0" w:space="0" w:color="auto"/>
                  </w:divBdr>
                  <w:divsChild>
                    <w:div w:id="16653">
                      <w:marLeft w:val="0"/>
                      <w:marRight w:val="0"/>
                      <w:marTop w:val="0"/>
                      <w:marBottom w:val="0"/>
                      <w:divBdr>
                        <w:top w:val="none" w:sz="0" w:space="0" w:color="auto"/>
                        <w:left w:val="none" w:sz="0" w:space="0" w:color="auto"/>
                        <w:bottom w:val="none" w:sz="0" w:space="0" w:color="auto"/>
                        <w:right w:val="none" w:sz="0" w:space="0" w:color="auto"/>
                      </w:divBdr>
                    </w:div>
                  </w:divsChild>
                </w:div>
                <w:div w:id="944078844">
                  <w:marLeft w:val="0"/>
                  <w:marRight w:val="0"/>
                  <w:marTop w:val="0"/>
                  <w:marBottom w:val="0"/>
                  <w:divBdr>
                    <w:top w:val="none" w:sz="0" w:space="0" w:color="auto"/>
                    <w:left w:val="none" w:sz="0" w:space="0" w:color="auto"/>
                    <w:bottom w:val="none" w:sz="0" w:space="0" w:color="auto"/>
                    <w:right w:val="none" w:sz="0" w:space="0" w:color="auto"/>
                  </w:divBdr>
                  <w:divsChild>
                    <w:div w:id="2006277461">
                      <w:marLeft w:val="0"/>
                      <w:marRight w:val="0"/>
                      <w:marTop w:val="0"/>
                      <w:marBottom w:val="0"/>
                      <w:divBdr>
                        <w:top w:val="none" w:sz="0" w:space="0" w:color="auto"/>
                        <w:left w:val="none" w:sz="0" w:space="0" w:color="auto"/>
                        <w:bottom w:val="none" w:sz="0" w:space="0" w:color="auto"/>
                        <w:right w:val="none" w:sz="0" w:space="0" w:color="auto"/>
                      </w:divBdr>
                    </w:div>
                  </w:divsChild>
                </w:div>
                <w:div w:id="1152672697">
                  <w:marLeft w:val="0"/>
                  <w:marRight w:val="0"/>
                  <w:marTop w:val="0"/>
                  <w:marBottom w:val="0"/>
                  <w:divBdr>
                    <w:top w:val="none" w:sz="0" w:space="0" w:color="auto"/>
                    <w:left w:val="none" w:sz="0" w:space="0" w:color="auto"/>
                    <w:bottom w:val="none" w:sz="0" w:space="0" w:color="auto"/>
                    <w:right w:val="none" w:sz="0" w:space="0" w:color="auto"/>
                  </w:divBdr>
                  <w:divsChild>
                    <w:div w:id="191263353">
                      <w:marLeft w:val="0"/>
                      <w:marRight w:val="0"/>
                      <w:marTop w:val="0"/>
                      <w:marBottom w:val="0"/>
                      <w:divBdr>
                        <w:top w:val="none" w:sz="0" w:space="0" w:color="auto"/>
                        <w:left w:val="none" w:sz="0" w:space="0" w:color="auto"/>
                        <w:bottom w:val="none" w:sz="0" w:space="0" w:color="auto"/>
                        <w:right w:val="none" w:sz="0" w:space="0" w:color="auto"/>
                      </w:divBdr>
                    </w:div>
                  </w:divsChild>
                </w:div>
                <w:div w:id="1237595178">
                  <w:marLeft w:val="0"/>
                  <w:marRight w:val="0"/>
                  <w:marTop w:val="0"/>
                  <w:marBottom w:val="0"/>
                  <w:divBdr>
                    <w:top w:val="none" w:sz="0" w:space="0" w:color="auto"/>
                    <w:left w:val="none" w:sz="0" w:space="0" w:color="auto"/>
                    <w:bottom w:val="none" w:sz="0" w:space="0" w:color="auto"/>
                    <w:right w:val="none" w:sz="0" w:space="0" w:color="auto"/>
                  </w:divBdr>
                  <w:divsChild>
                    <w:div w:id="1580869667">
                      <w:marLeft w:val="0"/>
                      <w:marRight w:val="0"/>
                      <w:marTop w:val="0"/>
                      <w:marBottom w:val="0"/>
                      <w:divBdr>
                        <w:top w:val="none" w:sz="0" w:space="0" w:color="auto"/>
                        <w:left w:val="none" w:sz="0" w:space="0" w:color="auto"/>
                        <w:bottom w:val="none" w:sz="0" w:space="0" w:color="auto"/>
                        <w:right w:val="none" w:sz="0" w:space="0" w:color="auto"/>
                      </w:divBdr>
                    </w:div>
                  </w:divsChild>
                </w:div>
                <w:div w:id="1279338284">
                  <w:marLeft w:val="0"/>
                  <w:marRight w:val="0"/>
                  <w:marTop w:val="0"/>
                  <w:marBottom w:val="0"/>
                  <w:divBdr>
                    <w:top w:val="none" w:sz="0" w:space="0" w:color="auto"/>
                    <w:left w:val="none" w:sz="0" w:space="0" w:color="auto"/>
                    <w:bottom w:val="none" w:sz="0" w:space="0" w:color="auto"/>
                    <w:right w:val="none" w:sz="0" w:space="0" w:color="auto"/>
                  </w:divBdr>
                  <w:divsChild>
                    <w:div w:id="1985115770">
                      <w:marLeft w:val="0"/>
                      <w:marRight w:val="0"/>
                      <w:marTop w:val="0"/>
                      <w:marBottom w:val="0"/>
                      <w:divBdr>
                        <w:top w:val="none" w:sz="0" w:space="0" w:color="auto"/>
                        <w:left w:val="none" w:sz="0" w:space="0" w:color="auto"/>
                        <w:bottom w:val="none" w:sz="0" w:space="0" w:color="auto"/>
                        <w:right w:val="none" w:sz="0" w:space="0" w:color="auto"/>
                      </w:divBdr>
                    </w:div>
                  </w:divsChild>
                </w:div>
                <w:div w:id="1318681599">
                  <w:marLeft w:val="0"/>
                  <w:marRight w:val="0"/>
                  <w:marTop w:val="0"/>
                  <w:marBottom w:val="0"/>
                  <w:divBdr>
                    <w:top w:val="none" w:sz="0" w:space="0" w:color="auto"/>
                    <w:left w:val="none" w:sz="0" w:space="0" w:color="auto"/>
                    <w:bottom w:val="none" w:sz="0" w:space="0" w:color="auto"/>
                    <w:right w:val="none" w:sz="0" w:space="0" w:color="auto"/>
                  </w:divBdr>
                  <w:divsChild>
                    <w:div w:id="1015351619">
                      <w:marLeft w:val="0"/>
                      <w:marRight w:val="0"/>
                      <w:marTop w:val="0"/>
                      <w:marBottom w:val="0"/>
                      <w:divBdr>
                        <w:top w:val="none" w:sz="0" w:space="0" w:color="auto"/>
                        <w:left w:val="none" w:sz="0" w:space="0" w:color="auto"/>
                        <w:bottom w:val="none" w:sz="0" w:space="0" w:color="auto"/>
                        <w:right w:val="none" w:sz="0" w:space="0" w:color="auto"/>
                      </w:divBdr>
                    </w:div>
                  </w:divsChild>
                </w:div>
                <w:div w:id="1329794451">
                  <w:marLeft w:val="0"/>
                  <w:marRight w:val="0"/>
                  <w:marTop w:val="0"/>
                  <w:marBottom w:val="0"/>
                  <w:divBdr>
                    <w:top w:val="none" w:sz="0" w:space="0" w:color="auto"/>
                    <w:left w:val="none" w:sz="0" w:space="0" w:color="auto"/>
                    <w:bottom w:val="none" w:sz="0" w:space="0" w:color="auto"/>
                    <w:right w:val="none" w:sz="0" w:space="0" w:color="auto"/>
                  </w:divBdr>
                  <w:divsChild>
                    <w:div w:id="424038865">
                      <w:marLeft w:val="0"/>
                      <w:marRight w:val="0"/>
                      <w:marTop w:val="0"/>
                      <w:marBottom w:val="0"/>
                      <w:divBdr>
                        <w:top w:val="none" w:sz="0" w:space="0" w:color="auto"/>
                        <w:left w:val="none" w:sz="0" w:space="0" w:color="auto"/>
                        <w:bottom w:val="none" w:sz="0" w:space="0" w:color="auto"/>
                        <w:right w:val="none" w:sz="0" w:space="0" w:color="auto"/>
                      </w:divBdr>
                    </w:div>
                  </w:divsChild>
                </w:div>
                <w:div w:id="1343313047">
                  <w:marLeft w:val="0"/>
                  <w:marRight w:val="0"/>
                  <w:marTop w:val="0"/>
                  <w:marBottom w:val="0"/>
                  <w:divBdr>
                    <w:top w:val="none" w:sz="0" w:space="0" w:color="auto"/>
                    <w:left w:val="none" w:sz="0" w:space="0" w:color="auto"/>
                    <w:bottom w:val="none" w:sz="0" w:space="0" w:color="auto"/>
                    <w:right w:val="none" w:sz="0" w:space="0" w:color="auto"/>
                  </w:divBdr>
                  <w:divsChild>
                    <w:div w:id="1665742897">
                      <w:marLeft w:val="0"/>
                      <w:marRight w:val="0"/>
                      <w:marTop w:val="0"/>
                      <w:marBottom w:val="0"/>
                      <w:divBdr>
                        <w:top w:val="none" w:sz="0" w:space="0" w:color="auto"/>
                        <w:left w:val="none" w:sz="0" w:space="0" w:color="auto"/>
                        <w:bottom w:val="none" w:sz="0" w:space="0" w:color="auto"/>
                        <w:right w:val="none" w:sz="0" w:space="0" w:color="auto"/>
                      </w:divBdr>
                    </w:div>
                  </w:divsChild>
                </w:div>
                <w:div w:id="1367028830">
                  <w:marLeft w:val="0"/>
                  <w:marRight w:val="0"/>
                  <w:marTop w:val="0"/>
                  <w:marBottom w:val="0"/>
                  <w:divBdr>
                    <w:top w:val="none" w:sz="0" w:space="0" w:color="auto"/>
                    <w:left w:val="none" w:sz="0" w:space="0" w:color="auto"/>
                    <w:bottom w:val="none" w:sz="0" w:space="0" w:color="auto"/>
                    <w:right w:val="none" w:sz="0" w:space="0" w:color="auto"/>
                  </w:divBdr>
                  <w:divsChild>
                    <w:div w:id="1325550706">
                      <w:marLeft w:val="0"/>
                      <w:marRight w:val="0"/>
                      <w:marTop w:val="0"/>
                      <w:marBottom w:val="0"/>
                      <w:divBdr>
                        <w:top w:val="none" w:sz="0" w:space="0" w:color="auto"/>
                        <w:left w:val="none" w:sz="0" w:space="0" w:color="auto"/>
                        <w:bottom w:val="none" w:sz="0" w:space="0" w:color="auto"/>
                        <w:right w:val="none" w:sz="0" w:space="0" w:color="auto"/>
                      </w:divBdr>
                    </w:div>
                  </w:divsChild>
                </w:div>
                <w:div w:id="1514995852">
                  <w:marLeft w:val="0"/>
                  <w:marRight w:val="0"/>
                  <w:marTop w:val="0"/>
                  <w:marBottom w:val="0"/>
                  <w:divBdr>
                    <w:top w:val="none" w:sz="0" w:space="0" w:color="auto"/>
                    <w:left w:val="none" w:sz="0" w:space="0" w:color="auto"/>
                    <w:bottom w:val="none" w:sz="0" w:space="0" w:color="auto"/>
                    <w:right w:val="none" w:sz="0" w:space="0" w:color="auto"/>
                  </w:divBdr>
                  <w:divsChild>
                    <w:div w:id="57676794">
                      <w:marLeft w:val="0"/>
                      <w:marRight w:val="0"/>
                      <w:marTop w:val="0"/>
                      <w:marBottom w:val="0"/>
                      <w:divBdr>
                        <w:top w:val="none" w:sz="0" w:space="0" w:color="auto"/>
                        <w:left w:val="none" w:sz="0" w:space="0" w:color="auto"/>
                        <w:bottom w:val="none" w:sz="0" w:space="0" w:color="auto"/>
                        <w:right w:val="none" w:sz="0" w:space="0" w:color="auto"/>
                      </w:divBdr>
                    </w:div>
                  </w:divsChild>
                </w:div>
                <w:div w:id="1907835010">
                  <w:marLeft w:val="0"/>
                  <w:marRight w:val="0"/>
                  <w:marTop w:val="0"/>
                  <w:marBottom w:val="0"/>
                  <w:divBdr>
                    <w:top w:val="none" w:sz="0" w:space="0" w:color="auto"/>
                    <w:left w:val="none" w:sz="0" w:space="0" w:color="auto"/>
                    <w:bottom w:val="none" w:sz="0" w:space="0" w:color="auto"/>
                    <w:right w:val="none" w:sz="0" w:space="0" w:color="auto"/>
                  </w:divBdr>
                  <w:divsChild>
                    <w:div w:id="120999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84586">
          <w:marLeft w:val="0"/>
          <w:marRight w:val="0"/>
          <w:marTop w:val="0"/>
          <w:marBottom w:val="0"/>
          <w:divBdr>
            <w:top w:val="none" w:sz="0" w:space="0" w:color="auto"/>
            <w:left w:val="none" w:sz="0" w:space="0" w:color="auto"/>
            <w:bottom w:val="none" w:sz="0" w:space="0" w:color="auto"/>
            <w:right w:val="none" w:sz="0" w:space="0" w:color="auto"/>
          </w:divBdr>
        </w:div>
        <w:div w:id="1043676739">
          <w:marLeft w:val="0"/>
          <w:marRight w:val="0"/>
          <w:marTop w:val="0"/>
          <w:marBottom w:val="0"/>
          <w:divBdr>
            <w:top w:val="none" w:sz="0" w:space="0" w:color="auto"/>
            <w:left w:val="none" w:sz="0" w:space="0" w:color="auto"/>
            <w:bottom w:val="none" w:sz="0" w:space="0" w:color="auto"/>
            <w:right w:val="none" w:sz="0" w:space="0" w:color="auto"/>
          </w:divBdr>
        </w:div>
        <w:div w:id="1062749691">
          <w:marLeft w:val="0"/>
          <w:marRight w:val="0"/>
          <w:marTop w:val="0"/>
          <w:marBottom w:val="0"/>
          <w:divBdr>
            <w:top w:val="none" w:sz="0" w:space="0" w:color="auto"/>
            <w:left w:val="none" w:sz="0" w:space="0" w:color="auto"/>
            <w:bottom w:val="none" w:sz="0" w:space="0" w:color="auto"/>
            <w:right w:val="none" w:sz="0" w:space="0" w:color="auto"/>
          </w:divBdr>
          <w:divsChild>
            <w:div w:id="56129081">
              <w:marLeft w:val="0"/>
              <w:marRight w:val="0"/>
              <w:marTop w:val="0"/>
              <w:marBottom w:val="0"/>
              <w:divBdr>
                <w:top w:val="none" w:sz="0" w:space="0" w:color="auto"/>
                <w:left w:val="none" w:sz="0" w:space="0" w:color="auto"/>
                <w:bottom w:val="none" w:sz="0" w:space="0" w:color="auto"/>
                <w:right w:val="none" w:sz="0" w:space="0" w:color="auto"/>
              </w:divBdr>
            </w:div>
            <w:div w:id="85929921">
              <w:marLeft w:val="0"/>
              <w:marRight w:val="0"/>
              <w:marTop w:val="0"/>
              <w:marBottom w:val="0"/>
              <w:divBdr>
                <w:top w:val="none" w:sz="0" w:space="0" w:color="auto"/>
                <w:left w:val="none" w:sz="0" w:space="0" w:color="auto"/>
                <w:bottom w:val="none" w:sz="0" w:space="0" w:color="auto"/>
                <w:right w:val="none" w:sz="0" w:space="0" w:color="auto"/>
              </w:divBdr>
            </w:div>
            <w:div w:id="158352013">
              <w:marLeft w:val="0"/>
              <w:marRight w:val="0"/>
              <w:marTop w:val="0"/>
              <w:marBottom w:val="0"/>
              <w:divBdr>
                <w:top w:val="none" w:sz="0" w:space="0" w:color="auto"/>
                <w:left w:val="none" w:sz="0" w:space="0" w:color="auto"/>
                <w:bottom w:val="none" w:sz="0" w:space="0" w:color="auto"/>
                <w:right w:val="none" w:sz="0" w:space="0" w:color="auto"/>
              </w:divBdr>
            </w:div>
            <w:div w:id="285623542">
              <w:marLeft w:val="0"/>
              <w:marRight w:val="0"/>
              <w:marTop w:val="0"/>
              <w:marBottom w:val="0"/>
              <w:divBdr>
                <w:top w:val="none" w:sz="0" w:space="0" w:color="auto"/>
                <w:left w:val="none" w:sz="0" w:space="0" w:color="auto"/>
                <w:bottom w:val="none" w:sz="0" w:space="0" w:color="auto"/>
                <w:right w:val="none" w:sz="0" w:space="0" w:color="auto"/>
              </w:divBdr>
            </w:div>
            <w:div w:id="688526843">
              <w:marLeft w:val="0"/>
              <w:marRight w:val="0"/>
              <w:marTop w:val="0"/>
              <w:marBottom w:val="0"/>
              <w:divBdr>
                <w:top w:val="none" w:sz="0" w:space="0" w:color="auto"/>
                <w:left w:val="none" w:sz="0" w:space="0" w:color="auto"/>
                <w:bottom w:val="none" w:sz="0" w:space="0" w:color="auto"/>
                <w:right w:val="none" w:sz="0" w:space="0" w:color="auto"/>
              </w:divBdr>
            </w:div>
            <w:div w:id="698508610">
              <w:marLeft w:val="0"/>
              <w:marRight w:val="0"/>
              <w:marTop w:val="0"/>
              <w:marBottom w:val="0"/>
              <w:divBdr>
                <w:top w:val="none" w:sz="0" w:space="0" w:color="auto"/>
                <w:left w:val="none" w:sz="0" w:space="0" w:color="auto"/>
                <w:bottom w:val="none" w:sz="0" w:space="0" w:color="auto"/>
                <w:right w:val="none" w:sz="0" w:space="0" w:color="auto"/>
              </w:divBdr>
            </w:div>
            <w:div w:id="760569094">
              <w:marLeft w:val="0"/>
              <w:marRight w:val="0"/>
              <w:marTop w:val="0"/>
              <w:marBottom w:val="0"/>
              <w:divBdr>
                <w:top w:val="none" w:sz="0" w:space="0" w:color="auto"/>
                <w:left w:val="none" w:sz="0" w:space="0" w:color="auto"/>
                <w:bottom w:val="none" w:sz="0" w:space="0" w:color="auto"/>
                <w:right w:val="none" w:sz="0" w:space="0" w:color="auto"/>
              </w:divBdr>
            </w:div>
            <w:div w:id="871839643">
              <w:marLeft w:val="0"/>
              <w:marRight w:val="0"/>
              <w:marTop w:val="0"/>
              <w:marBottom w:val="0"/>
              <w:divBdr>
                <w:top w:val="none" w:sz="0" w:space="0" w:color="auto"/>
                <w:left w:val="none" w:sz="0" w:space="0" w:color="auto"/>
                <w:bottom w:val="none" w:sz="0" w:space="0" w:color="auto"/>
                <w:right w:val="none" w:sz="0" w:space="0" w:color="auto"/>
              </w:divBdr>
            </w:div>
            <w:div w:id="934552600">
              <w:marLeft w:val="0"/>
              <w:marRight w:val="0"/>
              <w:marTop w:val="0"/>
              <w:marBottom w:val="0"/>
              <w:divBdr>
                <w:top w:val="none" w:sz="0" w:space="0" w:color="auto"/>
                <w:left w:val="none" w:sz="0" w:space="0" w:color="auto"/>
                <w:bottom w:val="none" w:sz="0" w:space="0" w:color="auto"/>
                <w:right w:val="none" w:sz="0" w:space="0" w:color="auto"/>
              </w:divBdr>
            </w:div>
            <w:div w:id="1126849246">
              <w:marLeft w:val="0"/>
              <w:marRight w:val="0"/>
              <w:marTop w:val="0"/>
              <w:marBottom w:val="0"/>
              <w:divBdr>
                <w:top w:val="none" w:sz="0" w:space="0" w:color="auto"/>
                <w:left w:val="none" w:sz="0" w:space="0" w:color="auto"/>
                <w:bottom w:val="none" w:sz="0" w:space="0" w:color="auto"/>
                <w:right w:val="none" w:sz="0" w:space="0" w:color="auto"/>
              </w:divBdr>
            </w:div>
            <w:div w:id="1145007451">
              <w:marLeft w:val="0"/>
              <w:marRight w:val="0"/>
              <w:marTop w:val="0"/>
              <w:marBottom w:val="0"/>
              <w:divBdr>
                <w:top w:val="none" w:sz="0" w:space="0" w:color="auto"/>
                <w:left w:val="none" w:sz="0" w:space="0" w:color="auto"/>
                <w:bottom w:val="none" w:sz="0" w:space="0" w:color="auto"/>
                <w:right w:val="none" w:sz="0" w:space="0" w:color="auto"/>
              </w:divBdr>
            </w:div>
            <w:div w:id="1428043438">
              <w:marLeft w:val="0"/>
              <w:marRight w:val="0"/>
              <w:marTop w:val="0"/>
              <w:marBottom w:val="0"/>
              <w:divBdr>
                <w:top w:val="none" w:sz="0" w:space="0" w:color="auto"/>
                <w:left w:val="none" w:sz="0" w:space="0" w:color="auto"/>
                <w:bottom w:val="none" w:sz="0" w:space="0" w:color="auto"/>
                <w:right w:val="none" w:sz="0" w:space="0" w:color="auto"/>
              </w:divBdr>
            </w:div>
            <w:div w:id="1443302650">
              <w:marLeft w:val="0"/>
              <w:marRight w:val="0"/>
              <w:marTop w:val="0"/>
              <w:marBottom w:val="0"/>
              <w:divBdr>
                <w:top w:val="none" w:sz="0" w:space="0" w:color="auto"/>
                <w:left w:val="none" w:sz="0" w:space="0" w:color="auto"/>
                <w:bottom w:val="none" w:sz="0" w:space="0" w:color="auto"/>
                <w:right w:val="none" w:sz="0" w:space="0" w:color="auto"/>
              </w:divBdr>
            </w:div>
            <w:div w:id="1610889477">
              <w:marLeft w:val="0"/>
              <w:marRight w:val="0"/>
              <w:marTop w:val="0"/>
              <w:marBottom w:val="0"/>
              <w:divBdr>
                <w:top w:val="none" w:sz="0" w:space="0" w:color="auto"/>
                <w:left w:val="none" w:sz="0" w:space="0" w:color="auto"/>
                <w:bottom w:val="none" w:sz="0" w:space="0" w:color="auto"/>
                <w:right w:val="none" w:sz="0" w:space="0" w:color="auto"/>
              </w:divBdr>
            </w:div>
            <w:div w:id="1632633569">
              <w:marLeft w:val="0"/>
              <w:marRight w:val="0"/>
              <w:marTop w:val="0"/>
              <w:marBottom w:val="0"/>
              <w:divBdr>
                <w:top w:val="none" w:sz="0" w:space="0" w:color="auto"/>
                <w:left w:val="none" w:sz="0" w:space="0" w:color="auto"/>
                <w:bottom w:val="none" w:sz="0" w:space="0" w:color="auto"/>
                <w:right w:val="none" w:sz="0" w:space="0" w:color="auto"/>
              </w:divBdr>
            </w:div>
            <w:div w:id="1861815039">
              <w:marLeft w:val="0"/>
              <w:marRight w:val="0"/>
              <w:marTop w:val="0"/>
              <w:marBottom w:val="0"/>
              <w:divBdr>
                <w:top w:val="none" w:sz="0" w:space="0" w:color="auto"/>
                <w:left w:val="none" w:sz="0" w:space="0" w:color="auto"/>
                <w:bottom w:val="none" w:sz="0" w:space="0" w:color="auto"/>
                <w:right w:val="none" w:sz="0" w:space="0" w:color="auto"/>
              </w:divBdr>
            </w:div>
            <w:div w:id="1971206946">
              <w:marLeft w:val="0"/>
              <w:marRight w:val="0"/>
              <w:marTop w:val="0"/>
              <w:marBottom w:val="0"/>
              <w:divBdr>
                <w:top w:val="none" w:sz="0" w:space="0" w:color="auto"/>
                <w:left w:val="none" w:sz="0" w:space="0" w:color="auto"/>
                <w:bottom w:val="none" w:sz="0" w:space="0" w:color="auto"/>
                <w:right w:val="none" w:sz="0" w:space="0" w:color="auto"/>
              </w:divBdr>
            </w:div>
          </w:divsChild>
        </w:div>
        <w:div w:id="1133211360">
          <w:marLeft w:val="0"/>
          <w:marRight w:val="0"/>
          <w:marTop w:val="0"/>
          <w:marBottom w:val="0"/>
          <w:divBdr>
            <w:top w:val="none" w:sz="0" w:space="0" w:color="auto"/>
            <w:left w:val="none" w:sz="0" w:space="0" w:color="auto"/>
            <w:bottom w:val="none" w:sz="0" w:space="0" w:color="auto"/>
            <w:right w:val="none" w:sz="0" w:space="0" w:color="auto"/>
          </w:divBdr>
          <w:divsChild>
            <w:div w:id="274139859">
              <w:marLeft w:val="0"/>
              <w:marRight w:val="0"/>
              <w:marTop w:val="0"/>
              <w:marBottom w:val="0"/>
              <w:divBdr>
                <w:top w:val="none" w:sz="0" w:space="0" w:color="auto"/>
                <w:left w:val="none" w:sz="0" w:space="0" w:color="auto"/>
                <w:bottom w:val="none" w:sz="0" w:space="0" w:color="auto"/>
                <w:right w:val="none" w:sz="0" w:space="0" w:color="auto"/>
              </w:divBdr>
            </w:div>
            <w:div w:id="647979645">
              <w:marLeft w:val="0"/>
              <w:marRight w:val="0"/>
              <w:marTop w:val="0"/>
              <w:marBottom w:val="0"/>
              <w:divBdr>
                <w:top w:val="none" w:sz="0" w:space="0" w:color="auto"/>
                <w:left w:val="none" w:sz="0" w:space="0" w:color="auto"/>
                <w:bottom w:val="none" w:sz="0" w:space="0" w:color="auto"/>
                <w:right w:val="none" w:sz="0" w:space="0" w:color="auto"/>
              </w:divBdr>
            </w:div>
            <w:div w:id="788280077">
              <w:marLeft w:val="0"/>
              <w:marRight w:val="0"/>
              <w:marTop w:val="0"/>
              <w:marBottom w:val="0"/>
              <w:divBdr>
                <w:top w:val="none" w:sz="0" w:space="0" w:color="auto"/>
                <w:left w:val="none" w:sz="0" w:space="0" w:color="auto"/>
                <w:bottom w:val="none" w:sz="0" w:space="0" w:color="auto"/>
                <w:right w:val="none" w:sz="0" w:space="0" w:color="auto"/>
              </w:divBdr>
            </w:div>
            <w:div w:id="1004552354">
              <w:marLeft w:val="0"/>
              <w:marRight w:val="0"/>
              <w:marTop w:val="0"/>
              <w:marBottom w:val="0"/>
              <w:divBdr>
                <w:top w:val="none" w:sz="0" w:space="0" w:color="auto"/>
                <w:left w:val="none" w:sz="0" w:space="0" w:color="auto"/>
                <w:bottom w:val="none" w:sz="0" w:space="0" w:color="auto"/>
                <w:right w:val="none" w:sz="0" w:space="0" w:color="auto"/>
              </w:divBdr>
            </w:div>
          </w:divsChild>
        </w:div>
        <w:div w:id="1136677296">
          <w:marLeft w:val="0"/>
          <w:marRight w:val="0"/>
          <w:marTop w:val="0"/>
          <w:marBottom w:val="0"/>
          <w:divBdr>
            <w:top w:val="none" w:sz="0" w:space="0" w:color="auto"/>
            <w:left w:val="none" w:sz="0" w:space="0" w:color="auto"/>
            <w:bottom w:val="none" w:sz="0" w:space="0" w:color="auto"/>
            <w:right w:val="none" w:sz="0" w:space="0" w:color="auto"/>
          </w:divBdr>
        </w:div>
        <w:div w:id="1171219390">
          <w:marLeft w:val="0"/>
          <w:marRight w:val="0"/>
          <w:marTop w:val="0"/>
          <w:marBottom w:val="0"/>
          <w:divBdr>
            <w:top w:val="none" w:sz="0" w:space="0" w:color="auto"/>
            <w:left w:val="none" w:sz="0" w:space="0" w:color="auto"/>
            <w:bottom w:val="none" w:sz="0" w:space="0" w:color="auto"/>
            <w:right w:val="none" w:sz="0" w:space="0" w:color="auto"/>
          </w:divBdr>
        </w:div>
        <w:div w:id="1229533485">
          <w:marLeft w:val="0"/>
          <w:marRight w:val="0"/>
          <w:marTop w:val="0"/>
          <w:marBottom w:val="0"/>
          <w:divBdr>
            <w:top w:val="none" w:sz="0" w:space="0" w:color="auto"/>
            <w:left w:val="none" w:sz="0" w:space="0" w:color="auto"/>
            <w:bottom w:val="none" w:sz="0" w:space="0" w:color="auto"/>
            <w:right w:val="none" w:sz="0" w:space="0" w:color="auto"/>
          </w:divBdr>
          <w:divsChild>
            <w:div w:id="88163465">
              <w:marLeft w:val="0"/>
              <w:marRight w:val="0"/>
              <w:marTop w:val="0"/>
              <w:marBottom w:val="0"/>
              <w:divBdr>
                <w:top w:val="none" w:sz="0" w:space="0" w:color="auto"/>
                <w:left w:val="none" w:sz="0" w:space="0" w:color="auto"/>
                <w:bottom w:val="none" w:sz="0" w:space="0" w:color="auto"/>
                <w:right w:val="none" w:sz="0" w:space="0" w:color="auto"/>
              </w:divBdr>
            </w:div>
            <w:div w:id="137840126">
              <w:marLeft w:val="0"/>
              <w:marRight w:val="0"/>
              <w:marTop w:val="0"/>
              <w:marBottom w:val="0"/>
              <w:divBdr>
                <w:top w:val="none" w:sz="0" w:space="0" w:color="auto"/>
                <w:left w:val="none" w:sz="0" w:space="0" w:color="auto"/>
                <w:bottom w:val="none" w:sz="0" w:space="0" w:color="auto"/>
                <w:right w:val="none" w:sz="0" w:space="0" w:color="auto"/>
              </w:divBdr>
            </w:div>
            <w:div w:id="966816636">
              <w:marLeft w:val="0"/>
              <w:marRight w:val="0"/>
              <w:marTop w:val="0"/>
              <w:marBottom w:val="0"/>
              <w:divBdr>
                <w:top w:val="none" w:sz="0" w:space="0" w:color="auto"/>
                <w:left w:val="none" w:sz="0" w:space="0" w:color="auto"/>
                <w:bottom w:val="none" w:sz="0" w:space="0" w:color="auto"/>
                <w:right w:val="none" w:sz="0" w:space="0" w:color="auto"/>
              </w:divBdr>
            </w:div>
            <w:div w:id="1425881487">
              <w:marLeft w:val="0"/>
              <w:marRight w:val="0"/>
              <w:marTop w:val="0"/>
              <w:marBottom w:val="0"/>
              <w:divBdr>
                <w:top w:val="none" w:sz="0" w:space="0" w:color="auto"/>
                <w:left w:val="none" w:sz="0" w:space="0" w:color="auto"/>
                <w:bottom w:val="none" w:sz="0" w:space="0" w:color="auto"/>
                <w:right w:val="none" w:sz="0" w:space="0" w:color="auto"/>
              </w:divBdr>
            </w:div>
            <w:div w:id="1429736624">
              <w:marLeft w:val="0"/>
              <w:marRight w:val="0"/>
              <w:marTop w:val="0"/>
              <w:marBottom w:val="0"/>
              <w:divBdr>
                <w:top w:val="none" w:sz="0" w:space="0" w:color="auto"/>
                <w:left w:val="none" w:sz="0" w:space="0" w:color="auto"/>
                <w:bottom w:val="none" w:sz="0" w:space="0" w:color="auto"/>
                <w:right w:val="none" w:sz="0" w:space="0" w:color="auto"/>
              </w:divBdr>
            </w:div>
          </w:divsChild>
        </w:div>
        <w:div w:id="1293511486">
          <w:marLeft w:val="0"/>
          <w:marRight w:val="0"/>
          <w:marTop w:val="0"/>
          <w:marBottom w:val="0"/>
          <w:divBdr>
            <w:top w:val="none" w:sz="0" w:space="0" w:color="auto"/>
            <w:left w:val="none" w:sz="0" w:space="0" w:color="auto"/>
            <w:bottom w:val="none" w:sz="0" w:space="0" w:color="auto"/>
            <w:right w:val="none" w:sz="0" w:space="0" w:color="auto"/>
          </w:divBdr>
        </w:div>
        <w:div w:id="1340504825">
          <w:marLeft w:val="0"/>
          <w:marRight w:val="0"/>
          <w:marTop w:val="0"/>
          <w:marBottom w:val="0"/>
          <w:divBdr>
            <w:top w:val="none" w:sz="0" w:space="0" w:color="auto"/>
            <w:left w:val="none" w:sz="0" w:space="0" w:color="auto"/>
            <w:bottom w:val="none" w:sz="0" w:space="0" w:color="auto"/>
            <w:right w:val="none" w:sz="0" w:space="0" w:color="auto"/>
          </w:divBdr>
        </w:div>
        <w:div w:id="1367441007">
          <w:marLeft w:val="0"/>
          <w:marRight w:val="0"/>
          <w:marTop w:val="0"/>
          <w:marBottom w:val="0"/>
          <w:divBdr>
            <w:top w:val="none" w:sz="0" w:space="0" w:color="auto"/>
            <w:left w:val="none" w:sz="0" w:space="0" w:color="auto"/>
            <w:bottom w:val="none" w:sz="0" w:space="0" w:color="auto"/>
            <w:right w:val="none" w:sz="0" w:space="0" w:color="auto"/>
          </w:divBdr>
          <w:divsChild>
            <w:div w:id="1726179678">
              <w:marLeft w:val="-75"/>
              <w:marRight w:val="0"/>
              <w:marTop w:val="30"/>
              <w:marBottom w:val="30"/>
              <w:divBdr>
                <w:top w:val="none" w:sz="0" w:space="0" w:color="auto"/>
                <w:left w:val="none" w:sz="0" w:space="0" w:color="auto"/>
                <w:bottom w:val="none" w:sz="0" w:space="0" w:color="auto"/>
                <w:right w:val="none" w:sz="0" w:space="0" w:color="auto"/>
              </w:divBdr>
              <w:divsChild>
                <w:div w:id="4787315">
                  <w:marLeft w:val="0"/>
                  <w:marRight w:val="0"/>
                  <w:marTop w:val="0"/>
                  <w:marBottom w:val="0"/>
                  <w:divBdr>
                    <w:top w:val="none" w:sz="0" w:space="0" w:color="auto"/>
                    <w:left w:val="none" w:sz="0" w:space="0" w:color="auto"/>
                    <w:bottom w:val="none" w:sz="0" w:space="0" w:color="auto"/>
                    <w:right w:val="none" w:sz="0" w:space="0" w:color="auto"/>
                  </w:divBdr>
                  <w:divsChild>
                    <w:div w:id="1407265194">
                      <w:marLeft w:val="0"/>
                      <w:marRight w:val="0"/>
                      <w:marTop w:val="0"/>
                      <w:marBottom w:val="0"/>
                      <w:divBdr>
                        <w:top w:val="none" w:sz="0" w:space="0" w:color="auto"/>
                        <w:left w:val="none" w:sz="0" w:space="0" w:color="auto"/>
                        <w:bottom w:val="none" w:sz="0" w:space="0" w:color="auto"/>
                        <w:right w:val="none" w:sz="0" w:space="0" w:color="auto"/>
                      </w:divBdr>
                    </w:div>
                  </w:divsChild>
                </w:div>
                <w:div w:id="65612531">
                  <w:marLeft w:val="0"/>
                  <w:marRight w:val="0"/>
                  <w:marTop w:val="0"/>
                  <w:marBottom w:val="0"/>
                  <w:divBdr>
                    <w:top w:val="none" w:sz="0" w:space="0" w:color="auto"/>
                    <w:left w:val="none" w:sz="0" w:space="0" w:color="auto"/>
                    <w:bottom w:val="none" w:sz="0" w:space="0" w:color="auto"/>
                    <w:right w:val="none" w:sz="0" w:space="0" w:color="auto"/>
                  </w:divBdr>
                  <w:divsChild>
                    <w:div w:id="1557856623">
                      <w:marLeft w:val="0"/>
                      <w:marRight w:val="0"/>
                      <w:marTop w:val="0"/>
                      <w:marBottom w:val="0"/>
                      <w:divBdr>
                        <w:top w:val="none" w:sz="0" w:space="0" w:color="auto"/>
                        <w:left w:val="none" w:sz="0" w:space="0" w:color="auto"/>
                        <w:bottom w:val="none" w:sz="0" w:space="0" w:color="auto"/>
                        <w:right w:val="none" w:sz="0" w:space="0" w:color="auto"/>
                      </w:divBdr>
                    </w:div>
                  </w:divsChild>
                </w:div>
                <w:div w:id="96025839">
                  <w:marLeft w:val="0"/>
                  <w:marRight w:val="0"/>
                  <w:marTop w:val="0"/>
                  <w:marBottom w:val="0"/>
                  <w:divBdr>
                    <w:top w:val="none" w:sz="0" w:space="0" w:color="auto"/>
                    <w:left w:val="none" w:sz="0" w:space="0" w:color="auto"/>
                    <w:bottom w:val="none" w:sz="0" w:space="0" w:color="auto"/>
                    <w:right w:val="none" w:sz="0" w:space="0" w:color="auto"/>
                  </w:divBdr>
                  <w:divsChild>
                    <w:div w:id="292057893">
                      <w:marLeft w:val="0"/>
                      <w:marRight w:val="0"/>
                      <w:marTop w:val="0"/>
                      <w:marBottom w:val="0"/>
                      <w:divBdr>
                        <w:top w:val="none" w:sz="0" w:space="0" w:color="auto"/>
                        <w:left w:val="none" w:sz="0" w:space="0" w:color="auto"/>
                        <w:bottom w:val="none" w:sz="0" w:space="0" w:color="auto"/>
                        <w:right w:val="none" w:sz="0" w:space="0" w:color="auto"/>
                      </w:divBdr>
                    </w:div>
                  </w:divsChild>
                </w:div>
                <w:div w:id="128978826">
                  <w:marLeft w:val="0"/>
                  <w:marRight w:val="0"/>
                  <w:marTop w:val="0"/>
                  <w:marBottom w:val="0"/>
                  <w:divBdr>
                    <w:top w:val="none" w:sz="0" w:space="0" w:color="auto"/>
                    <w:left w:val="none" w:sz="0" w:space="0" w:color="auto"/>
                    <w:bottom w:val="none" w:sz="0" w:space="0" w:color="auto"/>
                    <w:right w:val="none" w:sz="0" w:space="0" w:color="auto"/>
                  </w:divBdr>
                  <w:divsChild>
                    <w:div w:id="2016691755">
                      <w:marLeft w:val="0"/>
                      <w:marRight w:val="0"/>
                      <w:marTop w:val="0"/>
                      <w:marBottom w:val="0"/>
                      <w:divBdr>
                        <w:top w:val="none" w:sz="0" w:space="0" w:color="auto"/>
                        <w:left w:val="none" w:sz="0" w:space="0" w:color="auto"/>
                        <w:bottom w:val="none" w:sz="0" w:space="0" w:color="auto"/>
                        <w:right w:val="none" w:sz="0" w:space="0" w:color="auto"/>
                      </w:divBdr>
                    </w:div>
                  </w:divsChild>
                </w:div>
                <w:div w:id="295837750">
                  <w:marLeft w:val="0"/>
                  <w:marRight w:val="0"/>
                  <w:marTop w:val="0"/>
                  <w:marBottom w:val="0"/>
                  <w:divBdr>
                    <w:top w:val="none" w:sz="0" w:space="0" w:color="auto"/>
                    <w:left w:val="none" w:sz="0" w:space="0" w:color="auto"/>
                    <w:bottom w:val="none" w:sz="0" w:space="0" w:color="auto"/>
                    <w:right w:val="none" w:sz="0" w:space="0" w:color="auto"/>
                  </w:divBdr>
                  <w:divsChild>
                    <w:div w:id="948779796">
                      <w:marLeft w:val="0"/>
                      <w:marRight w:val="0"/>
                      <w:marTop w:val="0"/>
                      <w:marBottom w:val="0"/>
                      <w:divBdr>
                        <w:top w:val="none" w:sz="0" w:space="0" w:color="auto"/>
                        <w:left w:val="none" w:sz="0" w:space="0" w:color="auto"/>
                        <w:bottom w:val="none" w:sz="0" w:space="0" w:color="auto"/>
                        <w:right w:val="none" w:sz="0" w:space="0" w:color="auto"/>
                      </w:divBdr>
                    </w:div>
                  </w:divsChild>
                </w:div>
                <w:div w:id="299652657">
                  <w:marLeft w:val="0"/>
                  <w:marRight w:val="0"/>
                  <w:marTop w:val="0"/>
                  <w:marBottom w:val="0"/>
                  <w:divBdr>
                    <w:top w:val="none" w:sz="0" w:space="0" w:color="auto"/>
                    <w:left w:val="none" w:sz="0" w:space="0" w:color="auto"/>
                    <w:bottom w:val="none" w:sz="0" w:space="0" w:color="auto"/>
                    <w:right w:val="none" w:sz="0" w:space="0" w:color="auto"/>
                  </w:divBdr>
                  <w:divsChild>
                    <w:div w:id="428040523">
                      <w:marLeft w:val="0"/>
                      <w:marRight w:val="0"/>
                      <w:marTop w:val="0"/>
                      <w:marBottom w:val="0"/>
                      <w:divBdr>
                        <w:top w:val="none" w:sz="0" w:space="0" w:color="auto"/>
                        <w:left w:val="none" w:sz="0" w:space="0" w:color="auto"/>
                        <w:bottom w:val="none" w:sz="0" w:space="0" w:color="auto"/>
                        <w:right w:val="none" w:sz="0" w:space="0" w:color="auto"/>
                      </w:divBdr>
                    </w:div>
                  </w:divsChild>
                </w:div>
                <w:div w:id="301469049">
                  <w:marLeft w:val="0"/>
                  <w:marRight w:val="0"/>
                  <w:marTop w:val="0"/>
                  <w:marBottom w:val="0"/>
                  <w:divBdr>
                    <w:top w:val="none" w:sz="0" w:space="0" w:color="auto"/>
                    <w:left w:val="none" w:sz="0" w:space="0" w:color="auto"/>
                    <w:bottom w:val="none" w:sz="0" w:space="0" w:color="auto"/>
                    <w:right w:val="none" w:sz="0" w:space="0" w:color="auto"/>
                  </w:divBdr>
                  <w:divsChild>
                    <w:div w:id="2101296333">
                      <w:marLeft w:val="0"/>
                      <w:marRight w:val="0"/>
                      <w:marTop w:val="0"/>
                      <w:marBottom w:val="0"/>
                      <w:divBdr>
                        <w:top w:val="none" w:sz="0" w:space="0" w:color="auto"/>
                        <w:left w:val="none" w:sz="0" w:space="0" w:color="auto"/>
                        <w:bottom w:val="none" w:sz="0" w:space="0" w:color="auto"/>
                        <w:right w:val="none" w:sz="0" w:space="0" w:color="auto"/>
                      </w:divBdr>
                    </w:div>
                  </w:divsChild>
                </w:div>
                <w:div w:id="336229534">
                  <w:marLeft w:val="0"/>
                  <w:marRight w:val="0"/>
                  <w:marTop w:val="0"/>
                  <w:marBottom w:val="0"/>
                  <w:divBdr>
                    <w:top w:val="none" w:sz="0" w:space="0" w:color="auto"/>
                    <w:left w:val="none" w:sz="0" w:space="0" w:color="auto"/>
                    <w:bottom w:val="none" w:sz="0" w:space="0" w:color="auto"/>
                    <w:right w:val="none" w:sz="0" w:space="0" w:color="auto"/>
                  </w:divBdr>
                  <w:divsChild>
                    <w:div w:id="637994919">
                      <w:marLeft w:val="0"/>
                      <w:marRight w:val="0"/>
                      <w:marTop w:val="0"/>
                      <w:marBottom w:val="0"/>
                      <w:divBdr>
                        <w:top w:val="none" w:sz="0" w:space="0" w:color="auto"/>
                        <w:left w:val="none" w:sz="0" w:space="0" w:color="auto"/>
                        <w:bottom w:val="none" w:sz="0" w:space="0" w:color="auto"/>
                        <w:right w:val="none" w:sz="0" w:space="0" w:color="auto"/>
                      </w:divBdr>
                    </w:div>
                  </w:divsChild>
                </w:div>
                <w:div w:id="359626961">
                  <w:marLeft w:val="0"/>
                  <w:marRight w:val="0"/>
                  <w:marTop w:val="0"/>
                  <w:marBottom w:val="0"/>
                  <w:divBdr>
                    <w:top w:val="none" w:sz="0" w:space="0" w:color="auto"/>
                    <w:left w:val="none" w:sz="0" w:space="0" w:color="auto"/>
                    <w:bottom w:val="none" w:sz="0" w:space="0" w:color="auto"/>
                    <w:right w:val="none" w:sz="0" w:space="0" w:color="auto"/>
                  </w:divBdr>
                  <w:divsChild>
                    <w:div w:id="1773012259">
                      <w:marLeft w:val="0"/>
                      <w:marRight w:val="0"/>
                      <w:marTop w:val="0"/>
                      <w:marBottom w:val="0"/>
                      <w:divBdr>
                        <w:top w:val="none" w:sz="0" w:space="0" w:color="auto"/>
                        <w:left w:val="none" w:sz="0" w:space="0" w:color="auto"/>
                        <w:bottom w:val="none" w:sz="0" w:space="0" w:color="auto"/>
                        <w:right w:val="none" w:sz="0" w:space="0" w:color="auto"/>
                      </w:divBdr>
                    </w:div>
                  </w:divsChild>
                </w:div>
                <w:div w:id="401028092">
                  <w:marLeft w:val="0"/>
                  <w:marRight w:val="0"/>
                  <w:marTop w:val="0"/>
                  <w:marBottom w:val="0"/>
                  <w:divBdr>
                    <w:top w:val="none" w:sz="0" w:space="0" w:color="auto"/>
                    <w:left w:val="none" w:sz="0" w:space="0" w:color="auto"/>
                    <w:bottom w:val="none" w:sz="0" w:space="0" w:color="auto"/>
                    <w:right w:val="none" w:sz="0" w:space="0" w:color="auto"/>
                  </w:divBdr>
                  <w:divsChild>
                    <w:div w:id="633409958">
                      <w:marLeft w:val="0"/>
                      <w:marRight w:val="0"/>
                      <w:marTop w:val="0"/>
                      <w:marBottom w:val="0"/>
                      <w:divBdr>
                        <w:top w:val="none" w:sz="0" w:space="0" w:color="auto"/>
                        <w:left w:val="none" w:sz="0" w:space="0" w:color="auto"/>
                        <w:bottom w:val="none" w:sz="0" w:space="0" w:color="auto"/>
                        <w:right w:val="none" w:sz="0" w:space="0" w:color="auto"/>
                      </w:divBdr>
                    </w:div>
                  </w:divsChild>
                </w:div>
                <w:div w:id="432359580">
                  <w:marLeft w:val="0"/>
                  <w:marRight w:val="0"/>
                  <w:marTop w:val="0"/>
                  <w:marBottom w:val="0"/>
                  <w:divBdr>
                    <w:top w:val="none" w:sz="0" w:space="0" w:color="auto"/>
                    <w:left w:val="none" w:sz="0" w:space="0" w:color="auto"/>
                    <w:bottom w:val="none" w:sz="0" w:space="0" w:color="auto"/>
                    <w:right w:val="none" w:sz="0" w:space="0" w:color="auto"/>
                  </w:divBdr>
                  <w:divsChild>
                    <w:div w:id="1746142115">
                      <w:marLeft w:val="0"/>
                      <w:marRight w:val="0"/>
                      <w:marTop w:val="0"/>
                      <w:marBottom w:val="0"/>
                      <w:divBdr>
                        <w:top w:val="none" w:sz="0" w:space="0" w:color="auto"/>
                        <w:left w:val="none" w:sz="0" w:space="0" w:color="auto"/>
                        <w:bottom w:val="none" w:sz="0" w:space="0" w:color="auto"/>
                        <w:right w:val="none" w:sz="0" w:space="0" w:color="auto"/>
                      </w:divBdr>
                    </w:div>
                  </w:divsChild>
                </w:div>
                <w:div w:id="442846361">
                  <w:marLeft w:val="0"/>
                  <w:marRight w:val="0"/>
                  <w:marTop w:val="0"/>
                  <w:marBottom w:val="0"/>
                  <w:divBdr>
                    <w:top w:val="none" w:sz="0" w:space="0" w:color="auto"/>
                    <w:left w:val="none" w:sz="0" w:space="0" w:color="auto"/>
                    <w:bottom w:val="none" w:sz="0" w:space="0" w:color="auto"/>
                    <w:right w:val="none" w:sz="0" w:space="0" w:color="auto"/>
                  </w:divBdr>
                  <w:divsChild>
                    <w:div w:id="695081773">
                      <w:marLeft w:val="0"/>
                      <w:marRight w:val="0"/>
                      <w:marTop w:val="0"/>
                      <w:marBottom w:val="0"/>
                      <w:divBdr>
                        <w:top w:val="none" w:sz="0" w:space="0" w:color="auto"/>
                        <w:left w:val="none" w:sz="0" w:space="0" w:color="auto"/>
                        <w:bottom w:val="none" w:sz="0" w:space="0" w:color="auto"/>
                        <w:right w:val="none" w:sz="0" w:space="0" w:color="auto"/>
                      </w:divBdr>
                    </w:div>
                  </w:divsChild>
                </w:div>
                <w:div w:id="476262556">
                  <w:marLeft w:val="0"/>
                  <w:marRight w:val="0"/>
                  <w:marTop w:val="0"/>
                  <w:marBottom w:val="0"/>
                  <w:divBdr>
                    <w:top w:val="none" w:sz="0" w:space="0" w:color="auto"/>
                    <w:left w:val="none" w:sz="0" w:space="0" w:color="auto"/>
                    <w:bottom w:val="none" w:sz="0" w:space="0" w:color="auto"/>
                    <w:right w:val="none" w:sz="0" w:space="0" w:color="auto"/>
                  </w:divBdr>
                  <w:divsChild>
                    <w:div w:id="1038166663">
                      <w:marLeft w:val="0"/>
                      <w:marRight w:val="0"/>
                      <w:marTop w:val="0"/>
                      <w:marBottom w:val="0"/>
                      <w:divBdr>
                        <w:top w:val="none" w:sz="0" w:space="0" w:color="auto"/>
                        <w:left w:val="none" w:sz="0" w:space="0" w:color="auto"/>
                        <w:bottom w:val="none" w:sz="0" w:space="0" w:color="auto"/>
                        <w:right w:val="none" w:sz="0" w:space="0" w:color="auto"/>
                      </w:divBdr>
                    </w:div>
                  </w:divsChild>
                </w:div>
                <w:div w:id="536816653">
                  <w:marLeft w:val="0"/>
                  <w:marRight w:val="0"/>
                  <w:marTop w:val="0"/>
                  <w:marBottom w:val="0"/>
                  <w:divBdr>
                    <w:top w:val="none" w:sz="0" w:space="0" w:color="auto"/>
                    <w:left w:val="none" w:sz="0" w:space="0" w:color="auto"/>
                    <w:bottom w:val="none" w:sz="0" w:space="0" w:color="auto"/>
                    <w:right w:val="none" w:sz="0" w:space="0" w:color="auto"/>
                  </w:divBdr>
                  <w:divsChild>
                    <w:div w:id="196235334">
                      <w:marLeft w:val="0"/>
                      <w:marRight w:val="0"/>
                      <w:marTop w:val="0"/>
                      <w:marBottom w:val="0"/>
                      <w:divBdr>
                        <w:top w:val="none" w:sz="0" w:space="0" w:color="auto"/>
                        <w:left w:val="none" w:sz="0" w:space="0" w:color="auto"/>
                        <w:bottom w:val="none" w:sz="0" w:space="0" w:color="auto"/>
                        <w:right w:val="none" w:sz="0" w:space="0" w:color="auto"/>
                      </w:divBdr>
                    </w:div>
                  </w:divsChild>
                </w:div>
                <w:div w:id="549805979">
                  <w:marLeft w:val="0"/>
                  <w:marRight w:val="0"/>
                  <w:marTop w:val="0"/>
                  <w:marBottom w:val="0"/>
                  <w:divBdr>
                    <w:top w:val="none" w:sz="0" w:space="0" w:color="auto"/>
                    <w:left w:val="none" w:sz="0" w:space="0" w:color="auto"/>
                    <w:bottom w:val="none" w:sz="0" w:space="0" w:color="auto"/>
                    <w:right w:val="none" w:sz="0" w:space="0" w:color="auto"/>
                  </w:divBdr>
                  <w:divsChild>
                    <w:div w:id="441530976">
                      <w:marLeft w:val="0"/>
                      <w:marRight w:val="0"/>
                      <w:marTop w:val="0"/>
                      <w:marBottom w:val="0"/>
                      <w:divBdr>
                        <w:top w:val="none" w:sz="0" w:space="0" w:color="auto"/>
                        <w:left w:val="none" w:sz="0" w:space="0" w:color="auto"/>
                        <w:bottom w:val="none" w:sz="0" w:space="0" w:color="auto"/>
                        <w:right w:val="none" w:sz="0" w:space="0" w:color="auto"/>
                      </w:divBdr>
                    </w:div>
                  </w:divsChild>
                </w:div>
                <w:div w:id="591738204">
                  <w:marLeft w:val="0"/>
                  <w:marRight w:val="0"/>
                  <w:marTop w:val="0"/>
                  <w:marBottom w:val="0"/>
                  <w:divBdr>
                    <w:top w:val="none" w:sz="0" w:space="0" w:color="auto"/>
                    <w:left w:val="none" w:sz="0" w:space="0" w:color="auto"/>
                    <w:bottom w:val="none" w:sz="0" w:space="0" w:color="auto"/>
                    <w:right w:val="none" w:sz="0" w:space="0" w:color="auto"/>
                  </w:divBdr>
                  <w:divsChild>
                    <w:div w:id="2122453461">
                      <w:marLeft w:val="0"/>
                      <w:marRight w:val="0"/>
                      <w:marTop w:val="0"/>
                      <w:marBottom w:val="0"/>
                      <w:divBdr>
                        <w:top w:val="none" w:sz="0" w:space="0" w:color="auto"/>
                        <w:left w:val="none" w:sz="0" w:space="0" w:color="auto"/>
                        <w:bottom w:val="none" w:sz="0" w:space="0" w:color="auto"/>
                        <w:right w:val="none" w:sz="0" w:space="0" w:color="auto"/>
                      </w:divBdr>
                    </w:div>
                  </w:divsChild>
                </w:div>
                <w:div w:id="597107472">
                  <w:marLeft w:val="0"/>
                  <w:marRight w:val="0"/>
                  <w:marTop w:val="0"/>
                  <w:marBottom w:val="0"/>
                  <w:divBdr>
                    <w:top w:val="none" w:sz="0" w:space="0" w:color="auto"/>
                    <w:left w:val="none" w:sz="0" w:space="0" w:color="auto"/>
                    <w:bottom w:val="none" w:sz="0" w:space="0" w:color="auto"/>
                    <w:right w:val="none" w:sz="0" w:space="0" w:color="auto"/>
                  </w:divBdr>
                  <w:divsChild>
                    <w:div w:id="1395933983">
                      <w:marLeft w:val="0"/>
                      <w:marRight w:val="0"/>
                      <w:marTop w:val="0"/>
                      <w:marBottom w:val="0"/>
                      <w:divBdr>
                        <w:top w:val="none" w:sz="0" w:space="0" w:color="auto"/>
                        <w:left w:val="none" w:sz="0" w:space="0" w:color="auto"/>
                        <w:bottom w:val="none" w:sz="0" w:space="0" w:color="auto"/>
                        <w:right w:val="none" w:sz="0" w:space="0" w:color="auto"/>
                      </w:divBdr>
                    </w:div>
                  </w:divsChild>
                </w:div>
                <w:div w:id="608706794">
                  <w:marLeft w:val="0"/>
                  <w:marRight w:val="0"/>
                  <w:marTop w:val="0"/>
                  <w:marBottom w:val="0"/>
                  <w:divBdr>
                    <w:top w:val="none" w:sz="0" w:space="0" w:color="auto"/>
                    <w:left w:val="none" w:sz="0" w:space="0" w:color="auto"/>
                    <w:bottom w:val="none" w:sz="0" w:space="0" w:color="auto"/>
                    <w:right w:val="none" w:sz="0" w:space="0" w:color="auto"/>
                  </w:divBdr>
                  <w:divsChild>
                    <w:div w:id="380598004">
                      <w:marLeft w:val="0"/>
                      <w:marRight w:val="0"/>
                      <w:marTop w:val="0"/>
                      <w:marBottom w:val="0"/>
                      <w:divBdr>
                        <w:top w:val="none" w:sz="0" w:space="0" w:color="auto"/>
                        <w:left w:val="none" w:sz="0" w:space="0" w:color="auto"/>
                        <w:bottom w:val="none" w:sz="0" w:space="0" w:color="auto"/>
                        <w:right w:val="none" w:sz="0" w:space="0" w:color="auto"/>
                      </w:divBdr>
                    </w:div>
                  </w:divsChild>
                </w:div>
                <w:div w:id="614947144">
                  <w:marLeft w:val="0"/>
                  <w:marRight w:val="0"/>
                  <w:marTop w:val="0"/>
                  <w:marBottom w:val="0"/>
                  <w:divBdr>
                    <w:top w:val="none" w:sz="0" w:space="0" w:color="auto"/>
                    <w:left w:val="none" w:sz="0" w:space="0" w:color="auto"/>
                    <w:bottom w:val="none" w:sz="0" w:space="0" w:color="auto"/>
                    <w:right w:val="none" w:sz="0" w:space="0" w:color="auto"/>
                  </w:divBdr>
                  <w:divsChild>
                    <w:div w:id="1715035760">
                      <w:marLeft w:val="0"/>
                      <w:marRight w:val="0"/>
                      <w:marTop w:val="0"/>
                      <w:marBottom w:val="0"/>
                      <w:divBdr>
                        <w:top w:val="none" w:sz="0" w:space="0" w:color="auto"/>
                        <w:left w:val="none" w:sz="0" w:space="0" w:color="auto"/>
                        <w:bottom w:val="none" w:sz="0" w:space="0" w:color="auto"/>
                        <w:right w:val="none" w:sz="0" w:space="0" w:color="auto"/>
                      </w:divBdr>
                    </w:div>
                  </w:divsChild>
                </w:div>
                <w:div w:id="705562576">
                  <w:marLeft w:val="0"/>
                  <w:marRight w:val="0"/>
                  <w:marTop w:val="0"/>
                  <w:marBottom w:val="0"/>
                  <w:divBdr>
                    <w:top w:val="none" w:sz="0" w:space="0" w:color="auto"/>
                    <w:left w:val="none" w:sz="0" w:space="0" w:color="auto"/>
                    <w:bottom w:val="none" w:sz="0" w:space="0" w:color="auto"/>
                    <w:right w:val="none" w:sz="0" w:space="0" w:color="auto"/>
                  </w:divBdr>
                  <w:divsChild>
                    <w:div w:id="1347516879">
                      <w:marLeft w:val="0"/>
                      <w:marRight w:val="0"/>
                      <w:marTop w:val="0"/>
                      <w:marBottom w:val="0"/>
                      <w:divBdr>
                        <w:top w:val="none" w:sz="0" w:space="0" w:color="auto"/>
                        <w:left w:val="none" w:sz="0" w:space="0" w:color="auto"/>
                        <w:bottom w:val="none" w:sz="0" w:space="0" w:color="auto"/>
                        <w:right w:val="none" w:sz="0" w:space="0" w:color="auto"/>
                      </w:divBdr>
                    </w:div>
                  </w:divsChild>
                </w:div>
                <w:div w:id="743719829">
                  <w:marLeft w:val="0"/>
                  <w:marRight w:val="0"/>
                  <w:marTop w:val="0"/>
                  <w:marBottom w:val="0"/>
                  <w:divBdr>
                    <w:top w:val="none" w:sz="0" w:space="0" w:color="auto"/>
                    <w:left w:val="none" w:sz="0" w:space="0" w:color="auto"/>
                    <w:bottom w:val="none" w:sz="0" w:space="0" w:color="auto"/>
                    <w:right w:val="none" w:sz="0" w:space="0" w:color="auto"/>
                  </w:divBdr>
                  <w:divsChild>
                    <w:div w:id="1310089601">
                      <w:marLeft w:val="0"/>
                      <w:marRight w:val="0"/>
                      <w:marTop w:val="0"/>
                      <w:marBottom w:val="0"/>
                      <w:divBdr>
                        <w:top w:val="none" w:sz="0" w:space="0" w:color="auto"/>
                        <w:left w:val="none" w:sz="0" w:space="0" w:color="auto"/>
                        <w:bottom w:val="none" w:sz="0" w:space="0" w:color="auto"/>
                        <w:right w:val="none" w:sz="0" w:space="0" w:color="auto"/>
                      </w:divBdr>
                    </w:div>
                  </w:divsChild>
                </w:div>
                <w:div w:id="760102906">
                  <w:marLeft w:val="0"/>
                  <w:marRight w:val="0"/>
                  <w:marTop w:val="0"/>
                  <w:marBottom w:val="0"/>
                  <w:divBdr>
                    <w:top w:val="none" w:sz="0" w:space="0" w:color="auto"/>
                    <w:left w:val="none" w:sz="0" w:space="0" w:color="auto"/>
                    <w:bottom w:val="none" w:sz="0" w:space="0" w:color="auto"/>
                    <w:right w:val="none" w:sz="0" w:space="0" w:color="auto"/>
                  </w:divBdr>
                  <w:divsChild>
                    <w:div w:id="708070446">
                      <w:marLeft w:val="0"/>
                      <w:marRight w:val="0"/>
                      <w:marTop w:val="0"/>
                      <w:marBottom w:val="0"/>
                      <w:divBdr>
                        <w:top w:val="none" w:sz="0" w:space="0" w:color="auto"/>
                        <w:left w:val="none" w:sz="0" w:space="0" w:color="auto"/>
                        <w:bottom w:val="none" w:sz="0" w:space="0" w:color="auto"/>
                        <w:right w:val="none" w:sz="0" w:space="0" w:color="auto"/>
                      </w:divBdr>
                    </w:div>
                    <w:div w:id="837235546">
                      <w:marLeft w:val="0"/>
                      <w:marRight w:val="0"/>
                      <w:marTop w:val="0"/>
                      <w:marBottom w:val="0"/>
                      <w:divBdr>
                        <w:top w:val="none" w:sz="0" w:space="0" w:color="auto"/>
                        <w:left w:val="none" w:sz="0" w:space="0" w:color="auto"/>
                        <w:bottom w:val="none" w:sz="0" w:space="0" w:color="auto"/>
                        <w:right w:val="none" w:sz="0" w:space="0" w:color="auto"/>
                      </w:divBdr>
                    </w:div>
                  </w:divsChild>
                </w:div>
                <w:div w:id="765923667">
                  <w:marLeft w:val="0"/>
                  <w:marRight w:val="0"/>
                  <w:marTop w:val="0"/>
                  <w:marBottom w:val="0"/>
                  <w:divBdr>
                    <w:top w:val="none" w:sz="0" w:space="0" w:color="auto"/>
                    <w:left w:val="none" w:sz="0" w:space="0" w:color="auto"/>
                    <w:bottom w:val="none" w:sz="0" w:space="0" w:color="auto"/>
                    <w:right w:val="none" w:sz="0" w:space="0" w:color="auto"/>
                  </w:divBdr>
                  <w:divsChild>
                    <w:div w:id="1090589685">
                      <w:marLeft w:val="0"/>
                      <w:marRight w:val="0"/>
                      <w:marTop w:val="0"/>
                      <w:marBottom w:val="0"/>
                      <w:divBdr>
                        <w:top w:val="none" w:sz="0" w:space="0" w:color="auto"/>
                        <w:left w:val="none" w:sz="0" w:space="0" w:color="auto"/>
                        <w:bottom w:val="none" w:sz="0" w:space="0" w:color="auto"/>
                        <w:right w:val="none" w:sz="0" w:space="0" w:color="auto"/>
                      </w:divBdr>
                    </w:div>
                  </w:divsChild>
                </w:div>
                <w:div w:id="776290321">
                  <w:marLeft w:val="0"/>
                  <w:marRight w:val="0"/>
                  <w:marTop w:val="0"/>
                  <w:marBottom w:val="0"/>
                  <w:divBdr>
                    <w:top w:val="none" w:sz="0" w:space="0" w:color="auto"/>
                    <w:left w:val="none" w:sz="0" w:space="0" w:color="auto"/>
                    <w:bottom w:val="none" w:sz="0" w:space="0" w:color="auto"/>
                    <w:right w:val="none" w:sz="0" w:space="0" w:color="auto"/>
                  </w:divBdr>
                  <w:divsChild>
                    <w:div w:id="1497570404">
                      <w:marLeft w:val="0"/>
                      <w:marRight w:val="0"/>
                      <w:marTop w:val="0"/>
                      <w:marBottom w:val="0"/>
                      <w:divBdr>
                        <w:top w:val="none" w:sz="0" w:space="0" w:color="auto"/>
                        <w:left w:val="none" w:sz="0" w:space="0" w:color="auto"/>
                        <w:bottom w:val="none" w:sz="0" w:space="0" w:color="auto"/>
                        <w:right w:val="none" w:sz="0" w:space="0" w:color="auto"/>
                      </w:divBdr>
                    </w:div>
                  </w:divsChild>
                </w:div>
                <w:div w:id="864051896">
                  <w:marLeft w:val="0"/>
                  <w:marRight w:val="0"/>
                  <w:marTop w:val="0"/>
                  <w:marBottom w:val="0"/>
                  <w:divBdr>
                    <w:top w:val="none" w:sz="0" w:space="0" w:color="auto"/>
                    <w:left w:val="none" w:sz="0" w:space="0" w:color="auto"/>
                    <w:bottom w:val="none" w:sz="0" w:space="0" w:color="auto"/>
                    <w:right w:val="none" w:sz="0" w:space="0" w:color="auto"/>
                  </w:divBdr>
                  <w:divsChild>
                    <w:div w:id="1546798630">
                      <w:marLeft w:val="0"/>
                      <w:marRight w:val="0"/>
                      <w:marTop w:val="0"/>
                      <w:marBottom w:val="0"/>
                      <w:divBdr>
                        <w:top w:val="none" w:sz="0" w:space="0" w:color="auto"/>
                        <w:left w:val="none" w:sz="0" w:space="0" w:color="auto"/>
                        <w:bottom w:val="none" w:sz="0" w:space="0" w:color="auto"/>
                        <w:right w:val="none" w:sz="0" w:space="0" w:color="auto"/>
                      </w:divBdr>
                    </w:div>
                  </w:divsChild>
                </w:div>
                <w:div w:id="903636204">
                  <w:marLeft w:val="0"/>
                  <w:marRight w:val="0"/>
                  <w:marTop w:val="0"/>
                  <w:marBottom w:val="0"/>
                  <w:divBdr>
                    <w:top w:val="none" w:sz="0" w:space="0" w:color="auto"/>
                    <w:left w:val="none" w:sz="0" w:space="0" w:color="auto"/>
                    <w:bottom w:val="none" w:sz="0" w:space="0" w:color="auto"/>
                    <w:right w:val="none" w:sz="0" w:space="0" w:color="auto"/>
                  </w:divBdr>
                  <w:divsChild>
                    <w:div w:id="1428774633">
                      <w:marLeft w:val="0"/>
                      <w:marRight w:val="0"/>
                      <w:marTop w:val="0"/>
                      <w:marBottom w:val="0"/>
                      <w:divBdr>
                        <w:top w:val="none" w:sz="0" w:space="0" w:color="auto"/>
                        <w:left w:val="none" w:sz="0" w:space="0" w:color="auto"/>
                        <w:bottom w:val="none" w:sz="0" w:space="0" w:color="auto"/>
                        <w:right w:val="none" w:sz="0" w:space="0" w:color="auto"/>
                      </w:divBdr>
                    </w:div>
                  </w:divsChild>
                </w:div>
                <w:div w:id="923303225">
                  <w:marLeft w:val="0"/>
                  <w:marRight w:val="0"/>
                  <w:marTop w:val="0"/>
                  <w:marBottom w:val="0"/>
                  <w:divBdr>
                    <w:top w:val="none" w:sz="0" w:space="0" w:color="auto"/>
                    <w:left w:val="none" w:sz="0" w:space="0" w:color="auto"/>
                    <w:bottom w:val="none" w:sz="0" w:space="0" w:color="auto"/>
                    <w:right w:val="none" w:sz="0" w:space="0" w:color="auto"/>
                  </w:divBdr>
                  <w:divsChild>
                    <w:div w:id="823788102">
                      <w:marLeft w:val="0"/>
                      <w:marRight w:val="0"/>
                      <w:marTop w:val="0"/>
                      <w:marBottom w:val="0"/>
                      <w:divBdr>
                        <w:top w:val="none" w:sz="0" w:space="0" w:color="auto"/>
                        <w:left w:val="none" w:sz="0" w:space="0" w:color="auto"/>
                        <w:bottom w:val="none" w:sz="0" w:space="0" w:color="auto"/>
                        <w:right w:val="none" w:sz="0" w:space="0" w:color="auto"/>
                      </w:divBdr>
                    </w:div>
                  </w:divsChild>
                </w:div>
                <w:div w:id="949357137">
                  <w:marLeft w:val="0"/>
                  <w:marRight w:val="0"/>
                  <w:marTop w:val="0"/>
                  <w:marBottom w:val="0"/>
                  <w:divBdr>
                    <w:top w:val="none" w:sz="0" w:space="0" w:color="auto"/>
                    <w:left w:val="none" w:sz="0" w:space="0" w:color="auto"/>
                    <w:bottom w:val="none" w:sz="0" w:space="0" w:color="auto"/>
                    <w:right w:val="none" w:sz="0" w:space="0" w:color="auto"/>
                  </w:divBdr>
                  <w:divsChild>
                    <w:div w:id="411900981">
                      <w:marLeft w:val="0"/>
                      <w:marRight w:val="0"/>
                      <w:marTop w:val="0"/>
                      <w:marBottom w:val="0"/>
                      <w:divBdr>
                        <w:top w:val="none" w:sz="0" w:space="0" w:color="auto"/>
                        <w:left w:val="none" w:sz="0" w:space="0" w:color="auto"/>
                        <w:bottom w:val="none" w:sz="0" w:space="0" w:color="auto"/>
                        <w:right w:val="none" w:sz="0" w:space="0" w:color="auto"/>
                      </w:divBdr>
                    </w:div>
                  </w:divsChild>
                </w:div>
                <w:div w:id="973290885">
                  <w:marLeft w:val="0"/>
                  <w:marRight w:val="0"/>
                  <w:marTop w:val="0"/>
                  <w:marBottom w:val="0"/>
                  <w:divBdr>
                    <w:top w:val="none" w:sz="0" w:space="0" w:color="auto"/>
                    <w:left w:val="none" w:sz="0" w:space="0" w:color="auto"/>
                    <w:bottom w:val="none" w:sz="0" w:space="0" w:color="auto"/>
                    <w:right w:val="none" w:sz="0" w:space="0" w:color="auto"/>
                  </w:divBdr>
                  <w:divsChild>
                    <w:div w:id="1700814409">
                      <w:marLeft w:val="0"/>
                      <w:marRight w:val="0"/>
                      <w:marTop w:val="0"/>
                      <w:marBottom w:val="0"/>
                      <w:divBdr>
                        <w:top w:val="none" w:sz="0" w:space="0" w:color="auto"/>
                        <w:left w:val="none" w:sz="0" w:space="0" w:color="auto"/>
                        <w:bottom w:val="none" w:sz="0" w:space="0" w:color="auto"/>
                        <w:right w:val="none" w:sz="0" w:space="0" w:color="auto"/>
                      </w:divBdr>
                    </w:div>
                  </w:divsChild>
                </w:div>
                <w:div w:id="995762357">
                  <w:marLeft w:val="0"/>
                  <w:marRight w:val="0"/>
                  <w:marTop w:val="0"/>
                  <w:marBottom w:val="0"/>
                  <w:divBdr>
                    <w:top w:val="none" w:sz="0" w:space="0" w:color="auto"/>
                    <w:left w:val="none" w:sz="0" w:space="0" w:color="auto"/>
                    <w:bottom w:val="none" w:sz="0" w:space="0" w:color="auto"/>
                    <w:right w:val="none" w:sz="0" w:space="0" w:color="auto"/>
                  </w:divBdr>
                  <w:divsChild>
                    <w:div w:id="63263444">
                      <w:marLeft w:val="0"/>
                      <w:marRight w:val="0"/>
                      <w:marTop w:val="0"/>
                      <w:marBottom w:val="0"/>
                      <w:divBdr>
                        <w:top w:val="none" w:sz="0" w:space="0" w:color="auto"/>
                        <w:left w:val="none" w:sz="0" w:space="0" w:color="auto"/>
                        <w:bottom w:val="none" w:sz="0" w:space="0" w:color="auto"/>
                        <w:right w:val="none" w:sz="0" w:space="0" w:color="auto"/>
                      </w:divBdr>
                    </w:div>
                  </w:divsChild>
                </w:div>
                <w:div w:id="1008217085">
                  <w:marLeft w:val="0"/>
                  <w:marRight w:val="0"/>
                  <w:marTop w:val="0"/>
                  <w:marBottom w:val="0"/>
                  <w:divBdr>
                    <w:top w:val="none" w:sz="0" w:space="0" w:color="auto"/>
                    <w:left w:val="none" w:sz="0" w:space="0" w:color="auto"/>
                    <w:bottom w:val="none" w:sz="0" w:space="0" w:color="auto"/>
                    <w:right w:val="none" w:sz="0" w:space="0" w:color="auto"/>
                  </w:divBdr>
                  <w:divsChild>
                    <w:div w:id="1314023746">
                      <w:marLeft w:val="0"/>
                      <w:marRight w:val="0"/>
                      <w:marTop w:val="0"/>
                      <w:marBottom w:val="0"/>
                      <w:divBdr>
                        <w:top w:val="none" w:sz="0" w:space="0" w:color="auto"/>
                        <w:left w:val="none" w:sz="0" w:space="0" w:color="auto"/>
                        <w:bottom w:val="none" w:sz="0" w:space="0" w:color="auto"/>
                        <w:right w:val="none" w:sz="0" w:space="0" w:color="auto"/>
                      </w:divBdr>
                    </w:div>
                  </w:divsChild>
                </w:div>
                <w:div w:id="1054739491">
                  <w:marLeft w:val="0"/>
                  <w:marRight w:val="0"/>
                  <w:marTop w:val="0"/>
                  <w:marBottom w:val="0"/>
                  <w:divBdr>
                    <w:top w:val="none" w:sz="0" w:space="0" w:color="auto"/>
                    <w:left w:val="none" w:sz="0" w:space="0" w:color="auto"/>
                    <w:bottom w:val="none" w:sz="0" w:space="0" w:color="auto"/>
                    <w:right w:val="none" w:sz="0" w:space="0" w:color="auto"/>
                  </w:divBdr>
                  <w:divsChild>
                    <w:div w:id="1996837652">
                      <w:marLeft w:val="0"/>
                      <w:marRight w:val="0"/>
                      <w:marTop w:val="0"/>
                      <w:marBottom w:val="0"/>
                      <w:divBdr>
                        <w:top w:val="none" w:sz="0" w:space="0" w:color="auto"/>
                        <w:left w:val="none" w:sz="0" w:space="0" w:color="auto"/>
                        <w:bottom w:val="none" w:sz="0" w:space="0" w:color="auto"/>
                        <w:right w:val="none" w:sz="0" w:space="0" w:color="auto"/>
                      </w:divBdr>
                    </w:div>
                  </w:divsChild>
                </w:div>
                <w:div w:id="1089159257">
                  <w:marLeft w:val="0"/>
                  <w:marRight w:val="0"/>
                  <w:marTop w:val="0"/>
                  <w:marBottom w:val="0"/>
                  <w:divBdr>
                    <w:top w:val="none" w:sz="0" w:space="0" w:color="auto"/>
                    <w:left w:val="none" w:sz="0" w:space="0" w:color="auto"/>
                    <w:bottom w:val="none" w:sz="0" w:space="0" w:color="auto"/>
                    <w:right w:val="none" w:sz="0" w:space="0" w:color="auto"/>
                  </w:divBdr>
                  <w:divsChild>
                    <w:div w:id="971056119">
                      <w:marLeft w:val="0"/>
                      <w:marRight w:val="0"/>
                      <w:marTop w:val="0"/>
                      <w:marBottom w:val="0"/>
                      <w:divBdr>
                        <w:top w:val="none" w:sz="0" w:space="0" w:color="auto"/>
                        <w:left w:val="none" w:sz="0" w:space="0" w:color="auto"/>
                        <w:bottom w:val="none" w:sz="0" w:space="0" w:color="auto"/>
                        <w:right w:val="none" w:sz="0" w:space="0" w:color="auto"/>
                      </w:divBdr>
                    </w:div>
                  </w:divsChild>
                </w:div>
                <w:div w:id="1099065727">
                  <w:marLeft w:val="0"/>
                  <w:marRight w:val="0"/>
                  <w:marTop w:val="0"/>
                  <w:marBottom w:val="0"/>
                  <w:divBdr>
                    <w:top w:val="none" w:sz="0" w:space="0" w:color="auto"/>
                    <w:left w:val="none" w:sz="0" w:space="0" w:color="auto"/>
                    <w:bottom w:val="none" w:sz="0" w:space="0" w:color="auto"/>
                    <w:right w:val="none" w:sz="0" w:space="0" w:color="auto"/>
                  </w:divBdr>
                  <w:divsChild>
                    <w:div w:id="619924147">
                      <w:marLeft w:val="0"/>
                      <w:marRight w:val="0"/>
                      <w:marTop w:val="0"/>
                      <w:marBottom w:val="0"/>
                      <w:divBdr>
                        <w:top w:val="none" w:sz="0" w:space="0" w:color="auto"/>
                        <w:left w:val="none" w:sz="0" w:space="0" w:color="auto"/>
                        <w:bottom w:val="none" w:sz="0" w:space="0" w:color="auto"/>
                        <w:right w:val="none" w:sz="0" w:space="0" w:color="auto"/>
                      </w:divBdr>
                    </w:div>
                  </w:divsChild>
                </w:div>
                <w:div w:id="1225988493">
                  <w:marLeft w:val="0"/>
                  <w:marRight w:val="0"/>
                  <w:marTop w:val="0"/>
                  <w:marBottom w:val="0"/>
                  <w:divBdr>
                    <w:top w:val="none" w:sz="0" w:space="0" w:color="auto"/>
                    <w:left w:val="none" w:sz="0" w:space="0" w:color="auto"/>
                    <w:bottom w:val="none" w:sz="0" w:space="0" w:color="auto"/>
                    <w:right w:val="none" w:sz="0" w:space="0" w:color="auto"/>
                  </w:divBdr>
                  <w:divsChild>
                    <w:div w:id="700086966">
                      <w:marLeft w:val="0"/>
                      <w:marRight w:val="0"/>
                      <w:marTop w:val="0"/>
                      <w:marBottom w:val="0"/>
                      <w:divBdr>
                        <w:top w:val="none" w:sz="0" w:space="0" w:color="auto"/>
                        <w:left w:val="none" w:sz="0" w:space="0" w:color="auto"/>
                        <w:bottom w:val="none" w:sz="0" w:space="0" w:color="auto"/>
                        <w:right w:val="none" w:sz="0" w:space="0" w:color="auto"/>
                      </w:divBdr>
                    </w:div>
                  </w:divsChild>
                </w:div>
                <w:div w:id="1268583080">
                  <w:marLeft w:val="0"/>
                  <w:marRight w:val="0"/>
                  <w:marTop w:val="0"/>
                  <w:marBottom w:val="0"/>
                  <w:divBdr>
                    <w:top w:val="none" w:sz="0" w:space="0" w:color="auto"/>
                    <w:left w:val="none" w:sz="0" w:space="0" w:color="auto"/>
                    <w:bottom w:val="none" w:sz="0" w:space="0" w:color="auto"/>
                    <w:right w:val="none" w:sz="0" w:space="0" w:color="auto"/>
                  </w:divBdr>
                  <w:divsChild>
                    <w:div w:id="339621397">
                      <w:marLeft w:val="0"/>
                      <w:marRight w:val="0"/>
                      <w:marTop w:val="0"/>
                      <w:marBottom w:val="0"/>
                      <w:divBdr>
                        <w:top w:val="none" w:sz="0" w:space="0" w:color="auto"/>
                        <w:left w:val="none" w:sz="0" w:space="0" w:color="auto"/>
                        <w:bottom w:val="none" w:sz="0" w:space="0" w:color="auto"/>
                        <w:right w:val="none" w:sz="0" w:space="0" w:color="auto"/>
                      </w:divBdr>
                    </w:div>
                  </w:divsChild>
                </w:div>
                <w:div w:id="1299531713">
                  <w:marLeft w:val="0"/>
                  <w:marRight w:val="0"/>
                  <w:marTop w:val="0"/>
                  <w:marBottom w:val="0"/>
                  <w:divBdr>
                    <w:top w:val="none" w:sz="0" w:space="0" w:color="auto"/>
                    <w:left w:val="none" w:sz="0" w:space="0" w:color="auto"/>
                    <w:bottom w:val="none" w:sz="0" w:space="0" w:color="auto"/>
                    <w:right w:val="none" w:sz="0" w:space="0" w:color="auto"/>
                  </w:divBdr>
                  <w:divsChild>
                    <w:div w:id="1629970350">
                      <w:marLeft w:val="0"/>
                      <w:marRight w:val="0"/>
                      <w:marTop w:val="0"/>
                      <w:marBottom w:val="0"/>
                      <w:divBdr>
                        <w:top w:val="none" w:sz="0" w:space="0" w:color="auto"/>
                        <w:left w:val="none" w:sz="0" w:space="0" w:color="auto"/>
                        <w:bottom w:val="none" w:sz="0" w:space="0" w:color="auto"/>
                        <w:right w:val="none" w:sz="0" w:space="0" w:color="auto"/>
                      </w:divBdr>
                    </w:div>
                  </w:divsChild>
                </w:div>
                <w:div w:id="1314607036">
                  <w:marLeft w:val="0"/>
                  <w:marRight w:val="0"/>
                  <w:marTop w:val="0"/>
                  <w:marBottom w:val="0"/>
                  <w:divBdr>
                    <w:top w:val="none" w:sz="0" w:space="0" w:color="auto"/>
                    <w:left w:val="none" w:sz="0" w:space="0" w:color="auto"/>
                    <w:bottom w:val="none" w:sz="0" w:space="0" w:color="auto"/>
                    <w:right w:val="none" w:sz="0" w:space="0" w:color="auto"/>
                  </w:divBdr>
                  <w:divsChild>
                    <w:div w:id="1265839699">
                      <w:marLeft w:val="0"/>
                      <w:marRight w:val="0"/>
                      <w:marTop w:val="0"/>
                      <w:marBottom w:val="0"/>
                      <w:divBdr>
                        <w:top w:val="none" w:sz="0" w:space="0" w:color="auto"/>
                        <w:left w:val="none" w:sz="0" w:space="0" w:color="auto"/>
                        <w:bottom w:val="none" w:sz="0" w:space="0" w:color="auto"/>
                        <w:right w:val="none" w:sz="0" w:space="0" w:color="auto"/>
                      </w:divBdr>
                    </w:div>
                  </w:divsChild>
                </w:div>
                <w:div w:id="1341202333">
                  <w:marLeft w:val="0"/>
                  <w:marRight w:val="0"/>
                  <w:marTop w:val="0"/>
                  <w:marBottom w:val="0"/>
                  <w:divBdr>
                    <w:top w:val="none" w:sz="0" w:space="0" w:color="auto"/>
                    <w:left w:val="none" w:sz="0" w:space="0" w:color="auto"/>
                    <w:bottom w:val="none" w:sz="0" w:space="0" w:color="auto"/>
                    <w:right w:val="none" w:sz="0" w:space="0" w:color="auto"/>
                  </w:divBdr>
                  <w:divsChild>
                    <w:div w:id="939217130">
                      <w:marLeft w:val="0"/>
                      <w:marRight w:val="0"/>
                      <w:marTop w:val="0"/>
                      <w:marBottom w:val="0"/>
                      <w:divBdr>
                        <w:top w:val="none" w:sz="0" w:space="0" w:color="auto"/>
                        <w:left w:val="none" w:sz="0" w:space="0" w:color="auto"/>
                        <w:bottom w:val="none" w:sz="0" w:space="0" w:color="auto"/>
                        <w:right w:val="none" w:sz="0" w:space="0" w:color="auto"/>
                      </w:divBdr>
                    </w:div>
                  </w:divsChild>
                </w:div>
                <w:div w:id="1345284541">
                  <w:marLeft w:val="0"/>
                  <w:marRight w:val="0"/>
                  <w:marTop w:val="0"/>
                  <w:marBottom w:val="0"/>
                  <w:divBdr>
                    <w:top w:val="none" w:sz="0" w:space="0" w:color="auto"/>
                    <w:left w:val="none" w:sz="0" w:space="0" w:color="auto"/>
                    <w:bottom w:val="none" w:sz="0" w:space="0" w:color="auto"/>
                    <w:right w:val="none" w:sz="0" w:space="0" w:color="auto"/>
                  </w:divBdr>
                  <w:divsChild>
                    <w:div w:id="804396570">
                      <w:marLeft w:val="0"/>
                      <w:marRight w:val="0"/>
                      <w:marTop w:val="0"/>
                      <w:marBottom w:val="0"/>
                      <w:divBdr>
                        <w:top w:val="none" w:sz="0" w:space="0" w:color="auto"/>
                        <w:left w:val="none" w:sz="0" w:space="0" w:color="auto"/>
                        <w:bottom w:val="none" w:sz="0" w:space="0" w:color="auto"/>
                        <w:right w:val="none" w:sz="0" w:space="0" w:color="auto"/>
                      </w:divBdr>
                    </w:div>
                  </w:divsChild>
                </w:div>
                <w:div w:id="1359815972">
                  <w:marLeft w:val="0"/>
                  <w:marRight w:val="0"/>
                  <w:marTop w:val="0"/>
                  <w:marBottom w:val="0"/>
                  <w:divBdr>
                    <w:top w:val="none" w:sz="0" w:space="0" w:color="auto"/>
                    <w:left w:val="none" w:sz="0" w:space="0" w:color="auto"/>
                    <w:bottom w:val="none" w:sz="0" w:space="0" w:color="auto"/>
                    <w:right w:val="none" w:sz="0" w:space="0" w:color="auto"/>
                  </w:divBdr>
                  <w:divsChild>
                    <w:div w:id="1610745021">
                      <w:marLeft w:val="0"/>
                      <w:marRight w:val="0"/>
                      <w:marTop w:val="0"/>
                      <w:marBottom w:val="0"/>
                      <w:divBdr>
                        <w:top w:val="none" w:sz="0" w:space="0" w:color="auto"/>
                        <w:left w:val="none" w:sz="0" w:space="0" w:color="auto"/>
                        <w:bottom w:val="none" w:sz="0" w:space="0" w:color="auto"/>
                        <w:right w:val="none" w:sz="0" w:space="0" w:color="auto"/>
                      </w:divBdr>
                    </w:div>
                  </w:divsChild>
                </w:div>
                <w:div w:id="1377121529">
                  <w:marLeft w:val="0"/>
                  <w:marRight w:val="0"/>
                  <w:marTop w:val="0"/>
                  <w:marBottom w:val="0"/>
                  <w:divBdr>
                    <w:top w:val="none" w:sz="0" w:space="0" w:color="auto"/>
                    <w:left w:val="none" w:sz="0" w:space="0" w:color="auto"/>
                    <w:bottom w:val="none" w:sz="0" w:space="0" w:color="auto"/>
                    <w:right w:val="none" w:sz="0" w:space="0" w:color="auto"/>
                  </w:divBdr>
                  <w:divsChild>
                    <w:div w:id="631710818">
                      <w:marLeft w:val="0"/>
                      <w:marRight w:val="0"/>
                      <w:marTop w:val="0"/>
                      <w:marBottom w:val="0"/>
                      <w:divBdr>
                        <w:top w:val="none" w:sz="0" w:space="0" w:color="auto"/>
                        <w:left w:val="none" w:sz="0" w:space="0" w:color="auto"/>
                        <w:bottom w:val="none" w:sz="0" w:space="0" w:color="auto"/>
                        <w:right w:val="none" w:sz="0" w:space="0" w:color="auto"/>
                      </w:divBdr>
                    </w:div>
                  </w:divsChild>
                </w:div>
                <w:div w:id="1388996965">
                  <w:marLeft w:val="0"/>
                  <w:marRight w:val="0"/>
                  <w:marTop w:val="0"/>
                  <w:marBottom w:val="0"/>
                  <w:divBdr>
                    <w:top w:val="none" w:sz="0" w:space="0" w:color="auto"/>
                    <w:left w:val="none" w:sz="0" w:space="0" w:color="auto"/>
                    <w:bottom w:val="none" w:sz="0" w:space="0" w:color="auto"/>
                    <w:right w:val="none" w:sz="0" w:space="0" w:color="auto"/>
                  </w:divBdr>
                  <w:divsChild>
                    <w:div w:id="1261841550">
                      <w:marLeft w:val="0"/>
                      <w:marRight w:val="0"/>
                      <w:marTop w:val="0"/>
                      <w:marBottom w:val="0"/>
                      <w:divBdr>
                        <w:top w:val="none" w:sz="0" w:space="0" w:color="auto"/>
                        <w:left w:val="none" w:sz="0" w:space="0" w:color="auto"/>
                        <w:bottom w:val="none" w:sz="0" w:space="0" w:color="auto"/>
                        <w:right w:val="none" w:sz="0" w:space="0" w:color="auto"/>
                      </w:divBdr>
                    </w:div>
                  </w:divsChild>
                </w:div>
                <w:div w:id="1417632692">
                  <w:marLeft w:val="0"/>
                  <w:marRight w:val="0"/>
                  <w:marTop w:val="0"/>
                  <w:marBottom w:val="0"/>
                  <w:divBdr>
                    <w:top w:val="none" w:sz="0" w:space="0" w:color="auto"/>
                    <w:left w:val="none" w:sz="0" w:space="0" w:color="auto"/>
                    <w:bottom w:val="none" w:sz="0" w:space="0" w:color="auto"/>
                    <w:right w:val="none" w:sz="0" w:space="0" w:color="auto"/>
                  </w:divBdr>
                  <w:divsChild>
                    <w:div w:id="549147155">
                      <w:marLeft w:val="0"/>
                      <w:marRight w:val="0"/>
                      <w:marTop w:val="0"/>
                      <w:marBottom w:val="0"/>
                      <w:divBdr>
                        <w:top w:val="none" w:sz="0" w:space="0" w:color="auto"/>
                        <w:left w:val="none" w:sz="0" w:space="0" w:color="auto"/>
                        <w:bottom w:val="none" w:sz="0" w:space="0" w:color="auto"/>
                        <w:right w:val="none" w:sz="0" w:space="0" w:color="auto"/>
                      </w:divBdr>
                    </w:div>
                  </w:divsChild>
                </w:div>
                <w:div w:id="1631203713">
                  <w:marLeft w:val="0"/>
                  <w:marRight w:val="0"/>
                  <w:marTop w:val="0"/>
                  <w:marBottom w:val="0"/>
                  <w:divBdr>
                    <w:top w:val="none" w:sz="0" w:space="0" w:color="auto"/>
                    <w:left w:val="none" w:sz="0" w:space="0" w:color="auto"/>
                    <w:bottom w:val="none" w:sz="0" w:space="0" w:color="auto"/>
                    <w:right w:val="none" w:sz="0" w:space="0" w:color="auto"/>
                  </w:divBdr>
                  <w:divsChild>
                    <w:div w:id="1407603820">
                      <w:marLeft w:val="0"/>
                      <w:marRight w:val="0"/>
                      <w:marTop w:val="0"/>
                      <w:marBottom w:val="0"/>
                      <w:divBdr>
                        <w:top w:val="none" w:sz="0" w:space="0" w:color="auto"/>
                        <w:left w:val="none" w:sz="0" w:space="0" w:color="auto"/>
                        <w:bottom w:val="none" w:sz="0" w:space="0" w:color="auto"/>
                        <w:right w:val="none" w:sz="0" w:space="0" w:color="auto"/>
                      </w:divBdr>
                    </w:div>
                  </w:divsChild>
                </w:div>
                <w:div w:id="1638678848">
                  <w:marLeft w:val="0"/>
                  <w:marRight w:val="0"/>
                  <w:marTop w:val="0"/>
                  <w:marBottom w:val="0"/>
                  <w:divBdr>
                    <w:top w:val="none" w:sz="0" w:space="0" w:color="auto"/>
                    <w:left w:val="none" w:sz="0" w:space="0" w:color="auto"/>
                    <w:bottom w:val="none" w:sz="0" w:space="0" w:color="auto"/>
                    <w:right w:val="none" w:sz="0" w:space="0" w:color="auto"/>
                  </w:divBdr>
                  <w:divsChild>
                    <w:div w:id="149099921">
                      <w:marLeft w:val="0"/>
                      <w:marRight w:val="0"/>
                      <w:marTop w:val="0"/>
                      <w:marBottom w:val="0"/>
                      <w:divBdr>
                        <w:top w:val="none" w:sz="0" w:space="0" w:color="auto"/>
                        <w:left w:val="none" w:sz="0" w:space="0" w:color="auto"/>
                        <w:bottom w:val="none" w:sz="0" w:space="0" w:color="auto"/>
                        <w:right w:val="none" w:sz="0" w:space="0" w:color="auto"/>
                      </w:divBdr>
                    </w:div>
                  </w:divsChild>
                </w:div>
                <w:div w:id="1639145775">
                  <w:marLeft w:val="0"/>
                  <w:marRight w:val="0"/>
                  <w:marTop w:val="0"/>
                  <w:marBottom w:val="0"/>
                  <w:divBdr>
                    <w:top w:val="none" w:sz="0" w:space="0" w:color="auto"/>
                    <w:left w:val="none" w:sz="0" w:space="0" w:color="auto"/>
                    <w:bottom w:val="none" w:sz="0" w:space="0" w:color="auto"/>
                    <w:right w:val="none" w:sz="0" w:space="0" w:color="auto"/>
                  </w:divBdr>
                  <w:divsChild>
                    <w:div w:id="1191336138">
                      <w:marLeft w:val="0"/>
                      <w:marRight w:val="0"/>
                      <w:marTop w:val="0"/>
                      <w:marBottom w:val="0"/>
                      <w:divBdr>
                        <w:top w:val="none" w:sz="0" w:space="0" w:color="auto"/>
                        <w:left w:val="none" w:sz="0" w:space="0" w:color="auto"/>
                        <w:bottom w:val="none" w:sz="0" w:space="0" w:color="auto"/>
                        <w:right w:val="none" w:sz="0" w:space="0" w:color="auto"/>
                      </w:divBdr>
                    </w:div>
                  </w:divsChild>
                </w:div>
                <w:div w:id="1669210144">
                  <w:marLeft w:val="0"/>
                  <w:marRight w:val="0"/>
                  <w:marTop w:val="0"/>
                  <w:marBottom w:val="0"/>
                  <w:divBdr>
                    <w:top w:val="none" w:sz="0" w:space="0" w:color="auto"/>
                    <w:left w:val="none" w:sz="0" w:space="0" w:color="auto"/>
                    <w:bottom w:val="none" w:sz="0" w:space="0" w:color="auto"/>
                    <w:right w:val="none" w:sz="0" w:space="0" w:color="auto"/>
                  </w:divBdr>
                  <w:divsChild>
                    <w:div w:id="851526913">
                      <w:marLeft w:val="0"/>
                      <w:marRight w:val="0"/>
                      <w:marTop w:val="0"/>
                      <w:marBottom w:val="0"/>
                      <w:divBdr>
                        <w:top w:val="none" w:sz="0" w:space="0" w:color="auto"/>
                        <w:left w:val="none" w:sz="0" w:space="0" w:color="auto"/>
                        <w:bottom w:val="none" w:sz="0" w:space="0" w:color="auto"/>
                        <w:right w:val="none" w:sz="0" w:space="0" w:color="auto"/>
                      </w:divBdr>
                    </w:div>
                  </w:divsChild>
                </w:div>
                <w:div w:id="1684550555">
                  <w:marLeft w:val="0"/>
                  <w:marRight w:val="0"/>
                  <w:marTop w:val="0"/>
                  <w:marBottom w:val="0"/>
                  <w:divBdr>
                    <w:top w:val="none" w:sz="0" w:space="0" w:color="auto"/>
                    <w:left w:val="none" w:sz="0" w:space="0" w:color="auto"/>
                    <w:bottom w:val="none" w:sz="0" w:space="0" w:color="auto"/>
                    <w:right w:val="none" w:sz="0" w:space="0" w:color="auto"/>
                  </w:divBdr>
                  <w:divsChild>
                    <w:div w:id="55445707">
                      <w:marLeft w:val="0"/>
                      <w:marRight w:val="0"/>
                      <w:marTop w:val="0"/>
                      <w:marBottom w:val="0"/>
                      <w:divBdr>
                        <w:top w:val="none" w:sz="0" w:space="0" w:color="auto"/>
                        <w:left w:val="none" w:sz="0" w:space="0" w:color="auto"/>
                        <w:bottom w:val="none" w:sz="0" w:space="0" w:color="auto"/>
                        <w:right w:val="none" w:sz="0" w:space="0" w:color="auto"/>
                      </w:divBdr>
                    </w:div>
                  </w:divsChild>
                </w:div>
                <w:div w:id="1699351060">
                  <w:marLeft w:val="0"/>
                  <w:marRight w:val="0"/>
                  <w:marTop w:val="0"/>
                  <w:marBottom w:val="0"/>
                  <w:divBdr>
                    <w:top w:val="none" w:sz="0" w:space="0" w:color="auto"/>
                    <w:left w:val="none" w:sz="0" w:space="0" w:color="auto"/>
                    <w:bottom w:val="none" w:sz="0" w:space="0" w:color="auto"/>
                    <w:right w:val="none" w:sz="0" w:space="0" w:color="auto"/>
                  </w:divBdr>
                  <w:divsChild>
                    <w:div w:id="1789271485">
                      <w:marLeft w:val="0"/>
                      <w:marRight w:val="0"/>
                      <w:marTop w:val="0"/>
                      <w:marBottom w:val="0"/>
                      <w:divBdr>
                        <w:top w:val="none" w:sz="0" w:space="0" w:color="auto"/>
                        <w:left w:val="none" w:sz="0" w:space="0" w:color="auto"/>
                        <w:bottom w:val="none" w:sz="0" w:space="0" w:color="auto"/>
                        <w:right w:val="none" w:sz="0" w:space="0" w:color="auto"/>
                      </w:divBdr>
                    </w:div>
                  </w:divsChild>
                </w:div>
                <w:div w:id="1710295405">
                  <w:marLeft w:val="0"/>
                  <w:marRight w:val="0"/>
                  <w:marTop w:val="0"/>
                  <w:marBottom w:val="0"/>
                  <w:divBdr>
                    <w:top w:val="none" w:sz="0" w:space="0" w:color="auto"/>
                    <w:left w:val="none" w:sz="0" w:space="0" w:color="auto"/>
                    <w:bottom w:val="none" w:sz="0" w:space="0" w:color="auto"/>
                    <w:right w:val="none" w:sz="0" w:space="0" w:color="auto"/>
                  </w:divBdr>
                  <w:divsChild>
                    <w:div w:id="719785844">
                      <w:marLeft w:val="0"/>
                      <w:marRight w:val="0"/>
                      <w:marTop w:val="0"/>
                      <w:marBottom w:val="0"/>
                      <w:divBdr>
                        <w:top w:val="none" w:sz="0" w:space="0" w:color="auto"/>
                        <w:left w:val="none" w:sz="0" w:space="0" w:color="auto"/>
                        <w:bottom w:val="none" w:sz="0" w:space="0" w:color="auto"/>
                        <w:right w:val="none" w:sz="0" w:space="0" w:color="auto"/>
                      </w:divBdr>
                    </w:div>
                  </w:divsChild>
                </w:div>
                <w:div w:id="1731612820">
                  <w:marLeft w:val="0"/>
                  <w:marRight w:val="0"/>
                  <w:marTop w:val="0"/>
                  <w:marBottom w:val="0"/>
                  <w:divBdr>
                    <w:top w:val="none" w:sz="0" w:space="0" w:color="auto"/>
                    <w:left w:val="none" w:sz="0" w:space="0" w:color="auto"/>
                    <w:bottom w:val="none" w:sz="0" w:space="0" w:color="auto"/>
                    <w:right w:val="none" w:sz="0" w:space="0" w:color="auto"/>
                  </w:divBdr>
                  <w:divsChild>
                    <w:div w:id="668482303">
                      <w:marLeft w:val="0"/>
                      <w:marRight w:val="0"/>
                      <w:marTop w:val="0"/>
                      <w:marBottom w:val="0"/>
                      <w:divBdr>
                        <w:top w:val="none" w:sz="0" w:space="0" w:color="auto"/>
                        <w:left w:val="none" w:sz="0" w:space="0" w:color="auto"/>
                        <w:bottom w:val="none" w:sz="0" w:space="0" w:color="auto"/>
                        <w:right w:val="none" w:sz="0" w:space="0" w:color="auto"/>
                      </w:divBdr>
                    </w:div>
                  </w:divsChild>
                </w:div>
                <w:div w:id="1815828788">
                  <w:marLeft w:val="0"/>
                  <w:marRight w:val="0"/>
                  <w:marTop w:val="0"/>
                  <w:marBottom w:val="0"/>
                  <w:divBdr>
                    <w:top w:val="none" w:sz="0" w:space="0" w:color="auto"/>
                    <w:left w:val="none" w:sz="0" w:space="0" w:color="auto"/>
                    <w:bottom w:val="none" w:sz="0" w:space="0" w:color="auto"/>
                    <w:right w:val="none" w:sz="0" w:space="0" w:color="auto"/>
                  </w:divBdr>
                  <w:divsChild>
                    <w:div w:id="1226337230">
                      <w:marLeft w:val="0"/>
                      <w:marRight w:val="0"/>
                      <w:marTop w:val="0"/>
                      <w:marBottom w:val="0"/>
                      <w:divBdr>
                        <w:top w:val="none" w:sz="0" w:space="0" w:color="auto"/>
                        <w:left w:val="none" w:sz="0" w:space="0" w:color="auto"/>
                        <w:bottom w:val="none" w:sz="0" w:space="0" w:color="auto"/>
                        <w:right w:val="none" w:sz="0" w:space="0" w:color="auto"/>
                      </w:divBdr>
                    </w:div>
                  </w:divsChild>
                </w:div>
                <w:div w:id="1826503853">
                  <w:marLeft w:val="0"/>
                  <w:marRight w:val="0"/>
                  <w:marTop w:val="0"/>
                  <w:marBottom w:val="0"/>
                  <w:divBdr>
                    <w:top w:val="none" w:sz="0" w:space="0" w:color="auto"/>
                    <w:left w:val="none" w:sz="0" w:space="0" w:color="auto"/>
                    <w:bottom w:val="none" w:sz="0" w:space="0" w:color="auto"/>
                    <w:right w:val="none" w:sz="0" w:space="0" w:color="auto"/>
                  </w:divBdr>
                  <w:divsChild>
                    <w:div w:id="1738744864">
                      <w:marLeft w:val="0"/>
                      <w:marRight w:val="0"/>
                      <w:marTop w:val="0"/>
                      <w:marBottom w:val="0"/>
                      <w:divBdr>
                        <w:top w:val="none" w:sz="0" w:space="0" w:color="auto"/>
                        <w:left w:val="none" w:sz="0" w:space="0" w:color="auto"/>
                        <w:bottom w:val="none" w:sz="0" w:space="0" w:color="auto"/>
                        <w:right w:val="none" w:sz="0" w:space="0" w:color="auto"/>
                      </w:divBdr>
                    </w:div>
                  </w:divsChild>
                </w:div>
                <w:div w:id="1836799010">
                  <w:marLeft w:val="0"/>
                  <w:marRight w:val="0"/>
                  <w:marTop w:val="0"/>
                  <w:marBottom w:val="0"/>
                  <w:divBdr>
                    <w:top w:val="none" w:sz="0" w:space="0" w:color="auto"/>
                    <w:left w:val="none" w:sz="0" w:space="0" w:color="auto"/>
                    <w:bottom w:val="none" w:sz="0" w:space="0" w:color="auto"/>
                    <w:right w:val="none" w:sz="0" w:space="0" w:color="auto"/>
                  </w:divBdr>
                  <w:divsChild>
                    <w:div w:id="1759016154">
                      <w:marLeft w:val="0"/>
                      <w:marRight w:val="0"/>
                      <w:marTop w:val="0"/>
                      <w:marBottom w:val="0"/>
                      <w:divBdr>
                        <w:top w:val="none" w:sz="0" w:space="0" w:color="auto"/>
                        <w:left w:val="none" w:sz="0" w:space="0" w:color="auto"/>
                        <w:bottom w:val="none" w:sz="0" w:space="0" w:color="auto"/>
                        <w:right w:val="none" w:sz="0" w:space="0" w:color="auto"/>
                      </w:divBdr>
                    </w:div>
                  </w:divsChild>
                </w:div>
                <w:div w:id="1860967088">
                  <w:marLeft w:val="0"/>
                  <w:marRight w:val="0"/>
                  <w:marTop w:val="0"/>
                  <w:marBottom w:val="0"/>
                  <w:divBdr>
                    <w:top w:val="none" w:sz="0" w:space="0" w:color="auto"/>
                    <w:left w:val="none" w:sz="0" w:space="0" w:color="auto"/>
                    <w:bottom w:val="none" w:sz="0" w:space="0" w:color="auto"/>
                    <w:right w:val="none" w:sz="0" w:space="0" w:color="auto"/>
                  </w:divBdr>
                  <w:divsChild>
                    <w:div w:id="1134327422">
                      <w:marLeft w:val="0"/>
                      <w:marRight w:val="0"/>
                      <w:marTop w:val="0"/>
                      <w:marBottom w:val="0"/>
                      <w:divBdr>
                        <w:top w:val="none" w:sz="0" w:space="0" w:color="auto"/>
                        <w:left w:val="none" w:sz="0" w:space="0" w:color="auto"/>
                        <w:bottom w:val="none" w:sz="0" w:space="0" w:color="auto"/>
                        <w:right w:val="none" w:sz="0" w:space="0" w:color="auto"/>
                      </w:divBdr>
                    </w:div>
                  </w:divsChild>
                </w:div>
                <w:div w:id="1866672186">
                  <w:marLeft w:val="0"/>
                  <w:marRight w:val="0"/>
                  <w:marTop w:val="0"/>
                  <w:marBottom w:val="0"/>
                  <w:divBdr>
                    <w:top w:val="none" w:sz="0" w:space="0" w:color="auto"/>
                    <w:left w:val="none" w:sz="0" w:space="0" w:color="auto"/>
                    <w:bottom w:val="none" w:sz="0" w:space="0" w:color="auto"/>
                    <w:right w:val="none" w:sz="0" w:space="0" w:color="auto"/>
                  </w:divBdr>
                  <w:divsChild>
                    <w:div w:id="1786460040">
                      <w:marLeft w:val="0"/>
                      <w:marRight w:val="0"/>
                      <w:marTop w:val="0"/>
                      <w:marBottom w:val="0"/>
                      <w:divBdr>
                        <w:top w:val="none" w:sz="0" w:space="0" w:color="auto"/>
                        <w:left w:val="none" w:sz="0" w:space="0" w:color="auto"/>
                        <w:bottom w:val="none" w:sz="0" w:space="0" w:color="auto"/>
                        <w:right w:val="none" w:sz="0" w:space="0" w:color="auto"/>
                      </w:divBdr>
                    </w:div>
                  </w:divsChild>
                </w:div>
                <w:div w:id="1877161865">
                  <w:marLeft w:val="0"/>
                  <w:marRight w:val="0"/>
                  <w:marTop w:val="0"/>
                  <w:marBottom w:val="0"/>
                  <w:divBdr>
                    <w:top w:val="none" w:sz="0" w:space="0" w:color="auto"/>
                    <w:left w:val="none" w:sz="0" w:space="0" w:color="auto"/>
                    <w:bottom w:val="none" w:sz="0" w:space="0" w:color="auto"/>
                    <w:right w:val="none" w:sz="0" w:space="0" w:color="auto"/>
                  </w:divBdr>
                  <w:divsChild>
                    <w:div w:id="1227717140">
                      <w:marLeft w:val="0"/>
                      <w:marRight w:val="0"/>
                      <w:marTop w:val="0"/>
                      <w:marBottom w:val="0"/>
                      <w:divBdr>
                        <w:top w:val="none" w:sz="0" w:space="0" w:color="auto"/>
                        <w:left w:val="none" w:sz="0" w:space="0" w:color="auto"/>
                        <w:bottom w:val="none" w:sz="0" w:space="0" w:color="auto"/>
                        <w:right w:val="none" w:sz="0" w:space="0" w:color="auto"/>
                      </w:divBdr>
                    </w:div>
                  </w:divsChild>
                </w:div>
                <w:div w:id="1891919439">
                  <w:marLeft w:val="0"/>
                  <w:marRight w:val="0"/>
                  <w:marTop w:val="0"/>
                  <w:marBottom w:val="0"/>
                  <w:divBdr>
                    <w:top w:val="none" w:sz="0" w:space="0" w:color="auto"/>
                    <w:left w:val="none" w:sz="0" w:space="0" w:color="auto"/>
                    <w:bottom w:val="none" w:sz="0" w:space="0" w:color="auto"/>
                    <w:right w:val="none" w:sz="0" w:space="0" w:color="auto"/>
                  </w:divBdr>
                  <w:divsChild>
                    <w:div w:id="1156802083">
                      <w:marLeft w:val="0"/>
                      <w:marRight w:val="0"/>
                      <w:marTop w:val="0"/>
                      <w:marBottom w:val="0"/>
                      <w:divBdr>
                        <w:top w:val="none" w:sz="0" w:space="0" w:color="auto"/>
                        <w:left w:val="none" w:sz="0" w:space="0" w:color="auto"/>
                        <w:bottom w:val="none" w:sz="0" w:space="0" w:color="auto"/>
                        <w:right w:val="none" w:sz="0" w:space="0" w:color="auto"/>
                      </w:divBdr>
                    </w:div>
                  </w:divsChild>
                </w:div>
                <w:div w:id="1902247968">
                  <w:marLeft w:val="0"/>
                  <w:marRight w:val="0"/>
                  <w:marTop w:val="0"/>
                  <w:marBottom w:val="0"/>
                  <w:divBdr>
                    <w:top w:val="none" w:sz="0" w:space="0" w:color="auto"/>
                    <w:left w:val="none" w:sz="0" w:space="0" w:color="auto"/>
                    <w:bottom w:val="none" w:sz="0" w:space="0" w:color="auto"/>
                    <w:right w:val="none" w:sz="0" w:space="0" w:color="auto"/>
                  </w:divBdr>
                  <w:divsChild>
                    <w:div w:id="473524591">
                      <w:marLeft w:val="0"/>
                      <w:marRight w:val="0"/>
                      <w:marTop w:val="0"/>
                      <w:marBottom w:val="0"/>
                      <w:divBdr>
                        <w:top w:val="none" w:sz="0" w:space="0" w:color="auto"/>
                        <w:left w:val="none" w:sz="0" w:space="0" w:color="auto"/>
                        <w:bottom w:val="none" w:sz="0" w:space="0" w:color="auto"/>
                        <w:right w:val="none" w:sz="0" w:space="0" w:color="auto"/>
                      </w:divBdr>
                    </w:div>
                  </w:divsChild>
                </w:div>
                <w:div w:id="1969508648">
                  <w:marLeft w:val="0"/>
                  <w:marRight w:val="0"/>
                  <w:marTop w:val="0"/>
                  <w:marBottom w:val="0"/>
                  <w:divBdr>
                    <w:top w:val="none" w:sz="0" w:space="0" w:color="auto"/>
                    <w:left w:val="none" w:sz="0" w:space="0" w:color="auto"/>
                    <w:bottom w:val="none" w:sz="0" w:space="0" w:color="auto"/>
                    <w:right w:val="none" w:sz="0" w:space="0" w:color="auto"/>
                  </w:divBdr>
                  <w:divsChild>
                    <w:div w:id="1431389082">
                      <w:marLeft w:val="0"/>
                      <w:marRight w:val="0"/>
                      <w:marTop w:val="0"/>
                      <w:marBottom w:val="0"/>
                      <w:divBdr>
                        <w:top w:val="none" w:sz="0" w:space="0" w:color="auto"/>
                        <w:left w:val="none" w:sz="0" w:space="0" w:color="auto"/>
                        <w:bottom w:val="none" w:sz="0" w:space="0" w:color="auto"/>
                        <w:right w:val="none" w:sz="0" w:space="0" w:color="auto"/>
                      </w:divBdr>
                    </w:div>
                  </w:divsChild>
                </w:div>
                <w:div w:id="2004963046">
                  <w:marLeft w:val="0"/>
                  <w:marRight w:val="0"/>
                  <w:marTop w:val="0"/>
                  <w:marBottom w:val="0"/>
                  <w:divBdr>
                    <w:top w:val="none" w:sz="0" w:space="0" w:color="auto"/>
                    <w:left w:val="none" w:sz="0" w:space="0" w:color="auto"/>
                    <w:bottom w:val="none" w:sz="0" w:space="0" w:color="auto"/>
                    <w:right w:val="none" w:sz="0" w:space="0" w:color="auto"/>
                  </w:divBdr>
                  <w:divsChild>
                    <w:div w:id="1265380795">
                      <w:marLeft w:val="0"/>
                      <w:marRight w:val="0"/>
                      <w:marTop w:val="0"/>
                      <w:marBottom w:val="0"/>
                      <w:divBdr>
                        <w:top w:val="none" w:sz="0" w:space="0" w:color="auto"/>
                        <w:left w:val="none" w:sz="0" w:space="0" w:color="auto"/>
                        <w:bottom w:val="none" w:sz="0" w:space="0" w:color="auto"/>
                        <w:right w:val="none" w:sz="0" w:space="0" w:color="auto"/>
                      </w:divBdr>
                    </w:div>
                  </w:divsChild>
                </w:div>
                <w:div w:id="2021808469">
                  <w:marLeft w:val="0"/>
                  <w:marRight w:val="0"/>
                  <w:marTop w:val="0"/>
                  <w:marBottom w:val="0"/>
                  <w:divBdr>
                    <w:top w:val="none" w:sz="0" w:space="0" w:color="auto"/>
                    <w:left w:val="none" w:sz="0" w:space="0" w:color="auto"/>
                    <w:bottom w:val="none" w:sz="0" w:space="0" w:color="auto"/>
                    <w:right w:val="none" w:sz="0" w:space="0" w:color="auto"/>
                  </w:divBdr>
                  <w:divsChild>
                    <w:div w:id="131755929">
                      <w:marLeft w:val="0"/>
                      <w:marRight w:val="0"/>
                      <w:marTop w:val="0"/>
                      <w:marBottom w:val="0"/>
                      <w:divBdr>
                        <w:top w:val="none" w:sz="0" w:space="0" w:color="auto"/>
                        <w:left w:val="none" w:sz="0" w:space="0" w:color="auto"/>
                        <w:bottom w:val="none" w:sz="0" w:space="0" w:color="auto"/>
                        <w:right w:val="none" w:sz="0" w:space="0" w:color="auto"/>
                      </w:divBdr>
                    </w:div>
                    <w:div w:id="1788546866">
                      <w:marLeft w:val="0"/>
                      <w:marRight w:val="0"/>
                      <w:marTop w:val="0"/>
                      <w:marBottom w:val="0"/>
                      <w:divBdr>
                        <w:top w:val="none" w:sz="0" w:space="0" w:color="auto"/>
                        <w:left w:val="none" w:sz="0" w:space="0" w:color="auto"/>
                        <w:bottom w:val="none" w:sz="0" w:space="0" w:color="auto"/>
                        <w:right w:val="none" w:sz="0" w:space="0" w:color="auto"/>
                      </w:divBdr>
                    </w:div>
                  </w:divsChild>
                </w:div>
                <w:div w:id="2035300853">
                  <w:marLeft w:val="0"/>
                  <w:marRight w:val="0"/>
                  <w:marTop w:val="0"/>
                  <w:marBottom w:val="0"/>
                  <w:divBdr>
                    <w:top w:val="none" w:sz="0" w:space="0" w:color="auto"/>
                    <w:left w:val="none" w:sz="0" w:space="0" w:color="auto"/>
                    <w:bottom w:val="none" w:sz="0" w:space="0" w:color="auto"/>
                    <w:right w:val="none" w:sz="0" w:space="0" w:color="auto"/>
                  </w:divBdr>
                  <w:divsChild>
                    <w:div w:id="1422139070">
                      <w:marLeft w:val="0"/>
                      <w:marRight w:val="0"/>
                      <w:marTop w:val="0"/>
                      <w:marBottom w:val="0"/>
                      <w:divBdr>
                        <w:top w:val="none" w:sz="0" w:space="0" w:color="auto"/>
                        <w:left w:val="none" w:sz="0" w:space="0" w:color="auto"/>
                        <w:bottom w:val="none" w:sz="0" w:space="0" w:color="auto"/>
                        <w:right w:val="none" w:sz="0" w:space="0" w:color="auto"/>
                      </w:divBdr>
                    </w:div>
                  </w:divsChild>
                </w:div>
                <w:div w:id="2115250855">
                  <w:marLeft w:val="0"/>
                  <w:marRight w:val="0"/>
                  <w:marTop w:val="0"/>
                  <w:marBottom w:val="0"/>
                  <w:divBdr>
                    <w:top w:val="none" w:sz="0" w:space="0" w:color="auto"/>
                    <w:left w:val="none" w:sz="0" w:space="0" w:color="auto"/>
                    <w:bottom w:val="none" w:sz="0" w:space="0" w:color="auto"/>
                    <w:right w:val="none" w:sz="0" w:space="0" w:color="auto"/>
                  </w:divBdr>
                  <w:divsChild>
                    <w:div w:id="20358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98855">
          <w:marLeft w:val="0"/>
          <w:marRight w:val="0"/>
          <w:marTop w:val="0"/>
          <w:marBottom w:val="0"/>
          <w:divBdr>
            <w:top w:val="none" w:sz="0" w:space="0" w:color="auto"/>
            <w:left w:val="none" w:sz="0" w:space="0" w:color="auto"/>
            <w:bottom w:val="none" w:sz="0" w:space="0" w:color="auto"/>
            <w:right w:val="none" w:sz="0" w:space="0" w:color="auto"/>
          </w:divBdr>
        </w:div>
        <w:div w:id="1461336733">
          <w:marLeft w:val="0"/>
          <w:marRight w:val="0"/>
          <w:marTop w:val="0"/>
          <w:marBottom w:val="0"/>
          <w:divBdr>
            <w:top w:val="none" w:sz="0" w:space="0" w:color="auto"/>
            <w:left w:val="none" w:sz="0" w:space="0" w:color="auto"/>
            <w:bottom w:val="none" w:sz="0" w:space="0" w:color="auto"/>
            <w:right w:val="none" w:sz="0" w:space="0" w:color="auto"/>
          </w:divBdr>
        </w:div>
        <w:div w:id="1615164101">
          <w:marLeft w:val="0"/>
          <w:marRight w:val="0"/>
          <w:marTop w:val="0"/>
          <w:marBottom w:val="0"/>
          <w:divBdr>
            <w:top w:val="none" w:sz="0" w:space="0" w:color="auto"/>
            <w:left w:val="none" w:sz="0" w:space="0" w:color="auto"/>
            <w:bottom w:val="none" w:sz="0" w:space="0" w:color="auto"/>
            <w:right w:val="none" w:sz="0" w:space="0" w:color="auto"/>
          </w:divBdr>
          <w:divsChild>
            <w:div w:id="1127702147">
              <w:marLeft w:val="-75"/>
              <w:marRight w:val="0"/>
              <w:marTop w:val="30"/>
              <w:marBottom w:val="30"/>
              <w:divBdr>
                <w:top w:val="none" w:sz="0" w:space="0" w:color="auto"/>
                <w:left w:val="none" w:sz="0" w:space="0" w:color="auto"/>
                <w:bottom w:val="none" w:sz="0" w:space="0" w:color="auto"/>
                <w:right w:val="none" w:sz="0" w:space="0" w:color="auto"/>
              </w:divBdr>
              <w:divsChild>
                <w:div w:id="256595603">
                  <w:marLeft w:val="0"/>
                  <w:marRight w:val="0"/>
                  <w:marTop w:val="0"/>
                  <w:marBottom w:val="0"/>
                  <w:divBdr>
                    <w:top w:val="none" w:sz="0" w:space="0" w:color="auto"/>
                    <w:left w:val="none" w:sz="0" w:space="0" w:color="auto"/>
                    <w:bottom w:val="none" w:sz="0" w:space="0" w:color="auto"/>
                    <w:right w:val="none" w:sz="0" w:space="0" w:color="auto"/>
                  </w:divBdr>
                  <w:divsChild>
                    <w:div w:id="1326014404">
                      <w:marLeft w:val="0"/>
                      <w:marRight w:val="0"/>
                      <w:marTop w:val="0"/>
                      <w:marBottom w:val="0"/>
                      <w:divBdr>
                        <w:top w:val="none" w:sz="0" w:space="0" w:color="auto"/>
                        <w:left w:val="none" w:sz="0" w:space="0" w:color="auto"/>
                        <w:bottom w:val="none" w:sz="0" w:space="0" w:color="auto"/>
                        <w:right w:val="none" w:sz="0" w:space="0" w:color="auto"/>
                      </w:divBdr>
                    </w:div>
                  </w:divsChild>
                </w:div>
                <w:div w:id="407994336">
                  <w:marLeft w:val="0"/>
                  <w:marRight w:val="0"/>
                  <w:marTop w:val="0"/>
                  <w:marBottom w:val="0"/>
                  <w:divBdr>
                    <w:top w:val="none" w:sz="0" w:space="0" w:color="auto"/>
                    <w:left w:val="none" w:sz="0" w:space="0" w:color="auto"/>
                    <w:bottom w:val="none" w:sz="0" w:space="0" w:color="auto"/>
                    <w:right w:val="none" w:sz="0" w:space="0" w:color="auto"/>
                  </w:divBdr>
                  <w:divsChild>
                    <w:div w:id="176312032">
                      <w:marLeft w:val="0"/>
                      <w:marRight w:val="0"/>
                      <w:marTop w:val="0"/>
                      <w:marBottom w:val="0"/>
                      <w:divBdr>
                        <w:top w:val="none" w:sz="0" w:space="0" w:color="auto"/>
                        <w:left w:val="none" w:sz="0" w:space="0" w:color="auto"/>
                        <w:bottom w:val="none" w:sz="0" w:space="0" w:color="auto"/>
                        <w:right w:val="none" w:sz="0" w:space="0" w:color="auto"/>
                      </w:divBdr>
                    </w:div>
                  </w:divsChild>
                </w:div>
                <w:div w:id="475612498">
                  <w:marLeft w:val="0"/>
                  <w:marRight w:val="0"/>
                  <w:marTop w:val="0"/>
                  <w:marBottom w:val="0"/>
                  <w:divBdr>
                    <w:top w:val="none" w:sz="0" w:space="0" w:color="auto"/>
                    <w:left w:val="none" w:sz="0" w:space="0" w:color="auto"/>
                    <w:bottom w:val="none" w:sz="0" w:space="0" w:color="auto"/>
                    <w:right w:val="none" w:sz="0" w:space="0" w:color="auto"/>
                  </w:divBdr>
                  <w:divsChild>
                    <w:div w:id="867060311">
                      <w:marLeft w:val="0"/>
                      <w:marRight w:val="0"/>
                      <w:marTop w:val="0"/>
                      <w:marBottom w:val="0"/>
                      <w:divBdr>
                        <w:top w:val="none" w:sz="0" w:space="0" w:color="auto"/>
                        <w:left w:val="none" w:sz="0" w:space="0" w:color="auto"/>
                        <w:bottom w:val="none" w:sz="0" w:space="0" w:color="auto"/>
                        <w:right w:val="none" w:sz="0" w:space="0" w:color="auto"/>
                      </w:divBdr>
                    </w:div>
                  </w:divsChild>
                </w:div>
                <w:div w:id="555745318">
                  <w:marLeft w:val="0"/>
                  <w:marRight w:val="0"/>
                  <w:marTop w:val="0"/>
                  <w:marBottom w:val="0"/>
                  <w:divBdr>
                    <w:top w:val="none" w:sz="0" w:space="0" w:color="auto"/>
                    <w:left w:val="none" w:sz="0" w:space="0" w:color="auto"/>
                    <w:bottom w:val="none" w:sz="0" w:space="0" w:color="auto"/>
                    <w:right w:val="none" w:sz="0" w:space="0" w:color="auto"/>
                  </w:divBdr>
                  <w:divsChild>
                    <w:div w:id="1709790959">
                      <w:marLeft w:val="0"/>
                      <w:marRight w:val="0"/>
                      <w:marTop w:val="0"/>
                      <w:marBottom w:val="0"/>
                      <w:divBdr>
                        <w:top w:val="none" w:sz="0" w:space="0" w:color="auto"/>
                        <w:left w:val="none" w:sz="0" w:space="0" w:color="auto"/>
                        <w:bottom w:val="none" w:sz="0" w:space="0" w:color="auto"/>
                        <w:right w:val="none" w:sz="0" w:space="0" w:color="auto"/>
                      </w:divBdr>
                    </w:div>
                  </w:divsChild>
                </w:div>
                <w:div w:id="590699122">
                  <w:marLeft w:val="0"/>
                  <w:marRight w:val="0"/>
                  <w:marTop w:val="0"/>
                  <w:marBottom w:val="0"/>
                  <w:divBdr>
                    <w:top w:val="none" w:sz="0" w:space="0" w:color="auto"/>
                    <w:left w:val="none" w:sz="0" w:space="0" w:color="auto"/>
                    <w:bottom w:val="none" w:sz="0" w:space="0" w:color="auto"/>
                    <w:right w:val="none" w:sz="0" w:space="0" w:color="auto"/>
                  </w:divBdr>
                  <w:divsChild>
                    <w:div w:id="1668442427">
                      <w:marLeft w:val="0"/>
                      <w:marRight w:val="0"/>
                      <w:marTop w:val="0"/>
                      <w:marBottom w:val="0"/>
                      <w:divBdr>
                        <w:top w:val="none" w:sz="0" w:space="0" w:color="auto"/>
                        <w:left w:val="none" w:sz="0" w:space="0" w:color="auto"/>
                        <w:bottom w:val="none" w:sz="0" w:space="0" w:color="auto"/>
                        <w:right w:val="none" w:sz="0" w:space="0" w:color="auto"/>
                      </w:divBdr>
                    </w:div>
                  </w:divsChild>
                </w:div>
                <w:div w:id="688021228">
                  <w:marLeft w:val="0"/>
                  <w:marRight w:val="0"/>
                  <w:marTop w:val="0"/>
                  <w:marBottom w:val="0"/>
                  <w:divBdr>
                    <w:top w:val="none" w:sz="0" w:space="0" w:color="auto"/>
                    <w:left w:val="none" w:sz="0" w:space="0" w:color="auto"/>
                    <w:bottom w:val="none" w:sz="0" w:space="0" w:color="auto"/>
                    <w:right w:val="none" w:sz="0" w:space="0" w:color="auto"/>
                  </w:divBdr>
                  <w:divsChild>
                    <w:div w:id="1871263235">
                      <w:marLeft w:val="0"/>
                      <w:marRight w:val="0"/>
                      <w:marTop w:val="0"/>
                      <w:marBottom w:val="0"/>
                      <w:divBdr>
                        <w:top w:val="none" w:sz="0" w:space="0" w:color="auto"/>
                        <w:left w:val="none" w:sz="0" w:space="0" w:color="auto"/>
                        <w:bottom w:val="none" w:sz="0" w:space="0" w:color="auto"/>
                        <w:right w:val="none" w:sz="0" w:space="0" w:color="auto"/>
                      </w:divBdr>
                    </w:div>
                  </w:divsChild>
                </w:div>
                <w:div w:id="708841193">
                  <w:marLeft w:val="0"/>
                  <w:marRight w:val="0"/>
                  <w:marTop w:val="0"/>
                  <w:marBottom w:val="0"/>
                  <w:divBdr>
                    <w:top w:val="none" w:sz="0" w:space="0" w:color="auto"/>
                    <w:left w:val="none" w:sz="0" w:space="0" w:color="auto"/>
                    <w:bottom w:val="none" w:sz="0" w:space="0" w:color="auto"/>
                    <w:right w:val="none" w:sz="0" w:space="0" w:color="auto"/>
                  </w:divBdr>
                  <w:divsChild>
                    <w:div w:id="1883441167">
                      <w:marLeft w:val="0"/>
                      <w:marRight w:val="0"/>
                      <w:marTop w:val="0"/>
                      <w:marBottom w:val="0"/>
                      <w:divBdr>
                        <w:top w:val="none" w:sz="0" w:space="0" w:color="auto"/>
                        <w:left w:val="none" w:sz="0" w:space="0" w:color="auto"/>
                        <w:bottom w:val="none" w:sz="0" w:space="0" w:color="auto"/>
                        <w:right w:val="none" w:sz="0" w:space="0" w:color="auto"/>
                      </w:divBdr>
                    </w:div>
                  </w:divsChild>
                </w:div>
                <w:div w:id="782307822">
                  <w:marLeft w:val="0"/>
                  <w:marRight w:val="0"/>
                  <w:marTop w:val="0"/>
                  <w:marBottom w:val="0"/>
                  <w:divBdr>
                    <w:top w:val="none" w:sz="0" w:space="0" w:color="auto"/>
                    <w:left w:val="none" w:sz="0" w:space="0" w:color="auto"/>
                    <w:bottom w:val="none" w:sz="0" w:space="0" w:color="auto"/>
                    <w:right w:val="none" w:sz="0" w:space="0" w:color="auto"/>
                  </w:divBdr>
                  <w:divsChild>
                    <w:div w:id="1409383043">
                      <w:marLeft w:val="0"/>
                      <w:marRight w:val="0"/>
                      <w:marTop w:val="0"/>
                      <w:marBottom w:val="0"/>
                      <w:divBdr>
                        <w:top w:val="none" w:sz="0" w:space="0" w:color="auto"/>
                        <w:left w:val="none" w:sz="0" w:space="0" w:color="auto"/>
                        <w:bottom w:val="none" w:sz="0" w:space="0" w:color="auto"/>
                        <w:right w:val="none" w:sz="0" w:space="0" w:color="auto"/>
                      </w:divBdr>
                    </w:div>
                  </w:divsChild>
                </w:div>
                <w:div w:id="941457313">
                  <w:marLeft w:val="0"/>
                  <w:marRight w:val="0"/>
                  <w:marTop w:val="0"/>
                  <w:marBottom w:val="0"/>
                  <w:divBdr>
                    <w:top w:val="none" w:sz="0" w:space="0" w:color="auto"/>
                    <w:left w:val="none" w:sz="0" w:space="0" w:color="auto"/>
                    <w:bottom w:val="none" w:sz="0" w:space="0" w:color="auto"/>
                    <w:right w:val="none" w:sz="0" w:space="0" w:color="auto"/>
                  </w:divBdr>
                  <w:divsChild>
                    <w:div w:id="63836716">
                      <w:marLeft w:val="0"/>
                      <w:marRight w:val="0"/>
                      <w:marTop w:val="0"/>
                      <w:marBottom w:val="0"/>
                      <w:divBdr>
                        <w:top w:val="none" w:sz="0" w:space="0" w:color="auto"/>
                        <w:left w:val="none" w:sz="0" w:space="0" w:color="auto"/>
                        <w:bottom w:val="none" w:sz="0" w:space="0" w:color="auto"/>
                        <w:right w:val="none" w:sz="0" w:space="0" w:color="auto"/>
                      </w:divBdr>
                    </w:div>
                  </w:divsChild>
                </w:div>
                <w:div w:id="959260183">
                  <w:marLeft w:val="0"/>
                  <w:marRight w:val="0"/>
                  <w:marTop w:val="0"/>
                  <w:marBottom w:val="0"/>
                  <w:divBdr>
                    <w:top w:val="none" w:sz="0" w:space="0" w:color="auto"/>
                    <w:left w:val="none" w:sz="0" w:space="0" w:color="auto"/>
                    <w:bottom w:val="none" w:sz="0" w:space="0" w:color="auto"/>
                    <w:right w:val="none" w:sz="0" w:space="0" w:color="auto"/>
                  </w:divBdr>
                  <w:divsChild>
                    <w:div w:id="685401193">
                      <w:marLeft w:val="0"/>
                      <w:marRight w:val="0"/>
                      <w:marTop w:val="0"/>
                      <w:marBottom w:val="0"/>
                      <w:divBdr>
                        <w:top w:val="none" w:sz="0" w:space="0" w:color="auto"/>
                        <w:left w:val="none" w:sz="0" w:space="0" w:color="auto"/>
                        <w:bottom w:val="none" w:sz="0" w:space="0" w:color="auto"/>
                        <w:right w:val="none" w:sz="0" w:space="0" w:color="auto"/>
                      </w:divBdr>
                    </w:div>
                  </w:divsChild>
                </w:div>
                <w:div w:id="982470683">
                  <w:marLeft w:val="0"/>
                  <w:marRight w:val="0"/>
                  <w:marTop w:val="0"/>
                  <w:marBottom w:val="0"/>
                  <w:divBdr>
                    <w:top w:val="none" w:sz="0" w:space="0" w:color="auto"/>
                    <w:left w:val="none" w:sz="0" w:space="0" w:color="auto"/>
                    <w:bottom w:val="none" w:sz="0" w:space="0" w:color="auto"/>
                    <w:right w:val="none" w:sz="0" w:space="0" w:color="auto"/>
                  </w:divBdr>
                  <w:divsChild>
                    <w:div w:id="75059147">
                      <w:marLeft w:val="0"/>
                      <w:marRight w:val="0"/>
                      <w:marTop w:val="0"/>
                      <w:marBottom w:val="0"/>
                      <w:divBdr>
                        <w:top w:val="none" w:sz="0" w:space="0" w:color="auto"/>
                        <w:left w:val="none" w:sz="0" w:space="0" w:color="auto"/>
                        <w:bottom w:val="none" w:sz="0" w:space="0" w:color="auto"/>
                        <w:right w:val="none" w:sz="0" w:space="0" w:color="auto"/>
                      </w:divBdr>
                    </w:div>
                  </w:divsChild>
                </w:div>
                <w:div w:id="987711451">
                  <w:marLeft w:val="0"/>
                  <w:marRight w:val="0"/>
                  <w:marTop w:val="0"/>
                  <w:marBottom w:val="0"/>
                  <w:divBdr>
                    <w:top w:val="none" w:sz="0" w:space="0" w:color="auto"/>
                    <w:left w:val="none" w:sz="0" w:space="0" w:color="auto"/>
                    <w:bottom w:val="none" w:sz="0" w:space="0" w:color="auto"/>
                    <w:right w:val="none" w:sz="0" w:space="0" w:color="auto"/>
                  </w:divBdr>
                  <w:divsChild>
                    <w:div w:id="1924219106">
                      <w:marLeft w:val="0"/>
                      <w:marRight w:val="0"/>
                      <w:marTop w:val="0"/>
                      <w:marBottom w:val="0"/>
                      <w:divBdr>
                        <w:top w:val="none" w:sz="0" w:space="0" w:color="auto"/>
                        <w:left w:val="none" w:sz="0" w:space="0" w:color="auto"/>
                        <w:bottom w:val="none" w:sz="0" w:space="0" w:color="auto"/>
                        <w:right w:val="none" w:sz="0" w:space="0" w:color="auto"/>
                      </w:divBdr>
                    </w:div>
                  </w:divsChild>
                </w:div>
                <w:div w:id="1087925003">
                  <w:marLeft w:val="0"/>
                  <w:marRight w:val="0"/>
                  <w:marTop w:val="0"/>
                  <w:marBottom w:val="0"/>
                  <w:divBdr>
                    <w:top w:val="none" w:sz="0" w:space="0" w:color="auto"/>
                    <w:left w:val="none" w:sz="0" w:space="0" w:color="auto"/>
                    <w:bottom w:val="none" w:sz="0" w:space="0" w:color="auto"/>
                    <w:right w:val="none" w:sz="0" w:space="0" w:color="auto"/>
                  </w:divBdr>
                  <w:divsChild>
                    <w:div w:id="1550726062">
                      <w:marLeft w:val="0"/>
                      <w:marRight w:val="0"/>
                      <w:marTop w:val="0"/>
                      <w:marBottom w:val="0"/>
                      <w:divBdr>
                        <w:top w:val="none" w:sz="0" w:space="0" w:color="auto"/>
                        <w:left w:val="none" w:sz="0" w:space="0" w:color="auto"/>
                        <w:bottom w:val="none" w:sz="0" w:space="0" w:color="auto"/>
                        <w:right w:val="none" w:sz="0" w:space="0" w:color="auto"/>
                      </w:divBdr>
                    </w:div>
                  </w:divsChild>
                </w:div>
                <w:div w:id="1094594702">
                  <w:marLeft w:val="0"/>
                  <w:marRight w:val="0"/>
                  <w:marTop w:val="0"/>
                  <w:marBottom w:val="0"/>
                  <w:divBdr>
                    <w:top w:val="none" w:sz="0" w:space="0" w:color="auto"/>
                    <w:left w:val="none" w:sz="0" w:space="0" w:color="auto"/>
                    <w:bottom w:val="none" w:sz="0" w:space="0" w:color="auto"/>
                    <w:right w:val="none" w:sz="0" w:space="0" w:color="auto"/>
                  </w:divBdr>
                  <w:divsChild>
                    <w:div w:id="736247787">
                      <w:marLeft w:val="0"/>
                      <w:marRight w:val="0"/>
                      <w:marTop w:val="0"/>
                      <w:marBottom w:val="0"/>
                      <w:divBdr>
                        <w:top w:val="none" w:sz="0" w:space="0" w:color="auto"/>
                        <w:left w:val="none" w:sz="0" w:space="0" w:color="auto"/>
                        <w:bottom w:val="none" w:sz="0" w:space="0" w:color="auto"/>
                        <w:right w:val="none" w:sz="0" w:space="0" w:color="auto"/>
                      </w:divBdr>
                    </w:div>
                  </w:divsChild>
                </w:div>
                <w:div w:id="1213426988">
                  <w:marLeft w:val="0"/>
                  <w:marRight w:val="0"/>
                  <w:marTop w:val="0"/>
                  <w:marBottom w:val="0"/>
                  <w:divBdr>
                    <w:top w:val="none" w:sz="0" w:space="0" w:color="auto"/>
                    <w:left w:val="none" w:sz="0" w:space="0" w:color="auto"/>
                    <w:bottom w:val="none" w:sz="0" w:space="0" w:color="auto"/>
                    <w:right w:val="none" w:sz="0" w:space="0" w:color="auto"/>
                  </w:divBdr>
                  <w:divsChild>
                    <w:div w:id="1431003455">
                      <w:marLeft w:val="0"/>
                      <w:marRight w:val="0"/>
                      <w:marTop w:val="0"/>
                      <w:marBottom w:val="0"/>
                      <w:divBdr>
                        <w:top w:val="none" w:sz="0" w:space="0" w:color="auto"/>
                        <w:left w:val="none" w:sz="0" w:space="0" w:color="auto"/>
                        <w:bottom w:val="none" w:sz="0" w:space="0" w:color="auto"/>
                        <w:right w:val="none" w:sz="0" w:space="0" w:color="auto"/>
                      </w:divBdr>
                    </w:div>
                  </w:divsChild>
                </w:div>
                <w:div w:id="1220366510">
                  <w:marLeft w:val="0"/>
                  <w:marRight w:val="0"/>
                  <w:marTop w:val="0"/>
                  <w:marBottom w:val="0"/>
                  <w:divBdr>
                    <w:top w:val="none" w:sz="0" w:space="0" w:color="auto"/>
                    <w:left w:val="none" w:sz="0" w:space="0" w:color="auto"/>
                    <w:bottom w:val="none" w:sz="0" w:space="0" w:color="auto"/>
                    <w:right w:val="none" w:sz="0" w:space="0" w:color="auto"/>
                  </w:divBdr>
                  <w:divsChild>
                    <w:div w:id="1109668399">
                      <w:marLeft w:val="0"/>
                      <w:marRight w:val="0"/>
                      <w:marTop w:val="0"/>
                      <w:marBottom w:val="0"/>
                      <w:divBdr>
                        <w:top w:val="none" w:sz="0" w:space="0" w:color="auto"/>
                        <w:left w:val="none" w:sz="0" w:space="0" w:color="auto"/>
                        <w:bottom w:val="none" w:sz="0" w:space="0" w:color="auto"/>
                        <w:right w:val="none" w:sz="0" w:space="0" w:color="auto"/>
                      </w:divBdr>
                    </w:div>
                  </w:divsChild>
                </w:div>
                <w:div w:id="1374428397">
                  <w:marLeft w:val="0"/>
                  <w:marRight w:val="0"/>
                  <w:marTop w:val="0"/>
                  <w:marBottom w:val="0"/>
                  <w:divBdr>
                    <w:top w:val="none" w:sz="0" w:space="0" w:color="auto"/>
                    <w:left w:val="none" w:sz="0" w:space="0" w:color="auto"/>
                    <w:bottom w:val="none" w:sz="0" w:space="0" w:color="auto"/>
                    <w:right w:val="none" w:sz="0" w:space="0" w:color="auto"/>
                  </w:divBdr>
                  <w:divsChild>
                    <w:div w:id="1019812798">
                      <w:marLeft w:val="0"/>
                      <w:marRight w:val="0"/>
                      <w:marTop w:val="0"/>
                      <w:marBottom w:val="0"/>
                      <w:divBdr>
                        <w:top w:val="none" w:sz="0" w:space="0" w:color="auto"/>
                        <w:left w:val="none" w:sz="0" w:space="0" w:color="auto"/>
                        <w:bottom w:val="none" w:sz="0" w:space="0" w:color="auto"/>
                        <w:right w:val="none" w:sz="0" w:space="0" w:color="auto"/>
                      </w:divBdr>
                    </w:div>
                  </w:divsChild>
                </w:div>
                <w:div w:id="1438209326">
                  <w:marLeft w:val="0"/>
                  <w:marRight w:val="0"/>
                  <w:marTop w:val="0"/>
                  <w:marBottom w:val="0"/>
                  <w:divBdr>
                    <w:top w:val="none" w:sz="0" w:space="0" w:color="auto"/>
                    <w:left w:val="none" w:sz="0" w:space="0" w:color="auto"/>
                    <w:bottom w:val="none" w:sz="0" w:space="0" w:color="auto"/>
                    <w:right w:val="none" w:sz="0" w:space="0" w:color="auto"/>
                  </w:divBdr>
                  <w:divsChild>
                    <w:div w:id="1120731452">
                      <w:marLeft w:val="0"/>
                      <w:marRight w:val="0"/>
                      <w:marTop w:val="0"/>
                      <w:marBottom w:val="0"/>
                      <w:divBdr>
                        <w:top w:val="none" w:sz="0" w:space="0" w:color="auto"/>
                        <w:left w:val="none" w:sz="0" w:space="0" w:color="auto"/>
                        <w:bottom w:val="none" w:sz="0" w:space="0" w:color="auto"/>
                        <w:right w:val="none" w:sz="0" w:space="0" w:color="auto"/>
                      </w:divBdr>
                    </w:div>
                  </w:divsChild>
                </w:div>
                <w:div w:id="1514800802">
                  <w:marLeft w:val="0"/>
                  <w:marRight w:val="0"/>
                  <w:marTop w:val="0"/>
                  <w:marBottom w:val="0"/>
                  <w:divBdr>
                    <w:top w:val="none" w:sz="0" w:space="0" w:color="auto"/>
                    <w:left w:val="none" w:sz="0" w:space="0" w:color="auto"/>
                    <w:bottom w:val="none" w:sz="0" w:space="0" w:color="auto"/>
                    <w:right w:val="none" w:sz="0" w:space="0" w:color="auto"/>
                  </w:divBdr>
                  <w:divsChild>
                    <w:div w:id="1749301271">
                      <w:marLeft w:val="0"/>
                      <w:marRight w:val="0"/>
                      <w:marTop w:val="0"/>
                      <w:marBottom w:val="0"/>
                      <w:divBdr>
                        <w:top w:val="none" w:sz="0" w:space="0" w:color="auto"/>
                        <w:left w:val="none" w:sz="0" w:space="0" w:color="auto"/>
                        <w:bottom w:val="none" w:sz="0" w:space="0" w:color="auto"/>
                        <w:right w:val="none" w:sz="0" w:space="0" w:color="auto"/>
                      </w:divBdr>
                    </w:div>
                  </w:divsChild>
                </w:div>
                <w:div w:id="1545480057">
                  <w:marLeft w:val="0"/>
                  <w:marRight w:val="0"/>
                  <w:marTop w:val="0"/>
                  <w:marBottom w:val="0"/>
                  <w:divBdr>
                    <w:top w:val="none" w:sz="0" w:space="0" w:color="auto"/>
                    <w:left w:val="none" w:sz="0" w:space="0" w:color="auto"/>
                    <w:bottom w:val="none" w:sz="0" w:space="0" w:color="auto"/>
                    <w:right w:val="none" w:sz="0" w:space="0" w:color="auto"/>
                  </w:divBdr>
                  <w:divsChild>
                    <w:div w:id="608506417">
                      <w:marLeft w:val="0"/>
                      <w:marRight w:val="0"/>
                      <w:marTop w:val="0"/>
                      <w:marBottom w:val="0"/>
                      <w:divBdr>
                        <w:top w:val="none" w:sz="0" w:space="0" w:color="auto"/>
                        <w:left w:val="none" w:sz="0" w:space="0" w:color="auto"/>
                        <w:bottom w:val="none" w:sz="0" w:space="0" w:color="auto"/>
                        <w:right w:val="none" w:sz="0" w:space="0" w:color="auto"/>
                      </w:divBdr>
                    </w:div>
                  </w:divsChild>
                </w:div>
                <w:div w:id="1599827887">
                  <w:marLeft w:val="0"/>
                  <w:marRight w:val="0"/>
                  <w:marTop w:val="0"/>
                  <w:marBottom w:val="0"/>
                  <w:divBdr>
                    <w:top w:val="none" w:sz="0" w:space="0" w:color="auto"/>
                    <w:left w:val="none" w:sz="0" w:space="0" w:color="auto"/>
                    <w:bottom w:val="none" w:sz="0" w:space="0" w:color="auto"/>
                    <w:right w:val="none" w:sz="0" w:space="0" w:color="auto"/>
                  </w:divBdr>
                  <w:divsChild>
                    <w:div w:id="1425833705">
                      <w:marLeft w:val="0"/>
                      <w:marRight w:val="0"/>
                      <w:marTop w:val="0"/>
                      <w:marBottom w:val="0"/>
                      <w:divBdr>
                        <w:top w:val="none" w:sz="0" w:space="0" w:color="auto"/>
                        <w:left w:val="none" w:sz="0" w:space="0" w:color="auto"/>
                        <w:bottom w:val="none" w:sz="0" w:space="0" w:color="auto"/>
                        <w:right w:val="none" w:sz="0" w:space="0" w:color="auto"/>
                      </w:divBdr>
                    </w:div>
                  </w:divsChild>
                </w:div>
                <w:div w:id="1613824598">
                  <w:marLeft w:val="0"/>
                  <w:marRight w:val="0"/>
                  <w:marTop w:val="0"/>
                  <w:marBottom w:val="0"/>
                  <w:divBdr>
                    <w:top w:val="none" w:sz="0" w:space="0" w:color="auto"/>
                    <w:left w:val="none" w:sz="0" w:space="0" w:color="auto"/>
                    <w:bottom w:val="none" w:sz="0" w:space="0" w:color="auto"/>
                    <w:right w:val="none" w:sz="0" w:space="0" w:color="auto"/>
                  </w:divBdr>
                  <w:divsChild>
                    <w:div w:id="14232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79267">
          <w:marLeft w:val="0"/>
          <w:marRight w:val="0"/>
          <w:marTop w:val="0"/>
          <w:marBottom w:val="0"/>
          <w:divBdr>
            <w:top w:val="none" w:sz="0" w:space="0" w:color="auto"/>
            <w:left w:val="none" w:sz="0" w:space="0" w:color="auto"/>
            <w:bottom w:val="none" w:sz="0" w:space="0" w:color="auto"/>
            <w:right w:val="none" w:sz="0" w:space="0" w:color="auto"/>
          </w:divBdr>
          <w:divsChild>
            <w:div w:id="8796272">
              <w:marLeft w:val="0"/>
              <w:marRight w:val="0"/>
              <w:marTop w:val="0"/>
              <w:marBottom w:val="0"/>
              <w:divBdr>
                <w:top w:val="none" w:sz="0" w:space="0" w:color="auto"/>
                <w:left w:val="none" w:sz="0" w:space="0" w:color="auto"/>
                <w:bottom w:val="none" w:sz="0" w:space="0" w:color="auto"/>
                <w:right w:val="none" w:sz="0" w:space="0" w:color="auto"/>
              </w:divBdr>
            </w:div>
            <w:div w:id="51193474">
              <w:marLeft w:val="0"/>
              <w:marRight w:val="0"/>
              <w:marTop w:val="0"/>
              <w:marBottom w:val="0"/>
              <w:divBdr>
                <w:top w:val="none" w:sz="0" w:space="0" w:color="auto"/>
                <w:left w:val="none" w:sz="0" w:space="0" w:color="auto"/>
                <w:bottom w:val="none" w:sz="0" w:space="0" w:color="auto"/>
                <w:right w:val="none" w:sz="0" w:space="0" w:color="auto"/>
              </w:divBdr>
            </w:div>
            <w:div w:id="104274044">
              <w:marLeft w:val="0"/>
              <w:marRight w:val="0"/>
              <w:marTop w:val="0"/>
              <w:marBottom w:val="0"/>
              <w:divBdr>
                <w:top w:val="none" w:sz="0" w:space="0" w:color="auto"/>
                <w:left w:val="none" w:sz="0" w:space="0" w:color="auto"/>
                <w:bottom w:val="none" w:sz="0" w:space="0" w:color="auto"/>
                <w:right w:val="none" w:sz="0" w:space="0" w:color="auto"/>
              </w:divBdr>
            </w:div>
            <w:div w:id="127432646">
              <w:marLeft w:val="0"/>
              <w:marRight w:val="0"/>
              <w:marTop w:val="0"/>
              <w:marBottom w:val="0"/>
              <w:divBdr>
                <w:top w:val="none" w:sz="0" w:space="0" w:color="auto"/>
                <w:left w:val="none" w:sz="0" w:space="0" w:color="auto"/>
                <w:bottom w:val="none" w:sz="0" w:space="0" w:color="auto"/>
                <w:right w:val="none" w:sz="0" w:space="0" w:color="auto"/>
              </w:divBdr>
            </w:div>
            <w:div w:id="253712236">
              <w:marLeft w:val="0"/>
              <w:marRight w:val="0"/>
              <w:marTop w:val="0"/>
              <w:marBottom w:val="0"/>
              <w:divBdr>
                <w:top w:val="none" w:sz="0" w:space="0" w:color="auto"/>
                <w:left w:val="none" w:sz="0" w:space="0" w:color="auto"/>
                <w:bottom w:val="none" w:sz="0" w:space="0" w:color="auto"/>
                <w:right w:val="none" w:sz="0" w:space="0" w:color="auto"/>
              </w:divBdr>
            </w:div>
            <w:div w:id="383480276">
              <w:marLeft w:val="0"/>
              <w:marRight w:val="0"/>
              <w:marTop w:val="0"/>
              <w:marBottom w:val="0"/>
              <w:divBdr>
                <w:top w:val="none" w:sz="0" w:space="0" w:color="auto"/>
                <w:left w:val="none" w:sz="0" w:space="0" w:color="auto"/>
                <w:bottom w:val="none" w:sz="0" w:space="0" w:color="auto"/>
                <w:right w:val="none" w:sz="0" w:space="0" w:color="auto"/>
              </w:divBdr>
            </w:div>
            <w:div w:id="514804850">
              <w:marLeft w:val="0"/>
              <w:marRight w:val="0"/>
              <w:marTop w:val="0"/>
              <w:marBottom w:val="0"/>
              <w:divBdr>
                <w:top w:val="none" w:sz="0" w:space="0" w:color="auto"/>
                <w:left w:val="none" w:sz="0" w:space="0" w:color="auto"/>
                <w:bottom w:val="none" w:sz="0" w:space="0" w:color="auto"/>
                <w:right w:val="none" w:sz="0" w:space="0" w:color="auto"/>
              </w:divBdr>
            </w:div>
            <w:div w:id="551189630">
              <w:marLeft w:val="0"/>
              <w:marRight w:val="0"/>
              <w:marTop w:val="0"/>
              <w:marBottom w:val="0"/>
              <w:divBdr>
                <w:top w:val="none" w:sz="0" w:space="0" w:color="auto"/>
                <w:left w:val="none" w:sz="0" w:space="0" w:color="auto"/>
                <w:bottom w:val="none" w:sz="0" w:space="0" w:color="auto"/>
                <w:right w:val="none" w:sz="0" w:space="0" w:color="auto"/>
              </w:divBdr>
            </w:div>
            <w:div w:id="705522835">
              <w:marLeft w:val="0"/>
              <w:marRight w:val="0"/>
              <w:marTop w:val="0"/>
              <w:marBottom w:val="0"/>
              <w:divBdr>
                <w:top w:val="none" w:sz="0" w:space="0" w:color="auto"/>
                <w:left w:val="none" w:sz="0" w:space="0" w:color="auto"/>
                <w:bottom w:val="none" w:sz="0" w:space="0" w:color="auto"/>
                <w:right w:val="none" w:sz="0" w:space="0" w:color="auto"/>
              </w:divBdr>
            </w:div>
            <w:div w:id="809320096">
              <w:marLeft w:val="0"/>
              <w:marRight w:val="0"/>
              <w:marTop w:val="0"/>
              <w:marBottom w:val="0"/>
              <w:divBdr>
                <w:top w:val="none" w:sz="0" w:space="0" w:color="auto"/>
                <w:left w:val="none" w:sz="0" w:space="0" w:color="auto"/>
                <w:bottom w:val="none" w:sz="0" w:space="0" w:color="auto"/>
                <w:right w:val="none" w:sz="0" w:space="0" w:color="auto"/>
              </w:divBdr>
            </w:div>
            <w:div w:id="821970018">
              <w:marLeft w:val="0"/>
              <w:marRight w:val="0"/>
              <w:marTop w:val="0"/>
              <w:marBottom w:val="0"/>
              <w:divBdr>
                <w:top w:val="none" w:sz="0" w:space="0" w:color="auto"/>
                <w:left w:val="none" w:sz="0" w:space="0" w:color="auto"/>
                <w:bottom w:val="none" w:sz="0" w:space="0" w:color="auto"/>
                <w:right w:val="none" w:sz="0" w:space="0" w:color="auto"/>
              </w:divBdr>
            </w:div>
            <w:div w:id="1041128861">
              <w:marLeft w:val="0"/>
              <w:marRight w:val="0"/>
              <w:marTop w:val="0"/>
              <w:marBottom w:val="0"/>
              <w:divBdr>
                <w:top w:val="none" w:sz="0" w:space="0" w:color="auto"/>
                <w:left w:val="none" w:sz="0" w:space="0" w:color="auto"/>
                <w:bottom w:val="none" w:sz="0" w:space="0" w:color="auto"/>
                <w:right w:val="none" w:sz="0" w:space="0" w:color="auto"/>
              </w:divBdr>
            </w:div>
            <w:div w:id="1250195509">
              <w:marLeft w:val="0"/>
              <w:marRight w:val="0"/>
              <w:marTop w:val="0"/>
              <w:marBottom w:val="0"/>
              <w:divBdr>
                <w:top w:val="none" w:sz="0" w:space="0" w:color="auto"/>
                <w:left w:val="none" w:sz="0" w:space="0" w:color="auto"/>
                <w:bottom w:val="none" w:sz="0" w:space="0" w:color="auto"/>
                <w:right w:val="none" w:sz="0" w:space="0" w:color="auto"/>
              </w:divBdr>
            </w:div>
            <w:div w:id="1254705614">
              <w:marLeft w:val="0"/>
              <w:marRight w:val="0"/>
              <w:marTop w:val="0"/>
              <w:marBottom w:val="0"/>
              <w:divBdr>
                <w:top w:val="none" w:sz="0" w:space="0" w:color="auto"/>
                <w:left w:val="none" w:sz="0" w:space="0" w:color="auto"/>
                <w:bottom w:val="none" w:sz="0" w:space="0" w:color="auto"/>
                <w:right w:val="none" w:sz="0" w:space="0" w:color="auto"/>
              </w:divBdr>
            </w:div>
            <w:div w:id="1549683662">
              <w:marLeft w:val="0"/>
              <w:marRight w:val="0"/>
              <w:marTop w:val="0"/>
              <w:marBottom w:val="0"/>
              <w:divBdr>
                <w:top w:val="none" w:sz="0" w:space="0" w:color="auto"/>
                <w:left w:val="none" w:sz="0" w:space="0" w:color="auto"/>
                <w:bottom w:val="none" w:sz="0" w:space="0" w:color="auto"/>
                <w:right w:val="none" w:sz="0" w:space="0" w:color="auto"/>
              </w:divBdr>
            </w:div>
            <w:div w:id="1574661937">
              <w:marLeft w:val="0"/>
              <w:marRight w:val="0"/>
              <w:marTop w:val="0"/>
              <w:marBottom w:val="0"/>
              <w:divBdr>
                <w:top w:val="none" w:sz="0" w:space="0" w:color="auto"/>
                <w:left w:val="none" w:sz="0" w:space="0" w:color="auto"/>
                <w:bottom w:val="none" w:sz="0" w:space="0" w:color="auto"/>
                <w:right w:val="none" w:sz="0" w:space="0" w:color="auto"/>
              </w:divBdr>
            </w:div>
            <w:div w:id="1718702496">
              <w:marLeft w:val="0"/>
              <w:marRight w:val="0"/>
              <w:marTop w:val="0"/>
              <w:marBottom w:val="0"/>
              <w:divBdr>
                <w:top w:val="none" w:sz="0" w:space="0" w:color="auto"/>
                <w:left w:val="none" w:sz="0" w:space="0" w:color="auto"/>
                <w:bottom w:val="none" w:sz="0" w:space="0" w:color="auto"/>
                <w:right w:val="none" w:sz="0" w:space="0" w:color="auto"/>
              </w:divBdr>
            </w:div>
            <w:div w:id="1797218565">
              <w:marLeft w:val="0"/>
              <w:marRight w:val="0"/>
              <w:marTop w:val="0"/>
              <w:marBottom w:val="0"/>
              <w:divBdr>
                <w:top w:val="none" w:sz="0" w:space="0" w:color="auto"/>
                <w:left w:val="none" w:sz="0" w:space="0" w:color="auto"/>
                <w:bottom w:val="none" w:sz="0" w:space="0" w:color="auto"/>
                <w:right w:val="none" w:sz="0" w:space="0" w:color="auto"/>
              </w:divBdr>
            </w:div>
            <w:div w:id="1817454858">
              <w:marLeft w:val="0"/>
              <w:marRight w:val="0"/>
              <w:marTop w:val="0"/>
              <w:marBottom w:val="0"/>
              <w:divBdr>
                <w:top w:val="none" w:sz="0" w:space="0" w:color="auto"/>
                <w:left w:val="none" w:sz="0" w:space="0" w:color="auto"/>
                <w:bottom w:val="none" w:sz="0" w:space="0" w:color="auto"/>
                <w:right w:val="none" w:sz="0" w:space="0" w:color="auto"/>
              </w:divBdr>
            </w:div>
            <w:div w:id="1938904691">
              <w:marLeft w:val="0"/>
              <w:marRight w:val="0"/>
              <w:marTop w:val="0"/>
              <w:marBottom w:val="0"/>
              <w:divBdr>
                <w:top w:val="none" w:sz="0" w:space="0" w:color="auto"/>
                <w:left w:val="none" w:sz="0" w:space="0" w:color="auto"/>
                <w:bottom w:val="none" w:sz="0" w:space="0" w:color="auto"/>
                <w:right w:val="none" w:sz="0" w:space="0" w:color="auto"/>
              </w:divBdr>
            </w:div>
          </w:divsChild>
        </w:div>
        <w:div w:id="1821192468">
          <w:marLeft w:val="0"/>
          <w:marRight w:val="0"/>
          <w:marTop w:val="0"/>
          <w:marBottom w:val="0"/>
          <w:divBdr>
            <w:top w:val="none" w:sz="0" w:space="0" w:color="auto"/>
            <w:left w:val="none" w:sz="0" w:space="0" w:color="auto"/>
            <w:bottom w:val="none" w:sz="0" w:space="0" w:color="auto"/>
            <w:right w:val="none" w:sz="0" w:space="0" w:color="auto"/>
          </w:divBdr>
          <w:divsChild>
            <w:div w:id="396326583">
              <w:marLeft w:val="-75"/>
              <w:marRight w:val="0"/>
              <w:marTop w:val="30"/>
              <w:marBottom w:val="30"/>
              <w:divBdr>
                <w:top w:val="none" w:sz="0" w:space="0" w:color="auto"/>
                <w:left w:val="none" w:sz="0" w:space="0" w:color="auto"/>
                <w:bottom w:val="none" w:sz="0" w:space="0" w:color="auto"/>
                <w:right w:val="none" w:sz="0" w:space="0" w:color="auto"/>
              </w:divBdr>
              <w:divsChild>
                <w:div w:id="28386436">
                  <w:marLeft w:val="0"/>
                  <w:marRight w:val="0"/>
                  <w:marTop w:val="0"/>
                  <w:marBottom w:val="0"/>
                  <w:divBdr>
                    <w:top w:val="none" w:sz="0" w:space="0" w:color="auto"/>
                    <w:left w:val="none" w:sz="0" w:space="0" w:color="auto"/>
                    <w:bottom w:val="none" w:sz="0" w:space="0" w:color="auto"/>
                    <w:right w:val="none" w:sz="0" w:space="0" w:color="auto"/>
                  </w:divBdr>
                  <w:divsChild>
                    <w:div w:id="248932923">
                      <w:marLeft w:val="0"/>
                      <w:marRight w:val="0"/>
                      <w:marTop w:val="0"/>
                      <w:marBottom w:val="0"/>
                      <w:divBdr>
                        <w:top w:val="none" w:sz="0" w:space="0" w:color="auto"/>
                        <w:left w:val="none" w:sz="0" w:space="0" w:color="auto"/>
                        <w:bottom w:val="none" w:sz="0" w:space="0" w:color="auto"/>
                        <w:right w:val="none" w:sz="0" w:space="0" w:color="auto"/>
                      </w:divBdr>
                    </w:div>
                  </w:divsChild>
                </w:div>
                <w:div w:id="629633411">
                  <w:marLeft w:val="0"/>
                  <w:marRight w:val="0"/>
                  <w:marTop w:val="0"/>
                  <w:marBottom w:val="0"/>
                  <w:divBdr>
                    <w:top w:val="none" w:sz="0" w:space="0" w:color="auto"/>
                    <w:left w:val="none" w:sz="0" w:space="0" w:color="auto"/>
                    <w:bottom w:val="none" w:sz="0" w:space="0" w:color="auto"/>
                    <w:right w:val="none" w:sz="0" w:space="0" w:color="auto"/>
                  </w:divBdr>
                  <w:divsChild>
                    <w:div w:id="1203592096">
                      <w:marLeft w:val="0"/>
                      <w:marRight w:val="0"/>
                      <w:marTop w:val="0"/>
                      <w:marBottom w:val="0"/>
                      <w:divBdr>
                        <w:top w:val="none" w:sz="0" w:space="0" w:color="auto"/>
                        <w:left w:val="none" w:sz="0" w:space="0" w:color="auto"/>
                        <w:bottom w:val="none" w:sz="0" w:space="0" w:color="auto"/>
                        <w:right w:val="none" w:sz="0" w:space="0" w:color="auto"/>
                      </w:divBdr>
                    </w:div>
                  </w:divsChild>
                </w:div>
                <w:div w:id="879708387">
                  <w:marLeft w:val="0"/>
                  <w:marRight w:val="0"/>
                  <w:marTop w:val="0"/>
                  <w:marBottom w:val="0"/>
                  <w:divBdr>
                    <w:top w:val="none" w:sz="0" w:space="0" w:color="auto"/>
                    <w:left w:val="none" w:sz="0" w:space="0" w:color="auto"/>
                    <w:bottom w:val="none" w:sz="0" w:space="0" w:color="auto"/>
                    <w:right w:val="none" w:sz="0" w:space="0" w:color="auto"/>
                  </w:divBdr>
                  <w:divsChild>
                    <w:div w:id="2032300535">
                      <w:marLeft w:val="0"/>
                      <w:marRight w:val="0"/>
                      <w:marTop w:val="0"/>
                      <w:marBottom w:val="0"/>
                      <w:divBdr>
                        <w:top w:val="none" w:sz="0" w:space="0" w:color="auto"/>
                        <w:left w:val="none" w:sz="0" w:space="0" w:color="auto"/>
                        <w:bottom w:val="none" w:sz="0" w:space="0" w:color="auto"/>
                        <w:right w:val="none" w:sz="0" w:space="0" w:color="auto"/>
                      </w:divBdr>
                    </w:div>
                  </w:divsChild>
                </w:div>
                <w:div w:id="972371487">
                  <w:marLeft w:val="0"/>
                  <w:marRight w:val="0"/>
                  <w:marTop w:val="0"/>
                  <w:marBottom w:val="0"/>
                  <w:divBdr>
                    <w:top w:val="none" w:sz="0" w:space="0" w:color="auto"/>
                    <w:left w:val="none" w:sz="0" w:space="0" w:color="auto"/>
                    <w:bottom w:val="none" w:sz="0" w:space="0" w:color="auto"/>
                    <w:right w:val="none" w:sz="0" w:space="0" w:color="auto"/>
                  </w:divBdr>
                  <w:divsChild>
                    <w:div w:id="847642926">
                      <w:marLeft w:val="0"/>
                      <w:marRight w:val="0"/>
                      <w:marTop w:val="0"/>
                      <w:marBottom w:val="0"/>
                      <w:divBdr>
                        <w:top w:val="none" w:sz="0" w:space="0" w:color="auto"/>
                        <w:left w:val="none" w:sz="0" w:space="0" w:color="auto"/>
                        <w:bottom w:val="none" w:sz="0" w:space="0" w:color="auto"/>
                        <w:right w:val="none" w:sz="0" w:space="0" w:color="auto"/>
                      </w:divBdr>
                    </w:div>
                  </w:divsChild>
                </w:div>
                <w:div w:id="1195733973">
                  <w:marLeft w:val="0"/>
                  <w:marRight w:val="0"/>
                  <w:marTop w:val="0"/>
                  <w:marBottom w:val="0"/>
                  <w:divBdr>
                    <w:top w:val="none" w:sz="0" w:space="0" w:color="auto"/>
                    <w:left w:val="none" w:sz="0" w:space="0" w:color="auto"/>
                    <w:bottom w:val="none" w:sz="0" w:space="0" w:color="auto"/>
                    <w:right w:val="none" w:sz="0" w:space="0" w:color="auto"/>
                  </w:divBdr>
                  <w:divsChild>
                    <w:div w:id="1644117018">
                      <w:marLeft w:val="0"/>
                      <w:marRight w:val="0"/>
                      <w:marTop w:val="0"/>
                      <w:marBottom w:val="0"/>
                      <w:divBdr>
                        <w:top w:val="none" w:sz="0" w:space="0" w:color="auto"/>
                        <w:left w:val="none" w:sz="0" w:space="0" w:color="auto"/>
                        <w:bottom w:val="none" w:sz="0" w:space="0" w:color="auto"/>
                        <w:right w:val="none" w:sz="0" w:space="0" w:color="auto"/>
                      </w:divBdr>
                    </w:div>
                  </w:divsChild>
                </w:div>
                <w:div w:id="1648973331">
                  <w:marLeft w:val="0"/>
                  <w:marRight w:val="0"/>
                  <w:marTop w:val="0"/>
                  <w:marBottom w:val="0"/>
                  <w:divBdr>
                    <w:top w:val="none" w:sz="0" w:space="0" w:color="auto"/>
                    <w:left w:val="none" w:sz="0" w:space="0" w:color="auto"/>
                    <w:bottom w:val="none" w:sz="0" w:space="0" w:color="auto"/>
                    <w:right w:val="none" w:sz="0" w:space="0" w:color="auto"/>
                  </w:divBdr>
                  <w:divsChild>
                    <w:div w:id="974532240">
                      <w:marLeft w:val="0"/>
                      <w:marRight w:val="0"/>
                      <w:marTop w:val="0"/>
                      <w:marBottom w:val="0"/>
                      <w:divBdr>
                        <w:top w:val="none" w:sz="0" w:space="0" w:color="auto"/>
                        <w:left w:val="none" w:sz="0" w:space="0" w:color="auto"/>
                        <w:bottom w:val="none" w:sz="0" w:space="0" w:color="auto"/>
                        <w:right w:val="none" w:sz="0" w:space="0" w:color="auto"/>
                      </w:divBdr>
                    </w:div>
                  </w:divsChild>
                </w:div>
                <w:div w:id="2022970167">
                  <w:marLeft w:val="0"/>
                  <w:marRight w:val="0"/>
                  <w:marTop w:val="0"/>
                  <w:marBottom w:val="0"/>
                  <w:divBdr>
                    <w:top w:val="none" w:sz="0" w:space="0" w:color="auto"/>
                    <w:left w:val="none" w:sz="0" w:space="0" w:color="auto"/>
                    <w:bottom w:val="none" w:sz="0" w:space="0" w:color="auto"/>
                    <w:right w:val="none" w:sz="0" w:space="0" w:color="auto"/>
                  </w:divBdr>
                  <w:divsChild>
                    <w:div w:id="1400635468">
                      <w:marLeft w:val="0"/>
                      <w:marRight w:val="0"/>
                      <w:marTop w:val="0"/>
                      <w:marBottom w:val="0"/>
                      <w:divBdr>
                        <w:top w:val="none" w:sz="0" w:space="0" w:color="auto"/>
                        <w:left w:val="none" w:sz="0" w:space="0" w:color="auto"/>
                        <w:bottom w:val="none" w:sz="0" w:space="0" w:color="auto"/>
                        <w:right w:val="none" w:sz="0" w:space="0" w:color="auto"/>
                      </w:divBdr>
                    </w:div>
                  </w:divsChild>
                </w:div>
                <w:div w:id="2110269927">
                  <w:marLeft w:val="0"/>
                  <w:marRight w:val="0"/>
                  <w:marTop w:val="0"/>
                  <w:marBottom w:val="0"/>
                  <w:divBdr>
                    <w:top w:val="none" w:sz="0" w:space="0" w:color="auto"/>
                    <w:left w:val="none" w:sz="0" w:space="0" w:color="auto"/>
                    <w:bottom w:val="none" w:sz="0" w:space="0" w:color="auto"/>
                    <w:right w:val="none" w:sz="0" w:space="0" w:color="auto"/>
                  </w:divBdr>
                  <w:divsChild>
                    <w:div w:id="95047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77359">
          <w:marLeft w:val="0"/>
          <w:marRight w:val="0"/>
          <w:marTop w:val="0"/>
          <w:marBottom w:val="0"/>
          <w:divBdr>
            <w:top w:val="none" w:sz="0" w:space="0" w:color="auto"/>
            <w:left w:val="none" w:sz="0" w:space="0" w:color="auto"/>
            <w:bottom w:val="none" w:sz="0" w:space="0" w:color="auto"/>
            <w:right w:val="none" w:sz="0" w:space="0" w:color="auto"/>
          </w:divBdr>
          <w:divsChild>
            <w:div w:id="638846996">
              <w:marLeft w:val="-75"/>
              <w:marRight w:val="0"/>
              <w:marTop w:val="30"/>
              <w:marBottom w:val="30"/>
              <w:divBdr>
                <w:top w:val="none" w:sz="0" w:space="0" w:color="auto"/>
                <w:left w:val="none" w:sz="0" w:space="0" w:color="auto"/>
                <w:bottom w:val="none" w:sz="0" w:space="0" w:color="auto"/>
                <w:right w:val="none" w:sz="0" w:space="0" w:color="auto"/>
              </w:divBdr>
              <w:divsChild>
                <w:div w:id="79641553">
                  <w:marLeft w:val="0"/>
                  <w:marRight w:val="0"/>
                  <w:marTop w:val="0"/>
                  <w:marBottom w:val="0"/>
                  <w:divBdr>
                    <w:top w:val="none" w:sz="0" w:space="0" w:color="auto"/>
                    <w:left w:val="none" w:sz="0" w:space="0" w:color="auto"/>
                    <w:bottom w:val="none" w:sz="0" w:space="0" w:color="auto"/>
                    <w:right w:val="none" w:sz="0" w:space="0" w:color="auto"/>
                  </w:divBdr>
                  <w:divsChild>
                    <w:div w:id="1832988999">
                      <w:marLeft w:val="0"/>
                      <w:marRight w:val="0"/>
                      <w:marTop w:val="0"/>
                      <w:marBottom w:val="0"/>
                      <w:divBdr>
                        <w:top w:val="none" w:sz="0" w:space="0" w:color="auto"/>
                        <w:left w:val="none" w:sz="0" w:space="0" w:color="auto"/>
                        <w:bottom w:val="none" w:sz="0" w:space="0" w:color="auto"/>
                        <w:right w:val="none" w:sz="0" w:space="0" w:color="auto"/>
                      </w:divBdr>
                    </w:div>
                  </w:divsChild>
                </w:div>
                <w:div w:id="209536521">
                  <w:marLeft w:val="0"/>
                  <w:marRight w:val="0"/>
                  <w:marTop w:val="0"/>
                  <w:marBottom w:val="0"/>
                  <w:divBdr>
                    <w:top w:val="none" w:sz="0" w:space="0" w:color="auto"/>
                    <w:left w:val="none" w:sz="0" w:space="0" w:color="auto"/>
                    <w:bottom w:val="none" w:sz="0" w:space="0" w:color="auto"/>
                    <w:right w:val="none" w:sz="0" w:space="0" w:color="auto"/>
                  </w:divBdr>
                  <w:divsChild>
                    <w:div w:id="614337574">
                      <w:marLeft w:val="0"/>
                      <w:marRight w:val="0"/>
                      <w:marTop w:val="0"/>
                      <w:marBottom w:val="0"/>
                      <w:divBdr>
                        <w:top w:val="none" w:sz="0" w:space="0" w:color="auto"/>
                        <w:left w:val="none" w:sz="0" w:space="0" w:color="auto"/>
                        <w:bottom w:val="none" w:sz="0" w:space="0" w:color="auto"/>
                        <w:right w:val="none" w:sz="0" w:space="0" w:color="auto"/>
                      </w:divBdr>
                    </w:div>
                  </w:divsChild>
                </w:div>
                <w:div w:id="270937995">
                  <w:marLeft w:val="0"/>
                  <w:marRight w:val="0"/>
                  <w:marTop w:val="0"/>
                  <w:marBottom w:val="0"/>
                  <w:divBdr>
                    <w:top w:val="none" w:sz="0" w:space="0" w:color="auto"/>
                    <w:left w:val="none" w:sz="0" w:space="0" w:color="auto"/>
                    <w:bottom w:val="none" w:sz="0" w:space="0" w:color="auto"/>
                    <w:right w:val="none" w:sz="0" w:space="0" w:color="auto"/>
                  </w:divBdr>
                  <w:divsChild>
                    <w:div w:id="752507424">
                      <w:marLeft w:val="0"/>
                      <w:marRight w:val="0"/>
                      <w:marTop w:val="0"/>
                      <w:marBottom w:val="0"/>
                      <w:divBdr>
                        <w:top w:val="none" w:sz="0" w:space="0" w:color="auto"/>
                        <w:left w:val="none" w:sz="0" w:space="0" w:color="auto"/>
                        <w:bottom w:val="none" w:sz="0" w:space="0" w:color="auto"/>
                        <w:right w:val="none" w:sz="0" w:space="0" w:color="auto"/>
                      </w:divBdr>
                    </w:div>
                  </w:divsChild>
                </w:div>
                <w:div w:id="650914001">
                  <w:marLeft w:val="0"/>
                  <w:marRight w:val="0"/>
                  <w:marTop w:val="0"/>
                  <w:marBottom w:val="0"/>
                  <w:divBdr>
                    <w:top w:val="none" w:sz="0" w:space="0" w:color="auto"/>
                    <w:left w:val="none" w:sz="0" w:space="0" w:color="auto"/>
                    <w:bottom w:val="none" w:sz="0" w:space="0" w:color="auto"/>
                    <w:right w:val="none" w:sz="0" w:space="0" w:color="auto"/>
                  </w:divBdr>
                  <w:divsChild>
                    <w:div w:id="873612520">
                      <w:marLeft w:val="0"/>
                      <w:marRight w:val="0"/>
                      <w:marTop w:val="0"/>
                      <w:marBottom w:val="0"/>
                      <w:divBdr>
                        <w:top w:val="none" w:sz="0" w:space="0" w:color="auto"/>
                        <w:left w:val="none" w:sz="0" w:space="0" w:color="auto"/>
                        <w:bottom w:val="none" w:sz="0" w:space="0" w:color="auto"/>
                        <w:right w:val="none" w:sz="0" w:space="0" w:color="auto"/>
                      </w:divBdr>
                    </w:div>
                  </w:divsChild>
                </w:div>
                <w:div w:id="710767999">
                  <w:marLeft w:val="0"/>
                  <w:marRight w:val="0"/>
                  <w:marTop w:val="0"/>
                  <w:marBottom w:val="0"/>
                  <w:divBdr>
                    <w:top w:val="none" w:sz="0" w:space="0" w:color="auto"/>
                    <w:left w:val="none" w:sz="0" w:space="0" w:color="auto"/>
                    <w:bottom w:val="none" w:sz="0" w:space="0" w:color="auto"/>
                    <w:right w:val="none" w:sz="0" w:space="0" w:color="auto"/>
                  </w:divBdr>
                  <w:divsChild>
                    <w:div w:id="2143186506">
                      <w:marLeft w:val="0"/>
                      <w:marRight w:val="0"/>
                      <w:marTop w:val="0"/>
                      <w:marBottom w:val="0"/>
                      <w:divBdr>
                        <w:top w:val="none" w:sz="0" w:space="0" w:color="auto"/>
                        <w:left w:val="none" w:sz="0" w:space="0" w:color="auto"/>
                        <w:bottom w:val="none" w:sz="0" w:space="0" w:color="auto"/>
                        <w:right w:val="none" w:sz="0" w:space="0" w:color="auto"/>
                      </w:divBdr>
                    </w:div>
                  </w:divsChild>
                </w:div>
                <w:div w:id="713310477">
                  <w:marLeft w:val="0"/>
                  <w:marRight w:val="0"/>
                  <w:marTop w:val="0"/>
                  <w:marBottom w:val="0"/>
                  <w:divBdr>
                    <w:top w:val="none" w:sz="0" w:space="0" w:color="auto"/>
                    <w:left w:val="none" w:sz="0" w:space="0" w:color="auto"/>
                    <w:bottom w:val="none" w:sz="0" w:space="0" w:color="auto"/>
                    <w:right w:val="none" w:sz="0" w:space="0" w:color="auto"/>
                  </w:divBdr>
                  <w:divsChild>
                    <w:div w:id="1994096179">
                      <w:marLeft w:val="0"/>
                      <w:marRight w:val="0"/>
                      <w:marTop w:val="0"/>
                      <w:marBottom w:val="0"/>
                      <w:divBdr>
                        <w:top w:val="none" w:sz="0" w:space="0" w:color="auto"/>
                        <w:left w:val="none" w:sz="0" w:space="0" w:color="auto"/>
                        <w:bottom w:val="none" w:sz="0" w:space="0" w:color="auto"/>
                        <w:right w:val="none" w:sz="0" w:space="0" w:color="auto"/>
                      </w:divBdr>
                    </w:div>
                  </w:divsChild>
                </w:div>
                <w:div w:id="715348510">
                  <w:marLeft w:val="0"/>
                  <w:marRight w:val="0"/>
                  <w:marTop w:val="0"/>
                  <w:marBottom w:val="0"/>
                  <w:divBdr>
                    <w:top w:val="none" w:sz="0" w:space="0" w:color="auto"/>
                    <w:left w:val="none" w:sz="0" w:space="0" w:color="auto"/>
                    <w:bottom w:val="none" w:sz="0" w:space="0" w:color="auto"/>
                    <w:right w:val="none" w:sz="0" w:space="0" w:color="auto"/>
                  </w:divBdr>
                  <w:divsChild>
                    <w:div w:id="1899434693">
                      <w:marLeft w:val="0"/>
                      <w:marRight w:val="0"/>
                      <w:marTop w:val="0"/>
                      <w:marBottom w:val="0"/>
                      <w:divBdr>
                        <w:top w:val="none" w:sz="0" w:space="0" w:color="auto"/>
                        <w:left w:val="none" w:sz="0" w:space="0" w:color="auto"/>
                        <w:bottom w:val="none" w:sz="0" w:space="0" w:color="auto"/>
                        <w:right w:val="none" w:sz="0" w:space="0" w:color="auto"/>
                      </w:divBdr>
                    </w:div>
                  </w:divsChild>
                </w:div>
                <w:div w:id="790830451">
                  <w:marLeft w:val="0"/>
                  <w:marRight w:val="0"/>
                  <w:marTop w:val="0"/>
                  <w:marBottom w:val="0"/>
                  <w:divBdr>
                    <w:top w:val="none" w:sz="0" w:space="0" w:color="auto"/>
                    <w:left w:val="none" w:sz="0" w:space="0" w:color="auto"/>
                    <w:bottom w:val="none" w:sz="0" w:space="0" w:color="auto"/>
                    <w:right w:val="none" w:sz="0" w:space="0" w:color="auto"/>
                  </w:divBdr>
                  <w:divsChild>
                    <w:div w:id="436829167">
                      <w:marLeft w:val="0"/>
                      <w:marRight w:val="0"/>
                      <w:marTop w:val="0"/>
                      <w:marBottom w:val="0"/>
                      <w:divBdr>
                        <w:top w:val="none" w:sz="0" w:space="0" w:color="auto"/>
                        <w:left w:val="none" w:sz="0" w:space="0" w:color="auto"/>
                        <w:bottom w:val="none" w:sz="0" w:space="0" w:color="auto"/>
                        <w:right w:val="none" w:sz="0" w:space="0" w:color="auto"/>
                      </w:divBdr>
                    </w:div>
                  </w:divsChild>
                </w:div>
                <w:div w:id="1130440406">
                  <w:marLeft w:val="0"/>
                  <w:marRight w:val="0"/>
                  <w:marTop w:val="0"/>
                  <w:marBottom w:val="0"/>
                  <w:divBdr>
                    <w:top w:val="none" w:sz="0" w:space="0" w:color="auto"/>
                    <w:left w:val="none" w:sz="0" w:space="0" w:color="auto"/>
                    <w:bottom w:val="none" w:sz="0" w:space="0" w:color="auto"/>
                    <w:right w:val="none" w:sz="0" w:space="0" w:color="auto"/>
                  </w:divBdr>
                  <w:divsChild>
                    <w:div w:id="1868134283">
                      <w:marLeft w:val="0"/>
                      <w:marRight w:val="0"/>
                      <w:marTop w:val="0"/>
                      <w:marBottom w:val="0"/>
                      <w:divBdr>
                        <w:top w:val="none" w:sz="0" w:space="0" w:color="auto"/>
                        <w:left w:val="none" w:sz="0" w:space="0" w:color="auto"/>
                        <w:bottom w:val="none" w:sz="0" w:space="0" w:color="auto"/>
                        <w:right w:val="none" w:sz="0" w:space="0" w:color="auto"/>
                      </w:divBdr>
                    </w:div>
                  </w:divsChild>
                </w:div>
                <w:div w:id="1156645816">
                  <w:marLeft w:val="0"/>
                  <w:marRight w:val="0"/>
                  <w:marTop w:val="0"/>
                  <w:marBottom w:val="0"/>
                  <w:divBdr>
                    <w:top w:val="none" w:sz="0" w:space="0" w:color="auto"/>
                    <w:left w:val="none" w:sz="0" w:space="0" w:color="auto"/>
                    <w:bottom w:val="none" w:sz="0" w:space="0" w:color="auto"/>
                    <w:right w:val="none" w:sz="0" w:space="0" w:color="auto"/>
                  </w:divBdr>
                  <w:divsChild>
                    <w:div w:id="374817411">
                      <w:marLeft w:val="0"/>
                      <w:marRight w:val="0"/>
                      <w:marTop w:val="0"/>
                      <w:marBottom w:val="0"/>
                      <w:divBdr>
                        <w:top w:val="none" w:sz="0" w:space="0" w:color="auto"/>
                        <w:left w:val="none" w:sz="0" w:space="0" w:color="auto"/>
                        <w:bottom w:val="none" w:sz="0" w:space="0" w:color="auto"/>
                        <w:right w:val="none" w:sz="0" w:space="0" w:color="auto"/>
                      </w:divBdr>
                    </w:div>
                  </w:divsChild>
                </w:div>
                <w:div w:id="1210805225">
                  <w:marLeft w:val="0"/>
                  <w:marRight w:val="0"/>
                  <w:marTop w:val="0"/>
                  <w:marBottom w:val="0"/>
                  <w:divBdr>
                    <w:top w:val="none" w:sz="0" w:space="0" w:color="auto"/>
                    <w:left w:val="none" w:sz="0" w:space="0" w:color="auto"/>
                    <w:bottom w:val="none" w:sz="0" w:space="0" w:color="auto"/>
                    <w:right w:val="none" w:sz="0" w:space="0" w:color="auto"/>
                  </w:divBdr>
                  <w:divsChild>
                    <w:div w:id="1126003385">
                      <w:marLeft w:val="0"/>
                      <w:marRight w:val="0"/>
                      <w:marTop w:val="0"/>
                      <w:marBottom w:val="0"/>
                      <w:divBdr>
                        <w:top w:val="none" w:sz="0" w:space="0" w:color="auto"/>
                        <w:left w:val="none" w:sz="0" w:space="0" w:color="auto"/>
                        <w:bottom w:val="none" w:sz="0" w:space="0" w:color="auto"/>
                        <w:right w:val="none" w:sz="0" w:space="0" w:color="auto"/>
                      </w:divBdr>
                    </w:div>
                  </w:divsChild>
                </w:div>
                <w:div w:id="1274707197">
                  <w:marLeft w:val="0"/>
                  <w:marRight w:val="0"/>
                  <w:marTop w:val="0"/>
                  <w:marBottom w:val="0"/>
                  <w:divBdr>
                    <w:top w:val="none" w:sz="0" w:space="0" w:color="auto"/>
                    <w:left w:val="none" w:sz="0" w:space="0" w:color="auto"/>
                    <w:bottom w:val="none" w:sz="0" w:space="0" w:color="auto"/>
                    <w:right w:val="none" w:sz="0" w:space="0" w:color="auto"/>
                  </w:divBdr>
                  <w:divsChild>
                    <w:div w:id="745301802">
                      <w:marLeft w:val="0"/>
                      <w:marRight w:val="0"/>
                      <w:marTop w:val="0"/>
                      <w:marBottom w:val="0"/>
                      <w:divBdr>
                        <w:top w:val="none" w:sz="0" w:space="0" w:color="auto"/>
                        <w:left w:val="none" w:sz="0" w:space="0" w:color="auto"/>
                        <w:bottom w:val="none" w:sz="0" w:space="0" w:color="auto"/>
                        <w:right w:val="none" w:sz="0" w:space="0" w:color="auto"/>
                      </w:divBdr>
                    </w:div>
                  </w:divsChild>
                </w:div>
                <w:div w:id="1365867533">
                  <w:marLeft w:val="0"/>
                  <w:marRight w:val="0"/>
                  <w:marTop w:val="0"/>
                  <w:marBottom w:val="0"/>
                  <w:divBdr>
                    <w:top w:val="none" w:sz="0" w:space="0" w:color="auto"/>
                    <w:left w:val="none" w:sz="0" w:space="0" w:color="auto"/>
                    <w:bottom w:val="none" w:sz="0" w:space="0" w:color="auto"/>
                    <w:right w:val="none" w:sz="0" w:space="0" w:color="auto"/>
                  </w:divBdr>
                  <w:divsChild>
                    <w:div w:id="1113480884">
                      <w:marLeft w:val="0"/>
                      <w:marRight w:val="0"/>
                      <w:marTop w:val="0"/>
                      <w:marBottom w:val="0"/>
                      <w:divBdr>
                        <w:top w:val="none" w:sz="0" w:space="0" w:color="auto"/>
                        <w:left w:val="none" w:sz="0" w:space="0" w:color="auto"/>
                        <w:bottom w:val="none" w:sz="0" w:space="0" w:color="auto"/>
                        <w:right w:val="none" w:sz="0" w:space="0" w:color="auto"/>
                      </w:divBdr>
                    </w:div>
                  </w:divsChild>
                </w:div>
                <w:div w:id="1390609874">
                  <w:marLeft w:val="0"/>
                  <w:marRight w:val="0"/>
                  <w:marTop w:val="0"/>
                  <w:marBottom w:val="0"/>
                  <w:divBdr>
                    <w:top w:val="none" w:sz="0" w:space="0" w:color="auto"/>
                    <w:left w:val="none" w:sz="0" w:space="0" w:color="auto"/>
                    <w:bottom w:val="none" w:sz="0" w:space="0" w:color="auto"/>
                    <w:right w:val="none" w:sz="0" w:space="0" w:color="auto"/>
                  </w:divBdr>
                  <w:divsChild>
                    <w:div w:id="1060399987">
                      <w:marLeft w:val="0"/>
                      <w:marRight w:val="0"/>
                      <w:marTop w:val="0"/>
                      <w:marBottom w:val="0"/>
                      <w:divBdr>
                        <w:top w:val="none" w:sz="0" w:space="0" w:color="auto"/>
                        <w:left w:val="none" w:sz="0" w:space="0" w:color="auto"/>
                        <w:bottom w:val="none" w:sz="0" w:space="0" w:color="auto"/>
                        <w:right w:val="none" w:sz="0" w:space="0" w:color="auto"/>
                      </w:divBdr>
                    </w:div>
                  </w:divsChild>
                </w:div>
                <w:div w:id="1397824425">
                  <w:marLeft w:val="0"/>
                  <w:marRight w:val="0"/>
                  <w:marTop w:val="0"/>
                  <w:marBottom w:val="0"/>
                  <w:divBdr>
                    <w:top w:val="none" w:sz="0" w:space="0" w:color="auto"/>
                    <w:left w:val="none" w:sz="0" w:space="0" w:color="auto"/>
                    <w:bottom w:val="none" w:sz="0" w:space="0" w:color="auto"/>
                    <w:right w:val="none" w:sz="0" w:space="0" w:color="auto"/>
                  </w:divBdr>
                  <w:divsChild>
                    <w:div w:id="2061200687">
                      <w:marLeft w:val="0"/>
                      <w:marRight w:val="0"/>
                      <w:marTop w:val="0"/>
                      <w:marBottom w:val="0"/>
                      <w:divBdr>
                        <w:top w:val="none" w:sz="0" w:space="0" w:color="auto"/>
                        <w:left w:val="none" w:sz="0" w:space="0" w:color="auto"/>
                        <w:bottom w:val="none" w:sz="0" w:space="0" w:color="auto"/>
                        <w:right w:val="none" w:sz="0" w:space="0" w:color="auto"/>
                      </w:divBdr>
                    </w:div>
                  </w:divsChild>
                </w:div>
                <w:div w:id="1423185399">
                  <w:marLeft w:val="0"/>
                  <w:marRight w:val="0"/>
                  <w:marTop w:val="0"/>
                  <w:marBottom w:val="0"/>
                  <w:divBdr>
                    <w:top w:val="none" w:sz="0" w:space="0" w:color="auto"/>
                    <w:left w:val="none" w:sz="0" w:space="0" w:color="auto"/>
                    <w:bottom w:val="none" w:sz="0" w:space="0" w:color="auto"/>
                    <w:right w:val="none" w:sz="0" w:space="0" w:color="auto"/>
                  </w:divBdr>
                  <w:divsChild>
                    <w:div w:id="1843088068">
                      <w:marLeft w:val="0"/>
                      <w:marRight w:val="0"/>
                      <w:marTop w:val="0"/>
                      <w:marBottom w:val="0"/>
                      <w:divBdr>
                        <w:top w:val="none" w:sz="0" w:space="0" w:color="auto"/>
                        <w:left w:val="none" w:sz="0" w:space="0" w:color="auto"/>
                        <w:bottom w:val="none" w:sz="0" w:space="0" w:color="auto"/>
                        <w:right w:val="none" w:sz="0" w:space="0" w:color="auto"/>
                      </w:divBdr>
                    </w:div>
                  </w:divsChild>
                </w:div>
                <w:div w:id="1653288776">
                  <w:marLeft w:val="0"/>
                  <w:marRight w:val="0"/>
                  <w:marTop w:val="0"/>
                  <w:marBottom w:val="0"/>
                  <w:divBdr>
                    <w:top w:val="none" w:sz="0" w:space="0" w:color="auto"/>
                    <w:left w:val="none" w:sz="0" w:space="0" w:color="auto"/>
                    <w:bottom w:val="none" w:sz="0" w:space="0" w:color="auto"/>
                    <w:right w:val="none" w:sz="0" w:space="0" w:color="auto"/>
                  </w:divBdr>
                  <w:divsChild>
                    <w:div w:id="1126197481">
                      <w:marLeft w:val="0"/>
                      <w:marRight w:val="0"/>
                      <w:marTop w:val="0"/>
                      <w:marBottom w:val="0"/>
                      <w:divBdr>
                        <w:top w:val="none" w:sz="0" w:space="0" w:color="auto"/>
                        <w:left w:val="none" w:sz="0" w:space="0" w:color="auto"/>
                        <w:bottom w:val="none" w:sz="0" w:space="0" w:color="auto"/>
                        <w:right w:val="none" w:sz="0" w:space="0" w:color="auto"/>
                      </w:divBdr>
                    </w:div>
                  </w:divsChild>
                </w:div>
                <w:div w:id="1666663956">
                  <w:marLeft w:val="0"/>
                  <w:marRight w:val="0"/>
                  <w:marTop w:val="0"/>
                  <w:marBottom w:val="0"/>
                  <w:divBdr>
                    <w:top w:val="none" w:sz="0" w:space="0" w:color="auto"/>
                    <w:left w:val="none" w:sz="0" w:space="0" w:color="auto"/>
                    <w:bottom w:val="none" w:sz="0" w:space="0" w:color="auto"/>
                    <w:right w:val="none" w:sz="0" w:space="0" w:color="auto"/>
                  </w:divBdr>
                  <w:divsChild>
                    <w:div w:id="1122069457">
                      <w:marLeft w:val="0"/>
                      <w:marRight w:val="0"/>
                      <w:marTop w:val="0"/>
                      <w:marBottom w:val="0"/>
                      <w:divBdr>
                        <w:top w:val="none" w:sz="0" w:space="0" w:color="auto"/>
                        <w:left w:val="none" w:sz="0" w:space="0" w:color="auto"/>
                        <w:bottom w:val="none" w:sz="0" w:space="0" w:color="auto"/>
                        <w:right w:val="none" w:sz="0" w:space="0" w:color="auto"/>
                      </w:divBdr>
                    </w:div>
                  </w:divsChild>
                </w:div>
                <w:div w:id="1806242535">
                  <w:marLeft w:val="0"/>
                  <w:marRight w:val="0"/>
                  <w:marTop w:val="0"/>
                  <w:marBottom w:val="0"/>
                  <w:divBdr>
                    <w:top w:val="none" w:sz="0" w:space="0" w:color="auto"/>
                    <w:left w:val="none" w:sz="0" w:space="0" w:color="auto"/>
                    <w:bottom w:val="none" w:sz="0" w:space="0" w:color="auto"/>
                    <w:right w:val="none" w:sz="0" w:space="0" w:color="auto"/>
                  </w:divBdr>
                  <w:divsChild>
                    <w:div w:id="2034769972">
                      <w:marLeft w:val="0"/>
                      <w:marRight w:val="0"/>
                      <w:marTop w:val="0"/>
                      <w:marBottom w:val="0"/>
                      <w:divBdr>
                        <w:top w:val="none" w:sz="0" w:space="0" w:color="auto"/>
                        <w:left w:val="none" w:sz="0" w:space="0" w:color="auto"/>
                        <w:bottom w:val="none" w:sz="0" w:space="0" w:color="auto"/>
                        <w:right w:val="none" w:sz="0" w:space="0" w:color="auto"/>
                      </w:divBdr>
                    </w:div>
                  </w:divsChild>
                </w:div>
                <w:div w:id="1820926139">
                  <w:marLeft w:val="0"/>
                  <w:marRight w:val="0"/>
                  <w:marTop w:val="0"/>
                  <w:marBottom w:val="0"/>
                  <w:divBdr>
                    <w:top w:val="none" w:sz="0" w:space="0" w:color="auto"/>
                    <w:left w:val="none" w:sz="0" w:space="0" w:color="auto"/>
                    <w:bottom w:val="none" w:sz="0" w:space="0" w:color="auto"/>
                    <w:right w:val="none" w:sz="0" w:space="0" w:color="auto"/>
                  </w:divBdr>
                  <w:divsChild>
                    <w:div w:id="2026008913">
                      <w:marLeft w:val="0"/>
                      <w:marRight w:val="0"/>
                      <w:marTop w:val="0"/>
                      <w:marBottom w:val="0"/>
                      <w:divBdr>
                        <w:top w:val="none" w:sz="0" w:space="0" w:color="auto"/>
                        <w:left w:val="none" w:sz="0" w:space="0" w:color="auto"/>
                        <w:bottom w:val="none" w:sz="0" w:space="0" w:color="auto"/>
                        <w:right w:val="none" w:sz="0" w:space="0" w:color="auto"/>
                      </w:divBdr>
                    </w:div>
                  </w:divsChild>
                </w:div>
                <w:div w:id="1928731329">
                  <w:marLeft w:val="0"/>
                  <w:marRight w:val="0"/>
                  <w:marTop w:val="0"/>
                  <w:marBottom w:val="0"/>
                  <w:divBdr>
                    <w:top w:val="none" w:sz="0" w:space="0" w:color="auto"/>
                    <w:left w:val="none" w:sz="0" w:space="0" w:color="auto"/>
                    <w:bottom w:val="none" w:sz="0" w:space="0" w:color="auto"/>
                    <w:right w:val="none" w:sz="0" w:space="0" w:color="auto"/>
                  </w:divBdr>
                  <w:divsChild>
                    <w:div w:id="1485732772">
                      <w:marLeft w:val="0"/>
                      <w:marRight w:val="0"/>
                      <w:marTop w:val="0"/>
                      <w:marBottom w:val="0"/>
                      <w:divBdr>
                        <w:top w:val="none" w:sz="0" w:space="0" w:color="auto"/>
                        <w:left w:val="none" w:sz="0" w:space="0" w:color="auto"/>
                        <w:bottom w:val="none" w:sz="0" w:space="0" w:color="auto"/>
                        <w:right w:val="none" w:sz="0" w:space="0" w:color="auto"/>
                      </w:divBdr>
                    </w:div>
                  </w:divsChild>
                </w:div>
                <w:div w:id="1957760388">
                  <w:marLeft w:val="0"/>
                  <w:marRight w:val="0"/>
                  <w:marTop w:val="0"/>
                  <w:marBottom w:val="0"/>
                  <w:divBdr>
                    <w:top w:val="none" w:sz="0" w:space="0" w:color="auto"/>
                    <w:left w:val="none" w:sz="0" w:space="0" w:color="auto"/>
                    <w:bottom w:val="none" w:sz="0" w:space="0" w:color="auto"/>
                    <w:right w:val="none" w:sz="0" w:space="0" w:color="auto"/>
                  </w:divBdr>
                  <w:divsChild>
                    <w:div w:id="14649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31234">
          <w:marLeft w:val="0"/>
          <w:marRight w:val="0"/>
          <w:marTop w:val="0"/>
          <w:marBottom w:val="0"/>
          <w:divBdr>
            <w:top w:val="none" w:sz="0" w:space="0" w:color="auto"/>
            <w:left w:val="none" w:sz="0" w:space="0" w:color="auto"/>
            <w:bottom w:val="none" w:sz="0" w:space="0" w:color="auto"/>
            <w:right w:val="none" w:sz="0" w:space="0" w:color="auto"/>
          </w:divBdr>
          <w:divsChild>
            <w:div w:id="143856187">
              <w:marLeft w:val="0"/>
              <w:marRight w:val="0"/>
              <w:marTop w:val="0"/>
              <w:marBottom w:val="0"/>
              <w:divBdr>
                <w:top w:val="none" w:sz="0" w:space="0" w:color="auto"/>
                <w:left w:val="none" w:sz="0" w:space="0" w:color="auto"/>
                <w:bottom w:val="none" w:sz="0" w:space="0" w:color="auto"/>
                <w:right w:val="none" w:sz="0" w:space="0" w:color="auto"/>
              </w:divBdr>
            </w:div>
            <w:div w:id="482043003">
              <w:marLeft w:val="0"/>
              <w:marRight w:val="0"/>
              <w:marTop w:val="0"/>
              <w:marBottom w:val="0"/>
              <w:divBdr>
                <w:top w:val="none" w:sz="0" w:space="0" w:color="auto"/>
                <w:left w:val="none" w:sz="0" w:space="0" w:color="auto"/>
                <w:bottom w:val="none" w:sz="0" w:space="0" w:color="auto"/>
                <w:right w:val="none" w:sz="0" w:space="0" w:color="auto"/>
              </w:divBdr>
            </w:div>
            <w:div w:id="1078015779">
              <w:marLeft w:val="0"/>
              <w:marRight w:val="0"/>
              <w:marTop w:val="0"/>
              <w:marBottom w:val="0"/>
              <w:divBdr>
                <w:top w:val="none" w:sz="0" w:space="0" w:color="auto"/>
                <w:left w:val="none" w:sz="0" w:space="0" w:color="auto"/>
                <w:bottom w:val="none" w:sz="0" w:space="0" w:color="auto"/>
                <w:right w:val="none" w:sz="0" w:space="0" w:color="auto"/>
              </w:divBdr>
            </w:div>
            <w:div w:id="1081176524">
              <w:marLeft w:val="0"/>
              <w:marRight w:val="0"/>
              <w:marTop w:val="0"/>
              <w:marBottom w:val="0"/>
              <w:divBdr>
                <w:top w:val="none" w:sz="0" w:space="0" w:color="auto"/>
                <w:left w:val="none" w:sz="0" w:space="0" w:color="auto"/>
                <w:bottom w:val="none" w:sz="0" w:space="0" w:color="auto"/>
                <w:right w:val="none" w:sz="0" w:space="0" w:color="auto"/>
              </w:divBdr>
            </w:div>
            <w:div w:id="1130828305">
              <w:marLeft w:val="0"/>
              <w:marRight w:val="0"/>
              <w:marTop w:val="0"/>
              <w:marBottom w:val="0"/>
              <w:divBdr>
                <w:top w:val="none" w:sz="0" w:space="0" w:color="auto"/>
                <w:left w:val="none" w:sz="0" w:space="0" w:color="auto"/>
                <w:bottom w:val="none" w:sz="0" w:space="0" w:color="auto"/>
                <w:right w:val="none" w:sz="0" w:space="0" w:color="auto"/>
              </w:divBdr>
            </w:div>
            <w:div w:id="1131636588">
              <w:marLeft w:val="0"/>
              <w:marRight w:val="0"/>
              <w:marTop w:val="0"/>
              <w:marBottom w:val="0"/>
              <w:divBdr>
                <w:top w:val="none" w:sz="0" w:space="0" w:color="auto"/>
                <w:left w:val="none" w:sz="0" w:space="0" w:color="auto"/>
                <w:bottom w:val="none" w:sz="0" w:space="0" w:color="auto"/>
                <w:right w:val="none" w:sz="0" w:space="0" w:color="auto"/>
              </w:divBdr>
            </w:div>
            <w:div w:id="1178158908">
              <w:marLeft w:val="0"/>
              <w:marRight w:val="0"/>
              <w:marTop w:val="0"/>
              <w:marBottom w:val="0"/>
              <w:divBdr>
                <w:top w:val="none" w:sz="0" w:space="0" w:color="auto"/>
                <w:left w:val="none" w:sz="0" w:space="0" w:color="auto"/>
                <w:bottom w:val="none" w:sz="0" w:space="0" w:color="auto"/>
                <w:right w:val="none" w:sz="0" w:space="0" w:color="auto"/>
              </w:divBdr>
            </w:div>
            <w:div w:id="1436250926">
              <w:marLeft w:val="0"/>
              <w:marRight w:val="0"/>
              <w:marTop w:val="0"/>
              <w:marBottom w:val="0"/>
              <w:divBdr>
                <w:top w:val="none" w:sz="0" w:space="0" w:color="auto"/>
                <w:left w:val="none" w:sz="0" w:space="0" w:color="auto"/>
                <w:bottom w:val="none" w:sz="0" w:space="0" w:color="auto"/>
                <w:right w:val="none" w:sz="0" w:space="0" w:color="auto"/>
              </w:divBdr>
            </w:div>
            <w:div w:id="1513491546">
              <w:marLeft w:val="0"/>
              <w:marRight w:val="0"/>
              <w:marTop w:val="0"/>
              <w:marBottom w:val="0"/>
              <w:divBdr>
                <w:top w:val="none" w:sz="0" w:space="0" w:color="auto"/>
                <w:left w:val="none" w:sz="0" w:space="0" w:color="auto"/>
                <w:bottom w:val="none" w:sz="0" w:space="0" w:color="auto"/>
                <w:right w:val="none" w:sz="0" w:space="0" w:color="auto"/>
              </w:divBdr>
            </w:div>
            <w:div w:id="1685093181">
              <w:marLeft w:val="0"/>
              <w:marRight w:val="0"/>
              <w:marTop w:val="0"/>
              <w:marBottom w:val="0"/>
              <w:divBdr>
                <w:top w:val="none" w:sz="0" w:space="0" w:color="auto"/>
                <w:left w:val="none" w:sz="0" w:space="0" w:color="auto"/>
                <w:bottom w:val="none" w:sz="0" w:space="0" w:color="auto"/>
                <w:right w:val="none" w:sz="0" w:space="0" w:color="auto"/>
              </w:divBdr>
            </w:div>
            <w:div w:id="1707944514">
              <w:marLeft w:val="0"/>
              <w:marRight w:val="0"/>
              <w:marTop w:val="0"/>
              <w:marBottom w:val="0"/>
              <w:divBdr>
                <w:top w:val="none" w:sz="0" w:space="0" w:color="auto"/>
                <w:left w:val="none" w:sz="0" w:space="0" w:color="auto"/>
                <w:bottom w:val="none" w:sz="0" w:space="0" w:color="auto"/>
                <w:right w:val="none" w:sz="0" w:space="0" w:color="auto"/>
              </w:divBdr>
            </w:div>
            <w:div w:id="1756130518">
              <w:marLeft w:val="0"/>
              <w:marRight w:val="0"/>
              <w:marTop w:val="0"/>
              <w:marBottom w:val="0"/>
              <w:divBdr>
                <w:top w:val="none" w:sz="0" w:space="0" w:color="auto"/>
                <w:left w:val="none" w:sz="0" w:space="0" w:color="auto"/>
                <w:bottom w:val="none" w:sz="0" w:space="0" w:color="auto"/>
                <w:right w:val="none" w:sz="0" w:space="0" w:color="auto"/>
              </w:divBdr>
            </w:div>
            <w:div w:id="1794472011">
              <w:marLeft w:val="0"/>
              <w:marRight w:val="0"/>
              <w:marTop w:val="0"/>
              <w:marBottom w:val="0"/>
              <w:divBdr>
                <w:top w:val="none" w:sz="0" w:space="0" w:color="auto"/>
                <w:left w:val="none" w:sz="0" w:space="0" w:color="auto"/>
                <w:bottom w:val="none" w:sz="0" w:space="0" w:color="auto"/>
                <w:right w:val="none" w:sz="0" w:space="0" w:color="auto"/>
              </w:divBdr>
            </w:div>
            <w:div w:id="1883590970">
              <w:marLeft w:val="0"/>
              <w:marRight w:val="0"/>
              <w:marTop w:val="0"/>
              <w:marBottom w:val="0"/>
              <w:divBdr>
                <w:top w:val="none" w:sz="0" w:space="0" w:color="auto"/>
                <w:left w:val="none" w:sz="0" w:space="0" w:color="auto"/>
                <w:bottom w:val="none" w:sz="0" w:space="0" w:color="auto"/>
                <w:right w:val="none" w:sz="0" w:space="0" w:color="auto"/>
              </w:divBdr>
            </w:div>
            <w:div w:id="1979526702">
              <w:marLeft w:val="0"/>
              <w:marRight w:val="0"/>
              <w:marTop w:val="0"/>
              <w:marBottom w:val="0"/>
              <w:divBdr>
                <w:top w:val="none" w:sz="0" w:space="0" w:color="auto"/>
                <w:left w:val="none" w:sz="0" w:space="0" w:color="auto"/>
                <w:bottom w:val="none" w:sz="0" w:space="0" w:color="auto"/>
                <w:right w:val="none" w:sz="0" w:space="0" w:color="auto"/>
              </w:divBdr>
            </w:div>
            <w:div w:id="2029526420">
              <w:marLeft w:val="0"/>
              <w:marRight w:val="0"/>
              <w:marTop w:val="0"/>
              <w:marBottom w:val="0"/>
              <w:divBdr>
                <w:top w:val="none" w:sz="0" w:space="0" w:color="auto"/>
                <w:left w:val="none" w:sz="0" w:space="0" w:color="auto"/>
                <w:bottom w:val="none" w:sz="0" w:space="0" w:color="auto"/>
                <w:right w:val="none" w:sz="0" w:space="0" w:color="auto"/>
              </w:divBdr>
            </w:div>
          </w:divsChild>
        </w:div>
        <w:div w:id="2075156335">
          <w:marLeft w:val="0"/>
          <w:marRight w:val="0"/>
          <w:marTop w:val="0"/>
          <w:marBottom w:val="0"/>
          <w:divBdr>
            <w:top w:val="none" w:sz="0" w:space="0" w:color="auto"/>
            <w:left w:val="none" w:sz="0" w:space="0" w:color="auto"/>
            <w:bottom w:val="none" w:sz="0" w:space="0" w:color="auto"/>
            <w:right w:val="none" w:sz="0" w:space="0" w:color="auto"/>
          </w:divBdr>
          <w:divsChild>
            <w:div w:id="1671103918">
              <w:marLeft w:val="-75"/>
              <w:marRight w:val="0"/>
              <w:marTop w:val="30"/>
              <w:marBottom w:val="30"/>
              <w:divBdr>
                <w:top w:val="none" w:sz="0" w:space="0" w:color="auto"/>
                <w:left w:val="none" w:sz="0" w:space="0" w:color="auto"/>
                <w:bottom w:val="none" w:sz="0" w:space="0" w:color="auto"/>
                <w:right w:val="none" w:sz="0" w:space="0" w:color="auto"/>
              </w:divBdr>
              <w:divsChild>
                <w:div w:id="6179109">
                  <w:marLeft w:val="0"/>
                  <w:marRight w:val="0"/>
                  <w:marTop w:val="0"/>
                  <w:marBottom w:val="0"/>
                  <w:divBdr>
                    <w:top w:val="none" w:sz="0" w:space="0" w:color="auto"/>
                    <w:left w:val="none" w:sz="0" w:space="0" w:color="auto"/>
                    <w:bottom w:val="none" w:sz="0" w:space="0" w:color="auto"/>
                    <w:right w:val="none" w:sz="0" w:space="0" w:color="auto"/>
                  </w:divBdr>
                  <w:divsChild>
                    <w:div w:id="515729352">
                      <w:marLeft w:val="0"/>
                      <w:marRight w:val="0"/>
                      <w:marTop w:val="0"/>
                      <w:marBottom w:val="0"/>
                      <w:divBdr>
                        <w:top w:val="none" w:sz="0" w:space="0" w:color="auto"/>
                        <w:left w:val="none" w:sz="0" w:space="0" w:color="auto"/>
                        <w:bottom w:val="none" w:sz="0" w:space="0" w:color="auto"/>
                        <w:right w:val="none" w:sz="0" w:space="0" w:color="auto"/>
                      </w:divBdr>
                    </w:div>
                  </w:divsChild>
                </w:div>
                <w:div w:id="18896456">
                  <w:marLeft w:val="0"/>
                  <w:marRight w:val="0"/>
                  <w:marTop w:val="0"/>
                  <w:marBottom w:val="0"/>
                  <w:divBdr>
                    <w:top w:val="none" w:sz="0" w:space="0" w:color="auto"/>
                    <w:left w:val="none" w:sz="0" w:space="0" w:color="auto"/>
                    <w:bottom w:val="none" w:sz="0" w:space="0" w:color="auto"/>
                    <w:right w:val="none" w:sz="0" w:space="0" w:color="auto"/>
                  </w:divBdr>
                  <w:divsChild>
                    <w:div w:id="2004159799">
                      <w:marLeft w:val="0"/>
                      <w:marRight w:val="0"/>
                      <w:marTop w:val="0"/>
                      <w:marBottom w:val="0"/>
                      <w:divBdr>
                        <w:top w:val="none" w:sz="0" w:space="0" w:color="auto"/>
                        <w:left w:val="none" w:sz="0" w:space="0" w:color="auto"/>
                        <w:bottom w:val="none" w:sz="0" w:space="0" w:color="auto"/>
                        <w:right w:val="none" w:sz="0" w:space="0" w:color="auto"/>
                      </w:divBdr>
                    </w:div>
                  </w:divsChild>
                </w:div>
                <w:div w:id="31811864">
                  <w:marLeft w:val="0"/>
                  <w:marRight w:val="0"/>
                  <w:marTop w:val="0"/>
                  <w:marBottom w:val="0"/>
                  <w:divBdr>
                    <w:top w:val="none" w:sz="0" w:space="0" w:color="auto"/>
                    <w:left w:val="none" w:sz="0" w:space="0" w:color="auto"/>
                    <w:bottom w:val="none" w:sz="0" w:space="0" w:color="auto"/>
                    <w:right w:val="none" w:sz="0" w:space="0" w:color="auto"/>
                  </w:divBdr>
                  <w:divsChild>
                    <w:div w:id="1693532875">
                      <w:marLeft w:val="0"/>
                      <w:marRight w:val="0"/>
                      <w:marTop w:val="0"/>
                      <w:marBottom w:val="0"/>
                      <w:divBdr>
                        <w:top w:val="none" w:sz="0" w:space="0" w:color="auto"/>
                        <w:left w:val="none" w:sz="0" w:space="0" w:color="auto"/>
                        <w:bottom w:val="none" w:sz="0" w:space="0" w:color="auto"/>
                        <w:right w:val="none" w:sz="0" w:space="0" w:color="auto"/>
                      </w:divBdr>
                    </w:div>
                  </w:divsChild>
                </w:div>
                <w:div w:id="198468939">
                  <w:marLeft w:val="0"/>
                  <w:marRight w:val="0"/>
                  <w:marTop w:val="0"/>
                  <w:marBottom w:val="0"/>
                  <w:divBdr>
                    <w:top w:val="none" w:sz="0" w:space="0" w:color="auto"/>
                    <w:left w:val="none" w:sz="0" w:space="0" w:color="auto"/>
                    <w:bottom w:val="none" w:sz="0" w:space="0" w:color="auto"/>
                    <w:right w:val="none" w:sz="0" w:space="0" w:color="auto"/>
                  </w:divBdr>
                  <w:divsChild>
                    <w:div w:id="405616754">
                      <w:marLeft w:val="0"/>
                      <w:marRight w:val="0"/>
                      <w:marTop w:val="0"/>
                      <w:marBottom w:val="0"/>
                      <w:divBdr>
                        <w:top w:val="none" w:sz="0" w:space="0" w:color="auto"/>
                        <w:left w:val="none" w:sz="0" w:space="0" w:color="auto"/>
                        <w:bottom w:val="none" w:sz="0" w:space="0" w:color="auto"/>
                        <w:right w:val="none" w:sz="0" w:space="0" w:color="auto"/>
                      </w:divBdr>
                    </w:div>
                  </w:divsChild>
                </w:div>
                <w:div w:id="624502573">
                  <w:marLeft w:val="0"/>
                  <w:marRight w:val="0"/>
                  <w:marTop w:val="0"/>
                  <w:marBottom w:val="0"/>
                  <w:divBdr>
                    <w:top w:val="none" w:sz="0" w:space="0" w:color="auto"/>
                    <w:left w:val="none" w:sz="0" w:space="0" w:color="auto"/>
                    <w:bottom w:val="none" w:sz="0" w:space="0" w:color="auto"/>
                    <w:right w:val="none" w:sz="0" w:space="0" w:color="auto"/>
                  </w:divBdr>
                  <w:divsChild>
                    <w:div w:id="458181204">
                      <w:marLeft w:val="0"/>
                      <w:marRight w:val="0"/>
                      <w:marTop w:val="0"/>
                      <w:marBottom w:val="0"/>
                      <w:divBdr>
                        <w:top w:val="none" w:sz="0" w:space="0" w:color="auto"/>
                        <w:left w:val="none" w:sz="0" w:space="0" w:color="auto"/>
                        <w:bottom w:val="none" w:sz="0" w:space="0" w:color="auto"/>
                        <w:right w:val="none" w:sz="0" w:space="0" w:color="auto"/>
                      </w:divBdr>
                    </w:div>
                  </w:divsChild>
                </w:div>
                <w:div w:id="678191729">
                  <w:marLeft w:val="0"/>
                  <w:marRight w:val="0"/>
                  <w:marTop w:val="0"/>
                  <w:marBottom w:val="0"/>
                  <w:divBdr>
                    <w:top w:val="none" w:sz="0" w:space="0" w:color="auto"/>
                    <w:left w:val="none" w:sz="0" w:space="0" w:color="auto"/>
                    <w:bottom w:val="none" w:sz="0" w:space="0" w:color="auto"/>
                    <w:right w:val="none" w:sz="0" w:space="0" w:color="auto"/>
                  </w:divBdr>
                  <w:divsChild>
                    <w:div w:id="1829325173">
                      <w:marLeft w:val="0"/>
                      <w:marRight w:val="0"/>
                      <w:marTop w:val="0"/>
                      <w:marBottom w:val="0"/>
                      <w:divBdr>
                        <w:top w:val="none" w:sz="0" w:space="0" w:color="auto"/>
                        <w:left w:val="none" w:sz="0" w:space="0" w:color="auto"/>
                        <w:bottom w:val="none" w:sz="0" w:space="0" w:color="auto"/>
                        <w:right w:val="none" w:sz="0" w:space="0" w:color="auto"/>
                      </w:divBdr>
                    </w:div>
                  </w:divsChild>
                </w:div>
                <w:div w:id="697241438">
                  <w:marLeft w:val="0"/>
                  <w:marRight w:val="0"/>
                  <w:marTop w:val="0"/>
                  <w:marBottom w:val="0"/>
                  <w:divBdr>
                    <w:top w:val="none" w:sz="0" w:space="0" w:color="auto"/>
                    <w:left w:val="none" w:sz="0" w:space="0" w:color="auto"/>
                    <w:bottom w:val="none" w:sz="0" w:space="0" w:color="auto"/>
                    <w:right w:val="none" w:sz="0" w:space="0" w:color="auto"/>
                  </w:divBdr>
                  <w:divsChild>
                    <w:div w:id="47847076">
                      <w:marLeft w:val="0"/>
                      <w:marRight w:val="0"/>
                      <w:marTop w:val="0"/>
                      <w:marBottom w:val="0"/>
                      <w:divBdr>
                        <w:top w:val="none" w:sz="0" w:space="0" w:color="auto"/>
                        <w:left w:val="none" w:sz="0" w:space="0" w:color="auto"/>
                        <w:bottom w:val="none" w:sz="0" w:space="0" w:color="auto"/>
                        <w:right w:val="none" w:sz="0" w:space="0" w:color="auto"/>
                      </w:divBdr>
                    </w:div>
                  </w:divsChild>
                </w:div>
                <w:div w:id="992874009">
                  <w:marLeft w:val="0"/>
                  <w:marRight w:val="0"/>
                  <w:marTop w:val="0"/>
                  <w:marBottom w:val="0"/>
                  <w:divBdr>
                    <w:top w:val="none" w:sz="0" w:space="0" w:color="auto"/>
                    <w:left w:val="none" w:sz="0" w:space="0" w:color="auto"/>
                    <w:bottom w:val="none" w:sz="0" w:space="0" w:color="auto"/>
                    <w:right w:val="none" w:sz="0" w:space="0" w:color="auto"/>
                  </w:divBdr>
                  <w:divsChild>
                    <w:div w:id="506019496">
                      <w:marLeft w:val="0"/>
                      <w:marRight w:val="0"/>
                      <w:marTop w:val="0"/>
                      <w:marBottom w:val="0"/>
                      <w:divBdr>
                        <w:top w:val="none" w:sz="0" w:space="0" w:color="auto"/>
                        <w:left w:val="none" w:sz="0" w:space="0" w:color="auto"/>
                        <w:bottom w:val="none" w:sz="0" w:space="0" w:color="auto"/>
                        <w:right w:val="none" w:sz="0" w:space="0" w:color="auto"/>
                      </w:divBdr>
                    </w:div>
                  </w:divsChild>
                </w:div>
                <w:div w:id="1022249122">
                  <w:marLeft w:val="0"/>
                  <w:marRight w:val="0"/>
                  <w:marTop w:val="0"/>
                  <w:marBottom w:val="0"/>
                  <w:divBdr>
                    <w:top w:val="none" w:sz="0" w:space="0" w:color="auto"/>
                    <w:left w:val="none" w:sz="0" w:space="0" w:color="auto"/>
                    <w:bottom w:val="none" w:sz="0" w:space="0" w:color="auto"/>
                    <w:right w:val="none" w:sz="0" w:space="0" w:color="auto"/>
                  </w:divBdr>
                  <w:divsChild>
                    <w:div w:id="22824086">
                      <w:marLeft w:val="0"/>
                      <w:marRight w:val="0"/>
                      <w:marTop w:val="0"/>
                      <w:marBottom w:val="0"/>
                      <w:divBdr>
                        <w:top w:val="none" w:sz="0" w:space="0" w:color="auto"/>
                        <w:left w:val="none" w:sz="0" w:space="0" w:color="auto"/>
                        <w:bottom w:val="none" w:sz="0" w:space="0" w:color="auto"/>
                        <w:right w:val="none" w:sz="0" w:space="0" w:color="auto"/>
                      </w:divBdr>
                    </w:div>
                  </w:divsChild>
                </w:div>
                <w:div w:id="1025788413">
                  <w:marLeft w:val="0"/>
                  <w:marRight w:val="0"/>
                  <w:marTop w:val="0"/>
                  <w:marBottom w:val="0"/>
                  <w:divBdr>
                    <w:top w:val="none" w:sz="0" w:space="0" w:color="auto"/>
                    <w:left w:val="none" w:sz="0" w:space="0" w:color="auto"/>
                    <w:bottom w:val="none" w:sz="0" w:space="0" w:color="auto"/>
                    <w:right w:val="none" w:sz="0" w:space="0" w:color="auto"/>
                  </w:divBdr>
                  <w:divsChild>
                    <w:div w:id="419982852">
                      <w:marLeft w:val="0"/>
                      <w:marRight w:val="0"/>
                      <w:marTop w:val="0"/>
                      <w:marBottom w:val="0"/>
                      <w:divBdr>
                        <w:top w:val="none" w:sz="0" w:space="0" w:color="auto"/>
                        <w:left w:val="none" w:sz="0" w:space="0" w:color="auto"/>
                        <w:bottom w:val="none" w:sz="0" w:space="0" w:color="auto"/>
                        <w:right w:val="none" w:sz="0" w:space="0" w:color="auto"/>
                      </w:divBdr>
                    </w:div>
                  </w:divsChild>
                </w:div>
                <w:div w:id="1068262878">
                  <w:marLeft w:val="0"/>
                  <w:marRight w:val="0"/>
                  <w:marTop w:val="0"/>
                  <w:marBottom w:val="0"/>
                  <w:divBdr>
                    <w:top w:val="none" w:sz="0" w:space="0" w:color="auto"/>
                    <w:left w:val="none" w:sz="0" w:space="0" w:color="auto"/>
                    <w:bottom w:val="none" w:sz="0" w:space="0" w:color="auto"/>
                    <w:right w:val="none" w:sz="0" w:space="0" w:color="auto"/>
                  </w:divBdr>
                  <w:divsChild>
                    <w:div w:id="1181815844">
                      <w:marLeft w:val="0"/>
                      <w:marRight w:val="0"/>
                      <w:marTop w:val="0"/>
                      <w:marBottom w:val="0"/>
                      <w:divBdr>
                        <w:top w:val="none" w:sz="0" w:space="0" w:color="auto"/>
                        <w:left w:val="none" w:sz="0" w:space="0" w:color="auto"/>
                        <w:bottom w:val="none" w:sz="0" w:space="0" w:color="auto"/>
                        <w:right w:val="none" w:sz="0" w:space="0" w:color="auto"/>
                      </w:divBdr>
                    </w:div>
                  </w:divsChild>
                </w:div>
                <w:div w:id="1160929160">
                  <w:marLeft w:val="0"/>
                  <w:marRight w:val="0"/>
                  <w:marTop w:val="0"/>
                  <w:marBottom w:val="0"/>
                  <w:divBdr>
                    <w:top w:val="none" w:sz="0" w:space="0" w:color="auto"/>
                    <w:left w:val="none" w:sz="0" w:space="0" w:color="auto"/>
                    <w:bottom w:val="none" w:sz="0" w:space="0" w:color="auto"/>
                    <w:right w:val="none" w:sz="0" w:space="0" w:color="auto"/>
                  </w:divBdr>
                  <w:divsChild>
                    <w:div w:id="558635575">
                      <w:marLeft w:val="0"/>
                      <w:marRight w:val="0"/>
                      <w:marTop w:val="0"/>
                      <w:marBottom w:val="0"/>
                      <w:divBdr>
                        <w:top w:val="none" w:sz="0" w:space="0" w:color="auto"/>
                        <w:left w:val="none" w:sz="0" w:space="0" w:color="auto"/>
                        <w:bottom w:val="none" w:sz="0" w:space="0" w:color="auto"/>
                        <w:right w:val="none" w:sz="0" w:space="0" w:color="auto"/>
                      </w:divBdr>
                    </w:div>
                  </w:divsChild>
                </w:div>
                <w:div w:id="1244679869">
                  <w:marLeft w:val="0"/>
                  <w:marRight w:val="0"/>
                  <w:marTop w:val="0"/>
                  <w:marBottom w:val="0"/>
                  <w:divBdr>
                    <w:top w:val="none" w:sz="0" w:space="0" w:color="auto"/>
                    <w:left w:val="none" w:sz="0" w:space="0" w:color="auto"/>
                    <w:bottom w:val="none" w:sz="0" w:space="0" w:color="auto"/>
                    <w:right w:val="none" w:sz="0" w:space="0" w:color="auto"/>
                  </w:divBdr>
                  <w:divsChild>
                    <w:div w:id="2060587728">
                      <w:marLeft w:val="0"/>
                      <w:marRight w:val="0"/>
                      <w:marTop w:val="0"/>
                      <w:marBottom w:val="0"/>
                      <w:divBdr>
                        <w:top w:val="none" w:sz="0" w:space="0" w:color="auto"/>
                        <w:left w:val="none" w:sz="0" w:space="0" w:color="auto"/>
                        <w:bottom w:val="none" w:sz="0" w:space="0" w:color="auto"/>
                        <w:right w:val="none" w:sz="0" w:space="0" w:color="auto"/>
                      </w:divBdr>
                    </w:div>
                  </w:divsChild>
                </w:div>
                <w:div w:id="1246577065">
                  <w:marLeft w:val="0"/>
                  <w:marRight w:val="0"/>
                  <w:marTop w:val="0"/>
                  <w:marBottom w:val="0"/>
                  <w:divBdr>
                    <w:top w:val="none" w:sz="0" w:space="0" w:color="auto"/>
                    <w:left w:val="none" w:sz="0" w:space="0" w:color="auto"/>
                    <w:bottom w:val="none" w:sz="0" w:space="0" w:color="auto"/>
                    <w:right w:val="none" w:sz="0" w:space="0" w:color="auto"/>
                  </w:divBdr>
                  <w:divsChild>
                    <w:div w:id="641228935">
                      <w:marLeft w:val="0"/>
                      <w:marRight w:val="0"/>
                      <w:marTop w:val="0"/>
                      <w:marBottom w:val="0"/>
                      <w:divBdr>
                        <w:top w:val="none" w:sz="0" w:space="0" w:color="auto"/>
                        <w:left w:val="none" w:sz="0" w:space="0" w:color="auto"/>
                        <w:bottom w:val="none" w:sz="0" w:space="0" w:color="auto"/>
                        <w:right w:val="none" w:sz="0" w:space="0" w:color="auto"/>
                      </w:divBdr>
                    </w:div>
                  </w:divsChild>
                </w:div>
                <w:div w:id="1257447284">
                  <w:marLeft w:val="0"/>
                  <w:marRight w:val="0"/>
                  <w:marTop w:val="0"/>
                  <w:marBottom w:val="0"/>
                  <w:divBdr>
                    <w:top w:val="none" w:sz="0" w:space="0" w:color="auto"/>
                    <w:left w:val="none" w:sz="0" w:space="0" w:color="auto"/>
                    <w:bottom w:val="none" w:sz="0" w:space="0" w:color="auto"/>
                    <w:right w:val="none" w:sz="0" w:space="0" w:color="auto"/>
                  </w:divBdr>
                  <w:divsChild>
                    <w:div w:id="1973973819">
                      <w:marLeft w:val="0"/>
                      <w:marRight w:val="0"/>
                      <w:marTop w:val="0"/>
                      <w:marBottom w:val="0"/>
                      <w:divBdr>
                        <w:top w:val="none" w:sz="0" w:space="0" w:color="auto"/>
                        <w:left w:val="none" w:sz="0" w:space="0" w:color="auto"/>
                        <w:bottom w:val="none" w:sz="0" w:space="0" w:color="auto"/>
                        <w:right w:val="none" w:sz="0" w:space="0" w:color="auto"/>
                      </w:divBdr>
                    </w:div>
                  </w:divsChild>
                </w:div>
                <w:div w:id="1275819007">
                  <w:marLeft w:val="0"/>
                  <w:marRight w:val="0"/>
                  <w:marTop w:val="0"/>
                  <w:marBottom w:val="0"/>
                  <w:divBdr>
                    <w:top w:val="none" w:sz="0" w:space="0" w:color="auto"/>
                    <w:left w:val="none" w:sz="0" w:space="0" w:color="auto"/>
                    <w:bottom w:val="none" w:sz="0" w:space="0" w:color="auto"/>
                    <w:right w:val="none" w:sz="0" w:space="0" w:color="auto"/>
                  </w:divBdr>
                  <w:divsChild>
                    <w:div w:id="1436822980">
                      <w:marLeft w:val="0"/>
                      <w:marRight w:val="0"/>
                      <w:marTop w:val="0"/>
                      <w:marBottom w:val="0"/>
                      <w:divBdr>
                        <w:top w:val="none" w:sz="0" w:space="0" w:color="auto"/>
                        <w:left w:val="none" w:sz="0" w:space="0" w:color="auto"/>
                        <w:bottom w:val="none" w:sz="0" w:space="0" w:color="auto"/>
                        <w:right w:val="none" w:sz="0" w:space="0" w:color="auto"/>
                      </w:divBdr>
                    </w:div>
                  </w:divsChild>
                </w:div>
                <w:div w:id="1491752279">
                  <w:marLeft w:val="0"/>
                  <w:marRight w:val="0"/>
                  <w:marTop w:val="0"/>
                  <w:marBottom w:val="0"/>
                  <w:divBdr>
                    <w:top w:val="none" w:sz="0" w:space="0" w:color="auto"/>
                    <w:left w:val="none" w:sz="0" w:space="0" w:color="auto"/>
                    <w:bottom w:val="none" w:sz="0" w:space="0" w:color="auto"/>
                    <w:right w:val="none" w:sz="0" w:space="0" w:color="auto"/>
                  </w:divBdr>
                  <w:divsChild>
                    <w:div w:id="1248074432">
                      <w:marLeft w:val="0"/>
                      <w:marRight w:val="0"/>
                      <w:marTop w:val="0"/>
                      <w:marBottom w:val="0"/>
                      <w:divBdr>
                        <w:top w:val="none" w:sz="0" w:space="0" w:color="auto"/>
                        <w:left w:val="none" w:sz="0" w:space="0" w:color="auto"/>
                        <w:bottom w:val="none" w:sz="0" w:space="0" w:color="auto"/>
                        <w:right w:val="none" w:sz="0" w:space="0" w:color="auto"/>
                      </w:divBdr>
                    </w:div>
                  </w:divsChild>
                </w:div>
                <w:div w:id="1557087040">
                  <w:marLeft w:val="0"/>
                  <w:marRight w:val="0"/>
                  <w:marTop w:val="0"/>
                  <w:marBottom w:val="0"/>
                  <w:divBdr>
                    <w:top w:val="none" w:sz="0" w:space="0" w:color="auto"/>
                    <w:left w:val="none" w:sz="0" w:space="0" w:color="auto"/>
                    <w:bottom w:val="none" w:sz="0" w:space="0" w:color="auto"/>
                    <w:right w:val="none" w:sz="0" w:space="0" w:color="auto"/>
                  </w:divBdr>
                  <w:divsChild>
                    <w:div w:id="972364721">
                      <w:marLeft w:val="0"/>
                      <w:marRight w:val="0"/>
                      <w:marTop w:val="0"/>
                      <w:marBottom w:val="0"/>
                      <w:divBdr>
                        <w:top w:val="none" w:sz="0" w:space="0" w:color="auto"/>
                        <w:left w:val="none" w:sz="0" w:space="0" w:color="auto"/>
                        <w:bottom w:val="none" w:sz="0" w:space="0" w:color="auto"/>
                        <w:right w:val="none" w:sz="0" w:space="0" w:color="auto"/>
                      </w:divBdr>
                    </w:div>
                  </w:divsChild>
                </w:div>
                <w:div w:id="1622151142">
                  <w:marLeft w:val="0"/>
                  <w:marRight w:val="0"/>
                  <w:marTop w:val="0"/>
                  <w:marBottom w:val="0"/>
                  <w:divBdr>
                    <w:top w:val="none" w:sz="0" w:space="0" w:color="auto"/>
                    <w:left w:val="none" w:sz="0" w:space="0" w:color="auto"/>
                    <w:bottom w:val="none" w:sz="0" w:space="0" w:color="auto"/>
                    <w:right w:val="none" w:sz="0" w:space="0" w:color="auto"/>
                  </w:divBdr>
                  <w:divsChild>
                    <w:div w:id="1836530101">
                      <w:marLeft w:val="0"/>
                      <w:marRight w:val="0"/>
                      <w:marTop w:val="0"/>
                      <w:marBottom w:val="0"/>
                      <w:divBdr>
                        <w:top w:val="none" w:sz="0" w:space="0" w:color="auto"/>
                        <w:left w:val="none" w:sz="0" w:space="0" w:color="auto"/>
                        <w:bottom w:val="none" w:sz="0" w:space="0" w:color="auto"/>
                        <w:right w:val="none" w:sz="0" w:space="0" w:color="auto"/>
                      </w:divBdr>
                    </w:div>
                  </w:divsChild>
                </w:div>
                <w:div w:id="1724789940">
                  <w:marLeft w:val="0"/>
                  <w:marRight w:val="0"/>
                  <w:marTop w:val="0"/>
                  <w:marBottom w:val="0"/>
                  <w:divBdr>
                    <w:top w:val="none" w:sz="0" w:space="0" w:color="auto"/>
                    <w:left w:val="none" w:sz="0" w:space="0" w:color="auto"/>
                    <w:bottom w:val="none" w:sz="0" w:space="0" w:color="auto"/>
                    <w:right w:val="none" w:sz="0" w:space="0" w:color="auto"/>
                  </w:divBdr>
                  <w:divsChild>
                    <w:div w:id="109905122">
                      <w:marLeft w:val="0"/>
                      <w:marRight w:val="0"/>
                      <w:marTop w:val="0"/>
                      <w:marBottom w:val="0"/>
                      <w:divBdr>
                        <w:top w:val="none" w:sz="0" w:space="0" w:color="auto"/>
                        <w:left w:val="none" w:sz="0" w:space="0" w:color="auto"/>
                        <w:bottom w:val="none" w:sz="0" w:space="0" w:color="auto"/>
                        <w:right w:val="none" w:sz="0" w:space="0" w:color="auto"/>
                      </w:divBdr>
                    </w:div>
                  </w:divsChild>
                </w:div>
                <w:div w:id="1728989388">
                  <w:marLeft w:val="0"/>
                  <w:marRight w:val="0"/>
                  <w:marTop w:val="0"/>
                  <w:marBottom w:val="0"/>
                  <w:divBdr>
                    <w:top w:val="none" w:sz="0" w:space="0" w:color="auto"/>
                    <w:left w:val="none" w:sz="0" w:space="0" w:color="auto"/>
                    <w:bottom w:val="none" w:sz="0" w:space="0" w:color="auto"/>
                    <w:right w:val="none" w:sz="0" w:space="0" w:color="auto"/>
                  </w:divBdr>
                  <w:divsChild>
                    <w:div w:id="392850679">
                      <w:marLeft w:val="0"/>
                      <w:marRight w:val="0"/>
                      <w:marTop w:val="0"/>
                      <w:marBottom w:val="0"/>
                      <w:divBdr>
                        <w:top w:val="none" w:sz="0" w:space="0" w:color="auto"/>
                        <w:left w:val="none" w:sz="0" w:space="0" w:color="auto"/>
                        <w:bottom w:val="none" w:sz="0" w:space="0" w:color="auto"/>
                        <w:right w:val="none" w:sz="0" w:space="0" w:color="auto"/>
                      </w:divBdr>
                    </w:div>
                  </w:divsChild>
                </w:div>
                <w:div w:id="2050491161">
                  <w:marLeft w:val="0"/>
                  <w:marRight w:val="0"/>
                  <w:marTop w:val="0"/>
                  <w:marBottom w:val="0"/>
                  <w:divBdr>
                    <w:top w:val="none" w:sz="0" w:space="0" w:color="auto"/>
                    <w:left w:val="none" w:sz="0" w:space="0" w:color="auto"/>
                    <w:bottom w:val="none" w:sz="0" w:space="0" w:color="auto"/>
                    <w:right w:val="none" w:sz="0" w:space="0" w:color="auto"/>
                  </w:divBdr>
                  <w:divsChild>
                    <w:div w:id="5046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603">
          <w:marLeft w:val="0"/>
          <w:marRight w:val="0"/>
          <w:marTop w:val="0"/>
          <w:marBottom w:val="0"/>
          <w:divBdr>
            <w:top w:val="none" w:sz="0" w:space="0" w:color="auto"/>
            <w:left w:val="none" w:sz="0" w:space="0" w:color="auto"/>
            <w:bottom w:val="none" w:sz="0" w:space="0" w:color="auto"/>
            <w:right w:val="none" w:sz="0" w:space="0" w:color="auto"/>
          </w:divBdr>
          <w:divsChild>
            <w:div w:id="14812509">
              <w:marLeft w:val="0"/>
              <w:marRight w:val="0"/>
              <w:marTop w:val="0"/>
              <w:marBottom w:val="0"/>
              <w:divBdr>
                <w:top w:val="none" w:sz="0" w:space="0" w:color="auto"/>
                <w:left w:val="none" w:sz="0" w:space="0" w:color="auto"/>
                <w:bottom w:val="none" w:sz="0" w:space="0" w:color="auto"/>
                <w:right w:val="none" w:sz="0" w:space="0" w:color="auto"/>
              </w:divBdr>
            </w:div>
            <w:div w:id="1285119276">
              <w:marLeft w:val="0"/>
              <w:marRight w:val="0"/>
              <w:marTop w:val="0"/>
              <w:marBottom w:val="0"/>
              <w:divBdr>
                <w:top w:val="none" w:sz="0" w:space="0" w:color="auto"/>
                <w:left w:val="none" w:sz="0" w:space="0" w:color="auto"/>
                <w:bottom w:val="none" w:sz="0" w:space="0" w:color="auto"/>
                <w:right w:val="none" w:sz="0" w:space="0" w:color="auto"/>
              </w:divBdr>
            </w:div>
            <w:div w:id="1456095799">
              <w:marLeft w:val="0"/>
              <w:marRight w:val="0"/>
              <w:marTop w:val="0"/>
              <w:marBottom w:val="0"/>
              <w:divBdr>
                <w:top w:val="none" w:sz="0" w:space="0" w:color="auto"/>
                <w:left w:val="none" w:sz="0" w:space="0" w:color="auto"/>
                <w:bottom w:val="none" w:sz="0" w:space="0" w:color="auto"/>
                <w:right w:val="none" w:sz="0" w:space="0" w:color="auto"/>
              </w:divBdr>
            </w:div>
            <w:div w:id="1514762040">
              <w:marLeft w:val="0"/>
              <w:marRight w:val="0"/>
              <w:marTop w:val="0"/>
              <w:marBottom w:val="0"/>
              <w:divBdr>
                <w:top w:val="none" w:sz="0" w:space="0" w:color="auto"/>
                <w:left w:val="none" w:sz="0" w:space="0" w:color="auto"/>
                <w:bottom w:val="none" w:sz="0" w:space="0" w:color="auto"/>
                <w:right w:val="none" w:sz="0" w:space="0" w:color="auto"/>
              </w:divBdr>
            </w:div>
            <w:div w:id="1675646291">
              <w:marLeft w:val="0"/>
              <w:marRight w:val="0"/>
              <w:marTop w:val="0"/>
              <w:marBottom w:val="0"/>
              <w:divBdr>
                <w:top w:val="none" w:sz="0" w:space="0" w:color="auto"/>
                <w:left w:val="none" w:sz="0" w:space="0" w:color="auto"/>
                <w:bottom w:val="none" w:sz="0" w:space="0" w:color="auto"/>
                <w:right w:val="none" w:sz="0" w:space="0" w:color="auto"/>
              </w:divBdr>
            </w:div>
            <w:div w:id="20687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7230">
      <w:bodyDiv w:val="1"/>
      <w:marLeft w:val="0"/>
      <w:marRight w:val="0"/>
      <w:marTop w:val="0"/>
      <w:marBottom w:val="0"/>
      <w:divBdr>
        <w:top w:val="none" w:sz="0" w:space="0" w:color="auto"/>
        <w:left w:val="none" w:sz="0" w:space="0" w:color="auto"/>
        <w:bottom w:val="none" w:sz="0" w:space="0" w:color="auto"/>
        <w:right w:val="none" w:sz="0" w:space="0" w:color="auto"/>
      </w:divBdr>
    </w:div>
    <w:div w:id="966008587">
      <w:bodyDiv w:val="1"/>
      <w:marLeft w:val="0"/>
      <w:marRight w:val="0"/>
      <w:marTop w:val="0"/>
      <w:marBottom w:val="0"/>
      <w:divBdr>
        <w:top w:val="none" w:sz="0" w:space="0" w:color="auto"/>
        <w:left w:val="none" w:sz="0" w:space="0" w:color="auto"/>
        <w:bottom w:val="none" w:sz="0" w:space="0" w:color="auto"/>
        <w:right w:val="none" w:sz="0" w:space="0" w:color="auto"/>
      </w:divBdr>
    </w:div>
    <w:div w:id="968896636">
      <w:bodyDiv w:val="1"/>
      <w:marLeft w:val="0"/>
      <w:marRight w:val="0"/>
      <w:marTop w:val="0"/>
      <w:marBottom w:val="0"/>
      <w:divBdr>
        <w:top w:val="none" w:sz="0" w:space="0" w:color="auto"/>
        <w:left w:val="none" w:sz="0" w:space="0" w:color="auto"/>
        <w:bottom w:val="none" w:sz="0" w:space="0" w:color="auto"/>
        <w:right w:val="none" w:sz="0" w:space="0" w:color="auto"/>
      </w:divBdr>
    </w:div>
    <w:div w:id="993223388">
      <w:bodyDiv w:val="1"/>
      <w:marLeft w:val="0"/>
      <w:marRight w:val="0"/>
      <w:marTop w:val="0"/>
      <w:marBottom w:val="0"/>
      <w:divBdr>
        <w:top w:val="none" w:sz="0" w:space="0" w:color="auto"/>
        <w:left w:val="none" w:sz="0" w:space="0" w:color="auto"/>
        <w:bottom w:val="none" w:sz="0" w:space="0" w:color="auto"/>
        <w:right w:val="none" w:sz="0" w:space="0" w:color="auto"/>
      </w:divBdr>
    </w:div>
    <w:div w:id="1132867446">
      <w:bodyDiv w:val="1"/>
      <w:marLeft w:val="0"/>
      <w:marRight w:val="0"/>
      <w:marTop w:val="0"/>
      <w:marBottom w:val="0"/>
      <w:divBdr>
        <w:top w:val="none" w:sz="0" w:space="0" w:color="auto"/>
        <w:left w:val="none" w:sz="0" w:space="0" w:color="auto"/>
        <w:bottom w:val="none" w:sz="0" w:space="0" w:color="auto"/>
        <w:right w:val="none" w:sz="0" w:space="0" w:color="auto"/>
      </w:divBdr>
    </w:div>
    <w:div w:id="1144738324">
      <w:bodyDiv w:val="1"/>
      <w:marLeft w:val="0"/>
      <w:marRight w:val="0"/>
      <w:marTop w:val="0"/>
      <w:marBottom w:val="0"/>
      <w:divBdr>
        <w:top w:val="none" w:sz="0" w:space="0" w:color="auto"/>
        <w:left w:val="none" w:sz="0" w:space="0" w:color="auto"/>
        <w:bottom w:val="none" w:sz="0" w:space="0" w:color="auto"/>
        <w:right w:val="none" w:sz="0" w:space="0" w:color="auto"/>
      </w:divBdr>
    </w:div>
    <w:div w:id="1165320938">
      <w:bodyDiv w:val="1"/>
      <w:marLeft w:val="0"/>
      <w:marRight w:val="0"/>
      <w:marTop w:val="0"/>
      <w:marBottom w:val="0"/>
      <w:divBdr>
        <w:top w:val="none" w:sz="0" w:space="0" w:color="auto"/>
        <w:left w:val="none" w:sz="0" w:space="0" w:color="auto"/>
        <w:bottom w:val="none" w:sz="0" w:space="0" w:color="auto"/>
        <w:right w:val="none" w:sz="0" w:space="0" w:color="auto"/>
      </w:divBdr>
    </w:div>
    <w:div w:id="1188446302">
      <w:bodyDiv w:val="1"/>
      <w:marLeft w:val="0"/>
      <w:marRight w:val="0"/>
      <w:marTop w:val="0"/>
      <w:marBottom w:val="0"/>
      <w:divBdr>
        <w:top w:val="none" w:sz="0" w:space="0" w:color="auto"/>
        <w:left w:val="none" w:sz="0" w:space="0" w:color="auto"/>
        <w:bottom w:val="none" w:sz="0" w:space="0" w:color="auto"/>
        <w:right w:val="none" w:sz="0" w:space="0" w:color="auto"/>
      </w:divBdr>
    </w:div>
    <w:div w:id="1219246584">
      <w:bodyDiv w:val="1"/>
      <w:marLeft w:val="0"/>
      <w:marRight w:val="0"/>
      <w:marTop w:val="0"/>
      <w:marBottom w:val="0"/>
      <w:divBdr>
        <w:top w:val="none" w:sz="0" w:space="0" w:color="auto"/>
        <w:left w:val="none" w:sz="0" w:space="0" w:color="auto"/>
        <w:bottom w:val="none" w:sz="0" w:space="0" w:color="auto"/>
        <w:right w:val="none" w:sz="0" w:space="0" w:color="auto"/>
      </w:divBdr>
    </w:div>
    <w:div w:id="1245921125">
      <w:bodyDiv w:val="1"/>
      <w:marLeft w:val="0"/>
      <w:marRight w:val="0"/>
      <w:marTop w:val="0"/>
      <w:marBottom w:val="0"/>
      <w:divBdr>
        <w:top w:val="none" w:sz="0" w:space="0" w:color="auto"/>
        <w:left w:val="none" w:sz="0" w:space="0" w:color="auto"/>
        <w:bottom w:val="none" w:sz="0" w:space="0" w:color="auto"/>
        <w:right w:val="none" w:sz="0" w:space="0" w:color="auto"/>
      </w:divBdr>
    </w:div>
    <w:div w:id="1246262681">
      <w:bodyDiv w:val="1"/>
      <w:marLeft w:val="0"/>
      <w:marRight w:val="0"/>
      <w:marTop w:val="0"/>
      <w:marBottom w:val="0"/>
      <w:divBdr>
        <w:top w:val="none" w:sz="0" w:space="0" w:color="auto"/>
        <w:left w:val="none" w:sz="0" w:space="0" w:color="auto"/>
        <w:bottom w:val="none" w:sz="0" w:space="0" w:color="auto"/>
        <w:right w:val="none" w:sz="0" w:space="0" w:color="auto"/>
      </w:divBdr>
    </w:div>
    <w:div w:id="1247501307">
      <w:bodyDiv w:val="1"/>
      <w:marLeft w:val="0"/>
      <w:marRight w:val="0"/>
      <w:marTop w:val="0"/>
      <w:marBottom w:val="0"/>
      <w:divBdr>
        <w:top w:val="none" w:sz="0" w:space="0" w:color="auto"/>
        <w:left w:val="none" w:sz="0" w:space="0" w:color="auto"/>
        <w:bottom w:val="none" w:sz="0" w:space="0" w:color="auto"/>
        <w:right w:val="none" w:sz="0" w:space="0" w:color="auto"/>
      </w:divBdr>
    </w:div>
    <w:div w:id="1282805874">
      <w:bodyDiv w:val="1"/>
      <w:marLeft w:val="0"/>
      <w:marRight w:val="0"/>
      <w:marTop w:val="0"/>
      <w:marBottom w:val="0"/>
      <w:divBdr>
        <w:top w:val="none" w:sz="0" w:space="0" w:color="auto"/>
        <w:left w:val="none" w:sz="0" w:space="0" w:color="auto"/>
        <w:bottom w:val="none" w:sz="0" w:space="0" w:color="auto"/>
        <w:right w:val="none" w:sz="0" w:space="0" w:color="auto"/>
      </w:divBdr>
    </w:div>
    <w:div w:id="1323586616">
      <w:bodyDiv w:val="1"/>
      <w:marLeft w:val="0"/>
      <w:marRight w:val="0"/>
      <w:marTop w:val="0"/>
      <w:marBottom w:val="0"/>
      <w:divBdr>
        <w:top w:val="none" w:sz="0" w:space="0" w:color="auto"/>
        <w:left w:val="none" w:sz="0" w:space="0" w:color="auto"/>
        <w:bottom w:val="none" w:sz="0" w:space="0" w:color="auto"/>
        <w:right w:val="none" w:sz="0" w:space="0" w:color="auto"/>
      </w:divBdr>
      <w:divsChild>
        <w:div w:id="217473624">
          <w:marLeft w:val="0"/>
          <w:marRight w:val="0"/>
          <w:marTop w:val="0"/>
          <w:marBottom w:val="0"/>
          <w:divBdr>
            <w:top w:val="none" w:sz="0" w:space="0" w:color="auto"/>
            <w:left w:val="none" w:sz="0" w:space="0" w:color="auto"/>
            <w:bottom w:val="none" w:sz="0" w:space="0" w:color="auto"/>
            <w:right w:val="none" w:sz="0" w:space="0" w:color="auto"/>
          </w:divBdr>
        </w:div>
        <w:div w:id="317274408">
          <w:marLeft w:val="0"/>
          <w:marRight w:val="0"/>
          <w:marTop w:val="0"/>
          <w:marBottom w:val="0"/>
          <w:divBdr>
            <w:top w:val="none" w:sz="0" w:space="0" w:color="auto"/>
            <w:left w:val="none" w:sz="0" w:space="0" w:color="auto"/>
            <w:bottom w:val="none" w:sz="0" w:space="0" w:color="auto"/>
            <w:right w:val="none" w:sz="0" w:space="0" w:color="auto"/>
          </w:divBdr>
        </w:div>
        <w:div w:id="356011176">
          <w:marLeft w:val="0"/>
          <w:marRight w:val="0"/>
          <w:marTop w:val="0"/>
          <w:marBottom w:val="0"/>
          <w:divBdr>
            <w:top w:val="none" w:sz="0" w:space="0" w:color="auto"/>
            <w:left w:val="none" w:sz="0" w:space="0" w:color="auto"/>
            <w:bottom w:val="none" w:sz="0" w:space="0" w:color="auto"/>
            <w:right w:val="none" w:sz="0" w:space="0" w:color="auto"/>
          </w:divBdr>
        </w:div>
        <w:div w:id="454713416">
          <w:marLeft w:val="0"/>
          <w:marRight w:val="0"/>
          <w:marTop w:val="0"/>
          <w:marBottom w:val="0"/>
          <w:divBdr>
            <w:top w:val="none" w:sz="0" w:space="0" w:color="auto"/>
            <w:left w:val="none" w:sz="0" w:space="0" w:color="auto"/>
            <w:bottom w:val="none" w:sz="0" w:space="0" w:color="auto"/>
            <w:right w:val="none" w:sz="0" w:space="0" w:color="auto"/>
          </w:divBdr>
        </w:div>
        <w:div w:id="484973210">
          <w:marLeft w:val="0"/>
          <w:marRight w:val="0"/>
          <w:marTop w:val="0"/>
          <w:marBottom w:val="0"/>
          <w:divBdr>
            <w:top w:val="none" w:sz="0" w:space="0" w:color="auto"/>
            <w:left w:val="none" w:sz="0" w:space="0" w:color="auto"/>
            <w:bottom w:val="none" w:sz="0" w:space="0" w:color="auto"/>
            <w:right w:val="none" w:sz="0" w:space="0" w:color="auto"/>
          </w:divBdr>
        </w:div>
        <w:div w:id="659576659">
          <w:marLeft w:val="0"/>
          <w:marRight w:val="0"/>
          <w:marTop w:val="0"/>
          <w:marBottom w:val="0"/>
          <w:divBdr>
            <w:top w:val="none" w:sz="0" w:space="0" w:color="auto"/>
            <w:left w:val="none" w:sz="0" w:space="0" w:color="auto"/>
            <w:bottom w:val="none" w:sz="0" w:space="0" w:color="auto"/>
            <w:right w:val="none" w:sz="0" w:space="0" w:color="auto"/>
          </w:divBdr>
        </w:div>
        <w:div w:id="732124939">
          <w:marLeft w:val="0"/>
          <w:marRight w:val="0"/>
          <w:marTop w:val="0"/>
          <w:marBottom w:val="0"/>
          <w:divBdr>
            <w:top w:val="none" w:sz="0" w:space="0" w:color="auto"/>
            <w:left w:val="none" w:sz="0" w:space="0" w:color="auto"/>
            <w:bottom w:val="none" w:sz="0" w:space="0" w:color="auto"/>
            <w:right w:val="none" w:sz="0" w:space="0" w:color="auto"/>
          </w:divBdr>
        </w:div>
        <w:div w:id="1087993398">
          <w:marLeft w:val="0"/>
          <w:marRight w:val="0"/>
          <w:marTop w:val="0"/>
          <w:marBottom w:val="0"/>
          <w:divBdr>
            <w:top w:val="none" w:sz="0" w:space="0" w:color="auto"/>
            <w:left w:val="none" w:sz="0" w:space="0" w:color="auto"/>
            <w:bottom w:val="none" w:sz="0" w:space="0" w:color="auto"/>
            <w:right w:val="none" w:sz="0" w:space="0" w:color="auto"/>
          </w:divBdr>
        </w:div>
        <w:div w:id="1358002733">
          <w:marLeft w:val="0"/>
          <w:marRight w:val="0"/>
          <w:marTop w:val="0"/>
          <w:marBottom w:val="0"/>
          <w:divBdr>
            <w:top w:val="none" w:sz="0" w:space="0" w:color="auto"/>
            <w:left w:val="none" w:sz="0" w:space="0" w:color="auto"/>
            <w:bottom w:val="none" w:sz="0" w:space="0" w:color="auto"/>
            <w:right w:val="none" w:sz="0" w:space="0" w:color="auto"/>
          </w:divBdr>
        </w:div>
        <w:div w:id="1476947290">
          <w:marLeft w:val="0"/>
          <w:marRight w:val="0"/>
          <w:marTop w:val="0"/>
          <w:marBottom w:val="0"/>
          <w:divBdr>
            <w:top w:val="none" w:sz="0" w:space="0" w:color="auto"/>
            <w:left w:val="none" w:sz="0" w:space="0" w:color="auto"/>
            <w:bottom w:val="none" w:sz="0" w:space="0" w:color="auto"/>
            <w:right w:val="none" w:sz="0" w:space="0" w:color="auto"/>
          </w:divBdr>
        </w:div>
        <w:div w:id="1571694875">
          <w:marLeft w:val="0"/>
          <w:marRight w:val="0"/>
          <w:marTop w:val="0"/>
          <w:marBottom w:val="0"/>
          <w:divBdr>
            <w:top w:val="none" w:sz="0" w:space="0" w:color="auto"/>
            <w:left w:val="none" w:sz="0" w:space="0" w:color="auto"/>
            <w:bottom w:val="none" w:sz="0" w:space="0" w:color="auto"/>
            <w:right w:val="none" w:sz="0" w:space="0" w:color="auto"/>
          </w:divBdr>
        </w:div>
        <w:div w:id="1578125406">
          <w:marLeft w:val="0"/>
          <w:marRight w:val="0"/>
          <w:marTop w:val="0"/>
          <w:marBottom w:val="0"/>
          <w:divBdr>
            <w:top w:val="none" w:sz="0" w:space="0" w:color="auto"/>
            <w:left w:val="none" w:sz="0" w:space="0" w:color="auto"/>
            <w:bottom w:val="none" w:sz="0" w:space="0" w:color="auto"/>
            <w:right w:val="none" w:sz="0" w:space="0" w:color="auto"/>
          </w:divBdr>
        </w:div>
        <w:div w:id="1939748625">
          <w:marLeft w:val="0"/>
          <w:marRight w:val="0"/>
          <w:marTop w:val="0"/>
          <w:marBottom w:val="0"/>
          <w:divBdr>
            <w:top w:val="none" w:sz="0" w:space="0" w:color="auto"/>
            <w:left w:val="none" w:sz="0" w:space="0" w:color="auto"/>
            <w:bottom w:val="none" w:sz="0" w:space="0" w:color="auto"/>
            <w:right w:val="none" w:sz="0" w:space="0" w:color="auto"/>
          </w:divBdr>
        </w:div>
      </w:divsChild>
    </w:div>
    <w:div w:id="1330713574">
      <w:bodyDiv w:val="1"/>
      <w:marLeft w:val="0"/>
      <w:marRight w:val="0"/>
      <w:marTop w:val="0"/>
      <w:marBottom w:val="0"/>
      <w:divBdr>
        <w:top w:val="none" w:sz="0" w:space="0" w:color="auto"/>
        <w:left w:val="none" w:sz="0" w:space="0" w:color="auto"/>
        <w:bottom w:val="none" w:sz="0" w:space="0" w:color="auto"/>
        <w:right w:val="none" w:sz="0" w:space="0" w:color="auto"/>
      </w:divBdr>
    </w:div>
    <w:div w:id="1373456047">
      <w:bodyDiv w:val="1"/>
      <w:marLeft w:val="0"/>
      <w:marRight w:val="0"/>
      <w:marTop w:val="0"/>
      <w:marBottom w:val="0"/>
      <w:divBdr>
        <w:top w:val="none" w:sz="0" w:space="0" w:color="auto"/>
        <w:left w:val="none" w:sz="0" w:space="0" w:color="auto"/>
        <w:bottom w:val="none" w:sz="0" w:space="0" w:color="auto"/>
        <w:right w:val="none" w:sz="0" w:space="0" w:color="auto"/>
      </w:divBdr>
    </w:div>
    <w:div w:id="1404066251">
      <w:bodyDiv w:val="1"/>
      <w:marLeft w:val="0"/>
      <w:marRight w:val="0"/>
      <w:marTop w:val="0"/>
      <w:marBottom w:val="0"/>
      <w:divBdr>
        <w:top w:val="none" w:sz="0" w:space="0" w:color="auto"/>
        <w:left w:val="none" w:sz="0" w:space="0" w:color="auto"/>
        <w:bottom w:val="none" w:sz="0" w:space="0" w:color="auto"/>
        <w:right w:val="none" w:sz="0" w:space="0" w:color="auto"/>
      </w:divBdr>
      <w:divsChild>
        <w:div w:id="1163354211">
          <w:marLeft w:val="0"/>
          <w:marRight w:val="0"/>
          <w:marTop w:val="0"/>
          <w:marBottom w:val="0"/>
          <w:divBdr>
            <w:top w:val="none" w:sz="0" w:space="0" w:color="auto"/>
            <w:left w:val="none" w:sz="0" w:space="0" w:color="auto"/>
            <w:bottom w:val="none" w:sz="0" w:space="0" w:color="auto"/>
            <w:right w:val="none" w:sz="0" w:space="0" w:color="auto"/>
          </w:divBdr>
        </w:div>
        <w:div w:id="1294867550">
          <w:marLeft w:val="0"/>
          <w:marRight w:val="0"/>
          <w:marTop w:val="0"/>
          <w:marBottom w:val="0"/>
          <w:divBdr>
            <w:top w:val="none" w:sz="0" w:space="0" w:color="auto"/>
            <w:left w:val="none" w:sz="0" w:space="0" w:color="auto"/>
            <w:bottom w:val="none" w:sz="0" w:space="0" w:color="auto"/>
            <w:right w:val="none" w:sz="0" w:space="0" w:color="auto"/>
          </w:divBdr>
        </w:div>
      </w:divsChild>
    </w:div>
    <w:div w:id="1433207307">
      <w:bodyDiv w:val="1"/>
      <w:marLeft w:val="0"/>
      <w:marRight w:val="0"/>
      <w:marTop w:val="0"/>
      <w:marBottom w:val="0"/>
      <w:divBdr>
        <w:top w:val="none" w:sz="0" w:space="0" w:color="auto"/>
        <w:left w:val="none" w:sz="0" w:space="0" w:color="auto"/>
        <w:bottom w:val="none" w:sz="0" w:space="0" w:color="auto"/>
        <w:right w:val="none" w:sz="0" w:space="0" w:color="auto"/>
      </w:divBdr>
    </w:div>
    <w:div w:id="1449622298">
      <w:bodyDiv w:val="1"/>
      <w:marLeft w:val="0"/>
      <w:marRight w:val="0"/>
      <w:marTop w:val="0"/>
      <w:marBottom w:val="0"/>
      <w:divBdr>
        <w:top w:val="none" w:sz="0" w:space="0" w:color="auto"/>
        <w:left w:val="none" w:sz="0" w:space="0" w:color="auto"/>
        <w:bottom w:val="none" w:sz="0" w:space="0" w:color="auto"/>
        <w:right w:val="none" w:sz="0" w:space="0" w:color="auto"/>
      </w:divBdr>
    </w:div>
    <w:div w:id="1466660840">
      <w:bodyDiv w:val="1"/>
      <w:marLeft w:val="0"/>
      <w:marRight w:val="0"/>
      <w:marTop w:val="0"/>
      <w:marBottom w:val="0"/>
      <w:divBdr>
        <w:top w:val="none" w:sz="0" w:space="0" w:color="auto"/>
        <w:left w:val="none" w:sz="0" w:space="0" w:color="auto"/>
        <w:bottom w:val="none" w:sz="0" w:space="0" w:color="auto"/>
        <w:right w:val="none" w:sz="0" w:space="0" w:color="auto"/>
      </w:divBdr>
    </w:div>
    <w:div w:id="1469200917">
      <w:bodyDiv w:val="1"/>
      <w:marLeft w:val="0"/>
      <w:marRight w:val="0"/>
      <w:marTop w:val="0"/>
      <w:marBottom w:val="0"/>
      <w:divBdr>
        <w:top w:val="none" w:sz="0" w:space="0" w:color="auto"/>
        <w:left w:val="none" w:sz="0" w:space="0" w:color="auto"/>
        <w:bottom w:val="none" w:sz="0" w:space="0" w:color="auto"/>
        <w:right w:val="none" w:sz="0" w:space="0" w:color="auto"/>
      </w:divBdr>
      <w:divsChild>
        <w:div w:id="1700158340">
          <w:marLeft w:val="0"/>
          <w:marRight w:val="0"/>
          <w:marTop w:val="0"/>
          <w:marBottom w:val="0"/>
          <w:divBdr>
            <w:top w:val="none" w:sz="0" w:space="0" w:color="auto"/>
            <w:left w:val="none" w:sz="0" w:space="0" w:color="auto"/>
            <w:bottom w:val="none" w:sz="0" w:space="0" w:color="auto"/>
            <w:right w:val="none" w:sz="0" w:space="0" w:color="auto"/>
          </w:divBdr>
        </w:div>
        <w:div w:id="1760054991">
          <w:marLeft w:val="0"/>
          <w:marRight w:val="0"/>
          <w:marTop w:val="0"/>
          <w:marBottom w:val="0"/>
          <w:divBdr>
            <w:top w:val="none" w:sz="0" w:space="0" w:color="auto"/>
            <w:left w:val="none" w:sz="0" w:space="0" w:color="auto"/>
            <w:bottom w:val="none" w:sz="0" w:space="0" w:color="auto"/>
            <w:right w:val="none" w:sz="0" w:space="0" w:color="auto"/>
          </w:divBdr>
        </w:div>
      </w:divsChild>
    </w:div>
    <w:div w:id="1507355323">
      <w:bodyDiv w:val="1"/>
      <w:marLeft w:val="0"/>
      <w:marRight w:val="0"/>
      <w:marTop w:val="0"/>
      <w:marBottom w:val="0"/>
      <w:divBdr>
        <w:top w:val="none" w:sz="0" w:space="0" w:color="auto"/>
        <w:left w:val="none" w:sz="0" w:space="0" w:color="auto"/>
        <w:bottom w:val="none" w:sz="0" w:space="0" w:color="auto"/>
        <w:right w:val="none" w:sz="0" w:space="0" w:color="auto"/>
      </w:divBdr>
      <w:divsChild>
        <w:div w:id="1578590267">
          <w:marLeft w:val="0"/>
          <w:marRight w:val="0"/>
          <w:marTop w:val="0"/>
          <w:marBottom w:val="0"/>
          <w:divBdr>
            <w:top w:val="none" w:sz="0" w:space="0" w:color="auto"/>
            <w:left w:val="none" w:sz="0" w:space="0" w:color="auto"/>
            <w:bottom w:val="none" w:sz="0" w:space="0" w:color="auto"/>
            <w:right w:val="none" w:sz="0" w:space="0" w:color="auto"/>
          </w:divBdr>
          <w:divsChild>
            <w:div w:id="107356613">
              <w:marLeft w:val="0"/>
              <w:marRight w:val="0"/>
              <w:marTop w:val="0"/>
              <w:marBottom w:val="0"/>
              <w:divBdr>
                <w:top w:val="none" w:sz="0" w:space="0" w:color="auto"/>
                <w:left w:val="none" w:sz="0" w:space="0" w:color="auto"/>
                <w:bottom w:val="none" w:sz="0" w:space="0" w:color="auto"/>
                <w:right w:val="none" w:sz="0" w:space="0" w:color="auto"/>
              </w:divBdr>
              <w:divsChild>
                <w:div w:id="472915780">
                  <w:marLeft w:val="0"/>
                  <w:marRight w:val="0"/>
                  <w:marTop w:val="0"/>
                  <w:marBottom w:val="0"/>
                  <w:divBdr>
                    <w:top w:val="none" w:sz="0" w:space="0" w:color="auto"/>
                    <w:left w:val="none" w:sz="0" w:space="0" w:color="auto"/>
                    <w:bottom w:val="none" w:sz="0" w:space="0" w:color="auto"/>
                    <w:right w:val="none" w:sz="0" w:space="0" w:color="auto"/>
                  </w:divBdr>
                </w:div>
              </w:divsChild>
            </w:div>
            <w:div w:id="190266192">
              <w:marLeft w:val="0"/>
              <w:marRight w:val="0"/>
              <w:marTop w:val="0"/>
              <w:marBottom w:val="0"/>
              <w:divBdr>
                <w:top w:val="none" w:sz="0" w:space="0" w:color="auto"/>
                <w:left w:val="none" w:sz="0" w:space="0" w:color="auto"/>
                <w:bottom w:val="none" w:sz="0" w:space="0" w:color="auto"/>
                <w:right w:val="none" w:sz="0" w:space="0" w:color="auto"/>
              </w:divBdr>
              <w:divsChild>
                <w:div w:id="1317563293">
                  <w:marLeft w:val="0"/>
                  <w:marRight w:val="0"/>
                  <w:marTop w:val="0"/>
                  <w:marBottom w:val="0"/>
                  <w:divBdr>
                    <w:top w:val="none" w:sz="0" w:space="0" w:color="auto"/>
                    <w:left w:val="none" w:sz="0" w:space="0" w:color="auto"/>
                    <w:bottom w:val="none" w:sz="0" w:space="0" w:color="auto"/>
                    <w:right w:val="none" w:sz="0" w:space="0" w:color="auto"/>
                  </w:divBdr>
                </w:div>
              </w:divsChild>
            </w:div>
            <w:div w:id="239872995">
              <w:marLeft w:val="0"/>
              <w:marRight w:val="0"/>
              <w:marTop w:val="0"/>
              <w:marBottom w:val="0"/>
              <w:divBdr>
                <w:top w:val="none" w:sz="0" w:space="0" w:color="auto"/>
                <w:left w:val="none" w:sz="0" w:space="0" w:color="auto"/>
                <w:bottom w:val="none" w:sz="0" w:space="0" w:color="auto"/>
                <w:right w:val="none" w:sz="0" w:space="0" w:color="auto"/>
              </w:divBdr>
              <w:divsChild>
                <w:div w:id="2132242650">
                  <w:marLeft w:val="0"/>
                  <w:marRight w:val="0"/>
                  <w:marTop w:val="0"/>
                  <w:marBottom w:val="0"/>
                  <w:divBdr>
                    <w:top w:val="none" w:sz="0" w:space="0" w:color="auto"/>
                    <w:left w:val="none" w:sz="0" w:space="0" w:color="auto"/>
                    <w:bottom w:val="none" w:sz="0" w:space="0" w:color="auto"/>
                    <w:right w:val="none" w:sz="0" w:space="0" w:color="auto"/>
                  </w:divBdr>
                </w:div>
              </w:divsChild>
            </w:div>
            <w:div w:id="298002572">
              <w:marLeft w:val="0"/>
              <w:marRight w:val="0"/>
              <w:marTop w:val="0"/>
              <w:marBottom w:val="0"/>
              <w:divBdr>
                <w:top w:val="none" w:sz="0" w:space="0" w:color="auto"/>
                <w:left w:val="none" w:sz="0" w:space="0" w:color="auto"/>
                <w:bottom w:val="none" w:sz="0" w:space="0" w:color="auto"/>
                <w:right w:val="none" w:sz="0" w:space="0" w:color="auto"/>
              </w:divBdr>
              <w:divsChild>
                <w:div w:id="497498090">
                  <w:marLeft w:val="0"/>
                  <w:marRight w:val="0"/>
                  <w:marTop w:val="0"/>
                  <w:marBottom w:val="0"/>
                  <w:divBdr>
                    <w:top w:val="none" w:sz="0" w:space="0" w:color="auto"/>
                    <w:left w:val="none" w:sz="0" w:space="0" w:color="auto"/>
                    <w:bottom w:val="none" w:sz="0" w:space="0" w:color="auto"/>
                    <w:right w:val="none" w:sz="0" w:space="0" w:color="auto"/>
                  </w:divBdr>
                </w:div>
              </w:divsChild>
            </w:div>
            <w:div w:id="326056121">
              <w:marLeft w:val="0"/>
              <w:marRight w:val="0"/>
              <w:marTop w:val="0"/>
              <w:marBottom w:val="0"/>
              <w:divBdr>
                <w:top w:val="none" w:sz="0" w:space="0" w:color="auto"/>
                <w:left w:val="none" w:sz="0" w:space="0" w:color="auto"/>
                <w:bottom w:val="none" w:sz="0" w:space="0" w:color="auto"/>
                <w:right w:val="none" w:sz="0" w:space="0" w:color="auto"/>
              </w:divBdr>
              <w:divsChild>
                <w:div w:id="1386024664">
                  <w:marLeft w:val="0"/>
                  <w:marRight w:val="0"/>
                  <w:marTop w:val="0"/>
                  <w:marBottom w:val="0"/>
                  <w:divBdr>
                    <w:top w:val="none" w:sz="0" w:space="0" w:color="auto"/>
                    <w:left w:val="none" w:sz="0" w:space="0" w:color="auto"/>
                    <w:bottom w:val="none" w:sz="0" w:space="0" w:color="auto"/>
                    <w:right w:val="none" w:sz="0" w:space="0" w:color="auto"/>
                  </w:divBdr>
                </w:div>
              </w:divsChild>
            </w:div>
            <w:div w:id="437221716">
              <w:marLeft w:val="0"/>
              <w:marRight w:val="0"/>
              <w:marTop w:val="0"/>
              <w:marBottom w:val="0"/>
              <w:divBdr>
                <w:top w:val="none" w:sz="0" w:space="0" w:color="auto"/>
                <w:left w:val="none" w:sz="0" w:space="0" w:color="auto"/>
                <w:bottom w:val="none" w:sz="0" w:space="0" w:color="auto"/>
                <w:right w:val="none" w:sz="0" w:space="0" w:color="auto"/>
              </w:divBdr>
              <w:divsChild>
                <w:div w:id="832716538">
                  <w:marLeft w:val="0"/>
                  <w:marRight w:val="0"/>
                  <w:marTop w:val="0"/>
                  <w:marBottom w:val="0"/>
                  <w:divBdr>
                    <w:top w:val="none" w:sz="0" w:space="0" w:color="auto"/>
                    <w:left w:val="none" w:sz="0" w:space="0" w:color="auto"/>
                    <w:bottom w:val="none" w:sz="0" w:space="0" w:color="auto"/>
                    <w:right w:val="none" w:sz="0" w:space="0" w:color="auto"/>
                  </w:divBdr>
                </w:div>
              </w:divsChild>
            </w:div>
            <w:div w:id="470365103">
              <w:marLeft w:val="0"/>
              <w:marRight w:val="0"/>
              <w:marTop w:val="0"/>
              <w:marBottom w:val="0"/>
              <w:divBdr>
                <w:top w:val="none" w:sz="0" w:space="0" w:color="auto"/>
                <w:left w:val="none" w:sz="0" w:space="0" w:color="auto"/>
                <w:bottom w:val="none" w:sz="0" w:space="0" w:color="auto"/>
                <w:right w:val="none" w:sz="0" w:space="0" w:color="auto"/>
              </w:divBdr>
              <w:divsChild>
                <w:div w:id="202443157">
                  <w:marLeft w:val="0"/>
                  <w:marRight w:val="0"/>
                  <w:marTop w:val="0"/>
                  <w:marBottom w:val="0"/>
                  <w:divBdr>
                    <w:top w:val="none" w:sz="0" w:space="0" w:color="auto"/>
                    <w:left w:val="none" w:sz="0" w:space="0" w:color="auto"/>
                    <w:bottom w:val="none" w:sz="0" w:space="0" w:color="auto"/>
                    <w:right w:val="none" w:sz="0" w:space="0" w:color="auto"/>
                  </w:divBdr>
                </w:div>
              </w:divsChild>
            </w:div>
            <w:div w:id="812986188">
              <w:marLeft w:val="0"/>
              <w:marRight w:val="0"/>
              <w:marTop w:val="0"/>
              <w:marBottom w:val="0"/>
              <w:divBdr>
                <w:top w:val="none" w:sz="0" w:space="0" w:color="auto"/>
                <w:left w:val="none" w:sz="0" w:space="0" w:color="auto"/>
                <w:bottom w:val="none" w:sz="0" w:space="0" w:color="auto"/>
                <w:right w:val="none" w:sz="0" w:space="0" w:color="auto"/>
              </w:divBdr>
              <w:divsChild>
                <w:div w:id="2061174822">
                  <w:marLeft w:val="0"/>
                  <w:marRight w:val="0"/>
                  <w:marTop w:val="0"/>
                  <w:marBottom w:val="0"/>
                  <w:divBdr>
                    <w:top w:val="none" w:sz="0" w:space="0" w:color="auto"/>
                    <w:left w:val="none" w:sz="0" w:space="0" w:color="auto"/>
                    <w:bottom w:val="none" w:sz="0" w:space="0" w:color="auto"/>
                    <w:right w:val="none" w:sz="0" w:space="0" w:color="auto"/>
                  </w:divBdr>
                </w:div>
              </w:divsChild>
            </w:div>
            <w:div w:id="930309272">
              <w:marLeft w:val="0"/>
              <w:marRight w:val="0"/>
              <w:marTop w:val="0"/>
              <w:marBottom w:val="0"/>
              <w:divBdr>
                <w:top w:val="none" w:sz="0" w:space="0" w:color="auto"/>
                <w:left w:val="none" w:sz="0" w:space="0" w:color="auto"/>
                <w:bottom w:val="none" w:sz="0" w:space="0" w:color="auto"/>
                <w:right w:val="none" w:sz="0" w:space="0" w:color="auto"/>
              </w:divBdr>
              <w:divsChild>
                <w:div w:id="832792371">
                  <w:marLeft w:val="0"/>
                  <w:marRight w:val="0"/>
                  <w:marTop w:val="0"/>
                  <w:marBottom w:val="0"/>
                  <w:divBdr>
                    <w:top w:val="none" w:sz="0" w:space="0" w:color="auto"/>
                    <w:left w:val="none" w:sz="0" w:space="0" w:color="auto"/>
                    <w:bottom w:val="none" w:sz="0" w:space="0" w:color="auto"/>
                    <w:right w:val="none" w:sz="0" w:space="0" w:color="auto"/>
                  </w:divBdr>
                </w:div>
              </w:divsChild>
            </w:div>
            <w:div w:id="1096941875">
              <w:marLeft w:val="0"/>
              <w:marRight w:val="0"/>
              <w:marTop w:val="0"/>
              <w:marBottom w:val="0"/>
              <w:divBdr>
                <w:top w:val="none" w:sz="0" w:space="0" w:color="auto"/>
                <w:left w:val="none" w:sz="0" w:space="0" w:color="auto"/>
                <w:bottom w:val="none" w:sz="0" w:space="0" w:color="auto"/>
                <w:right w:val="none" w:sz="0" w:space="0" w:color="auto"/>
              </w:divBdr>
              <w:divsChild>
                <w:div w:id="416832276">
                  <w:marLeft w:val="0"/>
                  <w:marRight w:val="0"/>
                  <w:marTop w:val="0"/>
                  <w:marBottom w:val="0"/>
                  <w:divBdr>
                    <w:top w:val="none" w:sz="0" w:space="0" w:color="auto"/>
                    <w:left w:val="none" w:sz="0" w:space="0" w:color="auto"/>
                    <w:bottom w:val="none" w:sz="0" w:space="0" w:color="auto"/>
                    <w:right w:val="none" w:sz="0" w:space="0" w:color="auto"/>
                  </w:divBdr>
                </w:div>
              </w:divsChild>
            </w:div>
            <w:div w:id="1277757228">
              <w:marLeft w:val="0"/>
              <w:marRight w:val="0"/>
              <w:marTop w:val="0"/>
              <w:marBottom w:val="0"/>
              <w:divBdr>
                <w:top w:val="none" w:sz="0" w:space="0" w:color="auto"/>
                <w:left w:val="none" w:sz="0" w:space="0" w:color="auto"/>
                <w:bottom w:val="none" w:sz="0" w:space="0" w:color="auto"/>
                <w:right w:val="none" w:sz="0" w:space="0" w:color="auto"/>
              </w:divBdr>
              <w:divsChild>
                <w:div w:id="1770471414">
                  <w:marLeft w:val="0"/>
                  <w:marRight w:val="0"/>
                  <w:marTop w:val="0"/>
                  <w:marBottom w:val="0"/>
                  <w:divBdr>
                    <w:top w:val="none" w:sz="0" w:space="0" w:color="auto"/>
                    <w:left w:val="none" w:sz="0" w:space="0" w:color="auto"/>
                    <w:bottom w:val="none" w:sz="0" w:space="0" w:color="auto"/>
                    <w:right w:val="none" w:sz="0" w:space="0" w:color="auto"/>
                  </w:divBdr>
                </w:div>
              </w:divsChild>
            </w:div>
            <w:div w:id="1317412296">
              <w:marLeft w:val="0"/>
              <w:marRight w:val="0"/>
              <w:marTop w:val="0"/>
              <w:marBottom w:val="0"/>
              <w:divBdr>
                <w:top w:val="none" w:sz="0" w:space="0" w:color="auto"/>
                <w:left w:val="none" w:sz="0" w:space="0" w:color="auto"/>
                <w:bottom w:val="none" w:sz="0" w:space="0" w:color="auto"/>
                <w:right w:val="none" w:sz="0" w:space="0" w:color="auto"/>
              </w:divBdr>
              <w:divsChild>
                <w:div w:id="1372265456">
                  <w:marLeft w:val="0"/>
                  <w:marRight w:val="0"/>
                  <w:marTop w:val="0"/>
                  <w:marBottom w:val="0"/>
                  <w:divBdr>
                    <w:top w:val="none" w:sz="0" w:space="0" w:color="auto"/>
                    <w:left w:val="none" w:sz="0" w:space="0" w:color="auto"/>
                    <w:bottom w:val="none" w:sz="0" w:space="0" w:color="auto"/>
                    <w:right w:val="none" w:sz="0" w:space="0" w:color="auto"/>
                  </w:divBdr>
                </w:div>
              </w:divsChild>
            </w:div>
            <w:div w:id="1386416412">
              <w:marLeft w:val="0"/>
              <w:marRight w:val="0"/>
              <w:marTop w:val="0"/>
              <w:marBottom w:val="0"/>
              <w:divBdr>
                <w:top w:val="none" w:sz="0" w:space="0" w:color="auto"/>
                <w:left w:val="none" w:sz="0" w:space="0" w:color="auto"/>
                <w:bottom w:val="none" w:sz="0" w:space="0" w:color="auto"/>
                <w:right w:val="none" w:sz="0" w:space="0" w:color="auto"/>
              </w:divBdr>
              <w:divsChild>
                <w:div w:id="662125724">
                  <w:marLeft w:val="0"/>
                  <w:marRight w:val="0"/>
                  <w:marTop w:val="0"/>
                  <w:marBottom w:val="0"/>
                  <w:divBdr>
                    <w:top w:val="none" w:sz="0" w:space="0" w:color="auto"/>
                    <w:left w:val="none" w:sz="0" w:space="0" w:color="auto"/>
                    <w:bottom w:val="none" w:sz="0" w:space="0" w:color="auto"/>
                    <w:right w:val="none" w:sz="0" w:space="0" w:color="auto"/>
                  </w:divBdr>
                </w:div>
              </w:divsChild>
            </w:div>
            <w:div w:id="1570186972">
              <w:marLeft w:val="0"/>
              <w:marRight w:val="0"/>
              <w:marTop w:val="0"/>
              <w:marBottom w:val="0"/>
              <w:divBdr>
                <w:top w:val="none" w:sz="0" w:space="0" w:color="auto"/>
                <w:left w:val="none" w:sz="0" w:space="0" w:color="auto"/>
                <w:bottom w:val="none" w:sz="0" w:space="0" w:color="auto"/>
                <w:right w:val="none" w:sz="0" w:space="0" w:color="auto"/>
              </w:divBdr>
              <w:divsChild>
                <w:div w:id="819232456">
                  <w:marLeft w:val="0"/>
                  <w:marRight w:val="0"/>
                  <w:marTop w:val="0"/>
                  <w:marBottom w:val="0"/>
                  <w:divBdr>
                    <w:top w:val="none" w:sz="0" w:space="0" w:color="auto"/>
                    <w:left w:val="none" w:sz="0" w:space="0" w:color="auto"/>
                    <w:bottom w:val="none" w:sz="0" w:space="0" w:color="auto"/>
                    <w:right w:val="none" w:sz="0" w:space="0" w:color="auto"/>
                  </w:divBdr>
                </w:div>
              </w:divsChild>
            </w:div>
            <w:div w:id="1614438452">
              <w:marLeft w:val="0"/>
              <w:marRight w:val="0"/>
              <w:marTop w:val="0"/>
              <w:marBottom w:val="0"/>
              <w:divBdr>
                <w:top w:val="none" w:sz="0" w:space="0" w:color="auto"/>
                <w:left w:val="none" w:sz="0" w:space="0" w:color="auto"/>
                <w:bottom w:val="none" w:sz="0" w:space="0" w:color="auto"/>
                <w:right w:val="none" w:sz="0" w:space="0" w:color="auto"/>
              </w:divBdr>
              <w:divsChild>
                <w:div w:id="190383023">
                  <w:marLeft w:val="0"/>
                  <w:marRight w:val="0"/>
                  <w:marTop w:val="0"/>
                  <w:marBottom w:val="0"/>
                  <w:divBdr>
                    <w:top w:val="none" w:sz="0" w:space="0" w:color="auto"/>
                    <w:left w:val="none" w:sz="0" w:space="0" w:color="auto"/>
                    <w:bottom w:val="none" w:sz="0" w:space="0" w:color="auto"/>
                    <w:right w:val="none" w:sz="0" w:space="0" w:color="auto"/>
                  </w:divBdr>
                </w:div>
              </w:divsChild>
            </w:div>
            <w:div w:id="1705522156">
              <w:marLeft w:val="0"/>
              <w:marRight w:val="0"/>
              <w:marTop w:val="0"/>
              <w:marBottom w:val="0"/>
              <w:divBdr>
                <w:top w:val="none" w:sz="0" w:space="0" w:color="auto"/>
                <w:left w:val="none" w:sz="0" w:space="0" w:color="auto"/>
                <w:bottom w:val="none" w:sz="0" w:space="0" w:color="auto"/>
                <w:right w:val="none" w:sz="0" w:space="0" w:color="auto"/>
              </w:divBdr>
              <w:divsChild>
                <w:div w:id="1753159728">
                  <w:marLeft w:val="0"/>
                  <w:marRight w:val="0"/>
                  <w:marTop w:val="0"/>
                  <w:marBottom w:val="0"/>
                  <w:divBdr>
                    <w:top w:val="none" w:sz="0" w:space="0" w:color="auto"/>
                    <w:left w:val="none" w:sz="0" w:space="0" w:color="auto"/>
                    <w:bottom w:val="none" w:sz="0" w:space="0" w:color="auto"/>
                    <w:right w:val="none" w:sz="0" w:space="0" w:color="auto"/>
                  </w:divBdr>
                </w:div>
              </w:divsChild>
            </w:div>
            <w:div w:id="1816025713">
              <w:marLeft w:val="0"/>
              <w:marRight w:val="0"/>
              <w:marTop w:val="0"/>
              <w:marBottom w:val="0"/>
              <w:divBdr>
                <w:top w:val="none" w:sz="0" w:space="0" w:color="auto"/>
                <w:left w:val="none" w:sz="0" w:space="0" w:color="auto"/>
                <w:bottom w:val="none" w:sz="0" w:space="0" w:color="auto"/>
                <w:right w:val="none" w:sz="0" w:space="0" w:color="auto"/>
              </w:divBdr>
              <w:divsChild>
                <w:div w:id="2145198545">
                  <w:marLeft w:val="0"/>
                  <w:marRight w:val="0"/>
                  <w:marTop w:val="0"/>
                  <w:marBottom w:val="0"/>
                  <w:divBdr>
                    <w:top w:val="none" w:sz="0" w:space="0" w:color="auto"/>
                    <w:left w:val="none" w:sz="0" w:space="0" w:color="auto"/>
                    <w:bottom w:val="none" w:sz="0" w:space="0" w:color="auto"/>
                    <w:right w:val="none" w:sz="0" w:space="0" w:color="auto"/>
                  </w:divBdr>
                </w:div>
              </w:divsChild>
            </w:div>
            <w:div w:id="1873691500">
              <w:marLeft w:val="0"/>
              <w:marRight w:val="0"/>
              <w:marTop w:val="0"/>
              <w:marBottom w:val="0"/>
              <w:divBdr>
                <w:top w:val="none" w:sz="0" w:space="0" w:color="auto"/>
                <w:left w:val="none" w:sz="0" w:space="0" w:color="auto"/>
                <w:bottom w:val="none" w:sz="0" w:space="0" w:color="auto"/>
                <w:right w:val="none" w:sz="0" w:space="0" w:color="auto"/>
              </w:divBdr>
              <w:divsChild>
                <w:div w:id="6401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527">
      <w:bodyDiv w:val="1"/>
      <w:marLeft w:val="0"/>
      <w:marRight w:val="0"/>
      <w:marTop w:val="0"/>
      <w:marBottom w:val="0"/>
      <w:divBdr>
        <w:top w:val="none" w:sz="0" w:space="0" w:color="auto"/>
        <w:left w:val="none" w:sz="0" w:space="0" w:color="auto"/>
        <w:bottom w:val="none" w:sz="0" w:space="0" w:color="auto"/>
        <w:right w:val="none" w:sz="0" w:space="0" w:color="auto"/>
      </w:divBdr>
    </w:div>
    <w:div w:id="1573467432">
      <w:bodyDiv w:val="1"/>
      <w:marLeft w:val="0"/>
      <w:marRight w:val="0"/>
      <w:marTop w:val="0"/>
      <w:marBottom w:val="0"/>
      <w:divBdr>
        <w:top w:val="none" w:sz="0" w:space="0" w:color="auto"/>
        <w:left w:val="none" w:sz="0" w:space="0" w:color="auto"/>
        <w:bottom w:val="none" w:sz="0" w:space="0" w:color="auto"/>
        <w:right w:val="none" w:sz="0" w:space="0" w:color="auto"/>
      </w:divBdr>
    </w:div>
    <w:div w:id="1656638464">
      <w:bodyDiv w:val="1"/>
      <w:marLeft w:val="0"/>
      <w:marRight w:val="0"/>
      <w:marTop w:val="0"/>
      <w:marBottom w:val="0"/>
      <w:divBdr>
        <w:top w:val="none" w:sz="0" w:space="0" w:color="auto"/>
        <w:left w:val="none" w:sz="0" w:space="0" w:color="auto"/>
        <w:bottom w:val="none" w:sz="0" w:space="0" w:color="auto"/>
        <w:right w:val="none" w:sz="0" w:space="0" w:color="auto"/>
      </w:divBdr>
    </w:div>
    <w:div w:id="1677803202">
      <w:bodyDiv w:val="1"/>
      <w:marLeft w:val="0"/>
      <w:marRight w:val="0"/>
      <w:marTop w:val="0"/>
      <w:marBottom w:val="0"/>
      <w:divBdr>
        <w:top w:val="none" w:sz="0" w:space="0" w:color="auto"/>
        <w:left w:val="none" w:sz="0" w:space="0" w:color="auto"/>
        <w:bottom w:val="none" w:sz="0" w:space="0" w:color="auto"/>
        <w:right w:val="none" w:sz="0" w:space="0" w:color="auto"/>
      </w:divBdr>
    </w:div>
    <w:div w:id="1691101465">
      <w:bodyDiv w:val="1"/>
      <w:marLeft w:val="0"/>
      <w:marRight w:val="0"/>
      <w:marTop w:val="0"/>
      <w:marBottom w:val="0"/>
      <w:divBdr>
        <w:top w:val="none" w:sz="0" w:space="0" w:color="auto"/>
        <w:left w:val="none" w:sz="0" w:space="0" w:color="auto"/>
        <w:bottom w:val="none" w:sz="0" w:space="0" w:color="auto"/>
        <w:right w:val="none" w:sz="0" w:space="0" w:color="auto"/>
      </w:divBdr>
    </w:div>
    <w:div w:id="1721056170">
      <w:bodyDiv w:val="1"/>
      <w:marLeft w:val="0"/>
      <w:marRight w:val="0"/>
      <w:marTop w:val="0"/>
      <w:marBottom w:val="0"/>
      <w:divBdr>
        <w:top w:val="none" w:sz="0" w:space="0" w:color="auto"/>
        <w:left w:val="none" w:sz="0" w:space="0" w:color="auto"/>
        <w:bottom w:val="none" w:sz="0" w:space="0" w:color="auto"/>
        <w:right w:val="none" w:sz="0" w:space="0" w:color="auto"/>
      </w:divBdr>
    </w:div>
    <w:div w:id="1792818642">
      <w:bodyDiv w:val="1"/>
      <w:marLeft w:val="0"/>
      <w:marRight w:val="0"/>
      <w:marTop w:val="0"/>
      <w:marBottom w:val="0"/>
      <w:divBdr>
        <w:top w:val="none" w:sz="0" w:space="0" w:color="auto"/>
        <w:left w:val="none" w:sz="0" w:space="0" w:color="auto"/>
        <w:bottom w:val="none" w:sz="0" w:space="0" w:color="auto"/>
        <w:right w:val="none" w:sz="0" w:space="0" w:color="auto"/>
      </w:divBdr>
    </w:div>
    <w:div w:id="1826386009">
      <w:bodyDiv w:val="1"/>
      <w:marLeft w:val="0"/>
      <w:marRight w:val="0"/>
      <w:marTop w:val="0"/>
      <w:marBottom w:val="0"/>
      <w:divBdr>
        <w:top w:val="none" w:sz="0" w:space="0" w:color="auto"/>
        <w:left w:val="none" w:sz="0" w:space="0" w:color="auto"/>
        <w:bottom w:val="none" w:sz="0" w:space="0" w:color="auto"/>
        <w:right w:val="none" w:sz="0" w:space="0" w:color="auto"/>
      </w:divBdr>
    </w:div>
    <w:div w:id="1827553970">
      <w:bodyDiv w:val="1"/>
      <w:marLeft w:val="0"/>
      <w:marRight w:val="0"/>
      <w:marTop w:val="0"/>
      <w:marBottom w:val="0"/>
      <w:divBdr>
        <w:top w:val="none" w:sz="0" w:space="0" w:color="auto"/>
        <w:left w:val="none" w:sz="0" w:space="0" w:color="auto"/>
        <w:bottom w:val="none" w:sz="0" w:space="0" w:color="auto"/>
        <w:right w:val="none" w:sz="0" w:space="0" w:color="auto"/>
      </w:divBdr>
    </w:div>
    <w:div w:id="1846432980">
      <w:bodyDiv w:val="1"/>
      <w:marLeft w:val="0"/>
      <w:marRight w:val="0"/>
      <w:marTop w:val="0"/>
      <w:marBottom w:val="0"/>
      <w:divBdr>
        <w:top w:val="none" w:sz="0" w:space="0" w:color="auto"/>
        <w:left w:val="none" w:sz="0" w:space="0" w:color="auto"/>
        <w:bottom w:val="none" w:sz="0" w:space="0" w:color="auto"/>
        <w:right w:val="none" w:sz="0" w:space="0" w:color="auto"/>
      </w:divBdr>
    </w:div>
    <w:div w:id="1866864253">
      <w:bodyDiv w:val="1"/>
      <w:marLeft w:val="0"/>
      <w:marRight w:val="0"/>
      <w:marTop w:val="0"/>
      <w:marBottom w:val="0"/>
      <w:divBdr>
        <w:top w:val="none" w:sz="0" w:space="0" w:color="auto"/>
        <w:left w:val="none" w:sz="0" w:space="0" w:color="auto"/>
        <w:bottom w:val="none" w:sz="0" w:space="0" w:color="auto"/>
        <w:right w:val="none" w:sz="0" w:space="0" w:color="auto"/>
      </w:divBdr>
    </w:div>
    <w:div w:id="1877353536">
      <w:bodyDiv w:val="1"/>
      <w:marLeft w:val="0"/>
      <w:marRight w:val="0"/>
      <w:marTop w:val="0"/>
      <w:marBottom w:val="0"/>
      <w:divBdr>
        <w:top w:val="none" w:sz="0" w:space="0" w:color="auto"/>
        <w:left w:val="none" w:sz="0" w:space="0" w:color="auto"/>
        <w:bottom w:val="none" w:sz="0" w:space="0" w:color="auto"/>
        <w:right w:val="none" w:sz="0" w:space="0" w:color="auto"/>
      </w:divBdr>
    </w:div>
    <w:div w:id="1883983428">
      <w:bodyDiv w:val="1"/>
      <w:marLeft w:val="0"/>
      <w:marRight w:val="0"/>
      <w:marTop w:val="0"/>
      <w:marBottom w:val="0"/>
      <w:divBdr>
        <w:top w:val="none" w:sz="0" w:space="0" w:color="auto"/>
        <w:left w:val="none" w:sz="0" w:space="0" w:color="auto"/>
        <w:bottom w:val="none" w:sz="0" w:space="0" w:color="auto"/>
        <w:right w:val="none" w:sz="0" w:space="0" w:color="auto"/>
      </w:divBdr>
    </w:div>
    <w:div w:id="1943222340">
      <w:bodyDiv w:val="1"/>
      <w:marLeft w:val="0"/>
      <w:marRight w:val="0"/>
      <w:marTop w:val="0"/>
      <w:marBottom w:val="0"/>
      <w:divBdr>
        <w:top w:val="none" w:sz="0" w:space="0" w:color="auto"/>
        <w:left w:val="none" w:sz="0" w:space="0" w:color="auto"/>
        <w:bottom w:val="none" w:sz="0" w:space="0" w:color="auto"/>
        <w:right w:val="none" w:sz="0" w:space="0" w:color="auto"/>
      </w:divBdr>
    </w:div>
    <w:div w:id="2007046852">
      <w:bodyDiv w:val="1"/>
      <w:marLeft w:val="0"/>
      <w:marRight w:val="0"/>
      <w:marTop w:val="0"/>
      <w:marBottom w:val="0"/>
      <w:divBdr>
        <w:top w:val="none" w:sz="0" w:space="0" w:color="auto"/>
        <w:left w:val="none" w:sz="0" w:space="0" w:color="auto"/>
        <w:bottom w:val="none" w:sz="0" w:space="0" w:color="auto"/>
        <w:right w:val="none" w:sz="0" w:space="0" w:color="auto"/>
      </w:divBdr>
    </w:div>
    <w:div w:id="2014333835">
      <w:bodyDiv w:val="1"/>
      <w:marLeft w:val="0"/>
      <w:marRight w:val="0"/>
      <w:marTop w:val="0"/>
      <w:marBottom w:val="0"/>
      <w:divBdr>
        <w:top w:val="none" w:sz="0" w:space="0" w:color="auto"/>
        <w:left w:val="none" w:sz="0" w:space="0" w:color="auto"/>
        <w:bottom w:val="none" w:sz="0" w:space="0" w:color="auto"/>
        <w:right w:val="none" w:sz="0" w:space="0" w:color="auto"/>
      </w:divBdr>
    </w:div>
    <w:div w:id="2018656721">
      <w:bodyDiv w:val="1"/>
      <w:marLeft w:val="0"/>
      <w:marRight w:val="0"/>
      <w:marTop w:val="0"/>
      <w:marBottom w:val="0"/>
      <w:divBdr>
        <w:top w:val="none" w:sz="0" w:space="0" w:color="auto"/>
        <w:left w:val="none" w:sz="0" w:space="0" w:color="auto"/>
        <w:bottom w:val="none" w:sz="0" w:space="0" w:color="auto"/>
        <w:right w:val="none" w:sz="0" w:space="0" w:color="auto"/>
      </w:divBdr>
    </w:div>
    <w:div w:id="2025744330">
      <w:bodyDiv w:val="1"/>
      <w:marLeft w:val="0"/>
      <w:marRight w:val="0"/>
      <w:marTop w:val="0"/>
      <w:marBottom w:val="0"/>
      <w:divBdr>
        <w:top w:val="none" w:sz="0" w:space="0" w:color="auto"/>
        <w:left w:val="none" w:sz="0" w:space="0" w:color="auto"/>
        <w:bottom w:val="none" w:sz="0" w:space="0" w:color="auto"/>
        <w:right w:val="none" w:sz="0" w:space="0" w:color="auto"/>
      </w:divBdr>
    </w:div>
    <w:div w:id="2056153327">
      <w:bodyDiv w:val="1"/>
      <w:marLeft w:val="0"/>
      <w:marRight w:val="0"/>
      <w:marTop w:val="0"/>
      <w:marBottom w:val="0"/>
      <w:divBdr>
        <w:top w:val="none" w:sz="0" w:space="0" w:color="auto"/>
        <w:left w:val="none" w:sz="0" w:space="0" w:color="auto"/>
        <w:bottom w:val="none" w:sz="0" w:space="0" w:color="auto"/>
        <w:right w:val="none" w:sz="0" w:space="0" w:color="auto"/>
      </w:divBdr>
    </w:div>
    <w:div w:id="2064908578">
      <w:bodyDiv w:val="1"/>
      <w:marLeft w:val="0"/>
      <w:marRight w:val="0"/>
      <w:marTop w:val="0"/>
      <w:marBottom w:val="0"/>
      <w:divBdr>
        <w:top w:val="none" w:sz="0" w:space="0" w:color="auto"/>
        <w:left w:val="none" w:sz="0" w:space="0" w:color="auto"/>
        <w:bottom w:val="none" w:sz="0" w:space="0" w:color="auto"/>
        <w:right w:val="none" w:sz="0" w:space="0" w:color="auto"/>
      </w:divBdr>
    </w:div>
    <w:div w:id="2079938773">
      <w:bodyDiv w:val="1"/>
      <w:marLeft w:val="0"/>
      <w:marRight w:val="0"/>
      <w:marTop w:val="0"/>
      <w:marBottom w:val="0"/>
      <w:divBdr>
        <w:top w:val="none" w:sz="0" w:space="0" w:color="auto"/>
        <w:left w:val="none" w:sz="0" w:space="0" w:color="auto"/>
        <w:bottom w:val="none" w:sz="0" w:space="0" w:color="auto"/>
        <w:right w:val="none" w:sz="0" w:space="0" w:color="auto"/>
      </w:divBdr>
      <w:divsChild>
        <w:div w:id="96295925">
          <w:marLeft w:val="0"/>
          <w:marRight w:val="0"/>
          <w:marTop w:val="0"/>
          <w:marBottom w:val="0"/>
          <w:divBdr>
            <w:top w:val="none" w:sz="0" w:space="0" w:color="auto"/>
            <w:left w:val="none" w:sz="0" w:space="0" w:color="auto"/>
            <w:bottom w:val="none" w:sz="0" w:space="0" w:color="auto"/>
            <w:right w:val="none" w:sz="0" w:space="0" w:color="auto"/>
          </w:divBdr>
          <w:divsChild>
            <w:div w:id="1506824174">
              <w:marLeft w:val="0"/>
              <w:marRight w:val="0"/>
              <w:marTop w:val="0"/>
              <w:marBottom w:val="0"/>
              <w:divBdr>
                <w:top w:val="none" w:sz="0" w:space="0" w:color="auto"/>
                <w:left w:val="none" w:sz="0" w:space="0" w:color="auto"/>
                <w:bottom w:val="none" w:sz="0" w:space="0" w:color="auto"/>
                <w:right w:val="none" w:sz="0" w:space="0" w:color="auto"/>
              </w:divBdr>
            </w:div>
          </w:divsChild>
        </w:div>
        <w:div w:id="947086106">
          <w:marLeft w:val="0"/>
          <w:marRight w:val="0"/>
          <w:marTop w:val="0"/>
          <w:marBottom w:val="0"/>
          <w:divBdr>
            <w:top w:val="none" w:sz="0" w:space="0" w:color="auto"/>
            <w:left w:val="none" w:sz="0" w:space="0" w:color="auto"/>
            <w:bottom w:val="none" w:sz="0" w:space="0" w:color="auto"/>
            <w:right w:val="none" w:sz="0" w:space="0" w:color="auto"/>
          </w:divBdr>
        </w:div>
        <w:div w:id="1200707248">
          <w:marLeft w:val="0"/>
          <w:marRight w:val="0"/>
          <w:marTop w:val="0"/>
          <w:marBottom w:val="0"/>
          <w:divBdr>
            <w:top w:val="none" w:sz="0" w:space="0" w:color="auto"/>
            <w:left w:val="none" w:sz="0" w:space="0" w:color="auto"/>
            <w:bottom w:val="none" w:sz="0" w:space="0" w:color="auto"/>
            <w:right w:val="none" w:sz="0" w:space="0" w:color="auto"/>
          </w:divBdr>
        </w:div>
        <w:div w:id="1583946699">
          <w:marLeft w:val="0"/>
          <w:marRight w:val="0"/>
          <w:marTop w:val="0"/>
          <w:marBottom w:val="0"/>
          <w:divBdr>
            <w:top w:val="none" w:sz="0" w:space="0" w:color="auto"/>
            <w:left w:val="none" w:sz="0" w:space="0" w:color="auto"/>
            <w:bottom w:val="none" w:sz="0" w:space="0" w:color="auto"/>
            <w:right w:val="none" w:sz="0" w:space="0" w:color="auto"/>
          </w:divBdr>
        </w:div>
        <w:div w:id="1725105875">
          <w:marLeft w:val="0"/>
          <w:marRight w:val="0"/>
          <w:marTop w:val="0"/>
          <w:marBottom w:val="0"/>
          <w:divBdr>
            <w:top w:val="none" w:sz="0" w:space="0" w:color="auto"/>
            <w:left w:val="none" w:sz="0" w:space="0" w:color="auto"/>
            <w:bottom w:val="none" w:sz="0" w:space="0" w:color="auto"/>
            <w:right w:val="none" w:sz="0" w:space="0" w:color="auto"/>
          </w:divBdr>
        </w:div>
      </w:divsChild>
    </w:div>
    <w:div w:id="2086804359">
      <w:bodyDiv w:val="1"/>
      <w:marLeft w:val="0"/>
      <w:marRight w:val="0"/>
      <w:marTop w:val="0"/>
      <w:marBottom w:val="0"/>
      <w:divBdr>
        <w:top w:val="none" w:sz="0" w:space="0" w:color="auto"/>
        <w:left w:val="none" w:sz="0" w:space="0" w:color="auto"/>
        <w:bottom w:val="none" w:sz="0" w:space="0" w:color="auto"/>
        <w:right w:val="none" w:sz="0" w:space="0" w:color="auto"/>
      </w:divBdr>
    </w:div>
    <w:div w:id="2088915027">
      <w:bodyDiv w:val="1"/>
      <w:marLeft w:val="0"/>
      <w:marRight w:val="0"/>
      <w:marTop w:val="0"/>
      <w:marBottom w:val="0"/>
      <w:divBdr>
        <w:top w:val="none" w:sz="0" w:space="0" w:color="auto"/>
        <w:left w:val="none" w:sz="0" w:space="0" w:color="auto"/>
        <w:bottom w:val="none" w:sz="0" w:space="0" w:color="auto"/>
        <w:right w:val="none" w:sz="0" w:space="0" w:color="auto"/>
      </w:divBdr>
    </w:div>
    <w:div w:id="213470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7.xml"/><Relationship Id="rId34" Type="http://schemas.openxmlformats.org/officeDocument/2006/relationships/hyperlink" Target="mailto:friederikeholz@tfl.gov.uk" TargetMode="External"/><Relationship Id="rId42" Type="http://schemas.openxmlformats.org/officeDocument/2006/relationships/image" Target="media/image10.png"/><Relationship Id="rId47" Type="http://schemas.openxmlformats.org/officeDocument/2006/relationships/hyperlink" Target="mailto:friederikeholz@tfl.gov.uk" TargetMode="External"/><Relationship Id="rId50" Type="http://schemas.openxmlformats.org/officeDocument/2006/relationships/hyperlink" Target="mailto:katherinedrayson@tfl.gov.uk" TargetMode="External"/><Relationship Id="rId55" Type="http://schemas.openxmlformats.org/officeDocument/2006/relationships/footer" Target="footer10.xml"/><Relationship Id="rId63" Type="http://schemas.openxmlformats.org/officeDocument/2006/relationships/header" Target="header18.xml"/><Relationship Id="rId68" Type="http://schemas.openxmlformats.org/officeDocument/2006/relationships/footer" Target="footer15.xml"/><Relationship Id="rId76" Type="http://schemas.openxmlformats.org/officeDocument/2006/relationships/hyperlink" Target="mailto:katherinedrayson@tfl.gov.uk" TargetMode="External"/><Relationship Id="rId84" Type="http://schemas.openxmlformats.org/officeDocument/2006/relationships/header" Target="header21.xml"/><Relationship Id="rId89" Type="http://schemas.openxmlformats.org/officeDocument/2006/relationships/hyperlink" Target="mailto:friederikeholz@tfl.gov.uk" TargetMode="External"/><Relationship Id="rId97"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kumu.io/SystemsECP/arp4idmmpsmv2-integrated" TargetMode="External"/><Relationship Id="rId92" Type="http://schemas.openxmlformats.org/officeDocument/2006/relationships/header" Target="header23.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mailto:katherinedrayson@tfl.gov.uk" TargetMode="Externa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s://kumu.io/SystemsECP/arp4idmmpsmv3-cra" TargetMode="External"/><Relationship Id="rId53" Type="http://schemas.openxmlformats.org/officeDocument/2006/relationships/footer" Target="footer9.xml"/><Relationship Id="rId58" Type="http://schemas.openxmlformats.org/officeDocument/2006/relationships/header" Target="header16.xml"/><Relationship Id="rId66" Type="http://schemas.openxmlformats.org/officeDocument/2006/relationships/hyperlink" Target="mailto:friederikeholz@tfl.gov.uk" TargetMode="External"/><Relationship Id="rId74" Type="http://schemas.openxmlformats.org/officeDocument/2006/relationships/hyperlink" Target="mailto:katherinedrayson@tfl.gov.uk" TargetMode="External"/><Relationship Id="rId79" Type="http://schemas.openxmlformats.org/officeDocument/2006/relationships/hyperlink" Target="mailto:friederikeholz@tfl.gov.uk" TargetMode="External"/><Relationship Id="rId87" Type="http://schemas.openxmlformats.org/officeDocument/2006/relationships/hyperlink" Target="mailto:friederikeholz@tfl.gov.uk" TargetMode="External"/><Relationship Id="rId5" Type="http://schemas.openxmlformats.org/officeDocument/2006/relationships/customXml" Target="../customXml/item5.xml"/><Relationship Id="rId61" Type="http://schemas.openxmlformats.org/officeDocument/2006/relationships/footer" Target="footer13.xml"/><Relationship Id="rId82" Type="http://schemas.openxmlformats.org/officeDocument/2006/relationships/hyperlink" Target="mailto:katherinedrayson@tfl.gov.uk" TargetMode="External"/><Relationship Id="rId90" Type="http://schemas.openxmlformats.org/officeDocument/2006/relationships/header" Target="header22.xml"/><Relationship Id="rId95"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eader" Target="header10.xml"/><Relationship Id="rId30" Type="http://schemas.openxmlformats.org/officeDocument/2006/relationships/hyperlink" Target="mailto:friederikeholz@tfl.gov.uk"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header" Target="header12.xml"/><Relationship Id="rId56" Type="http://schemas.openxmlformats.org/officeDocument/2006/relationships/header" Target="header15.xml"/><Relationship Id="rId64" Type="http://schemas.openxmlformats.org/officeDocument/2006/relationships/footer" Target="footer14.xml"/><Relationship Id="rId69" Type="http://schemas.openxmlformats.org/officeDocument/2006/relationships/header" Target="header20.xml"/><Relationship Id="rId77" Type="http://schemas.openxmlformats.org/officeDocument/2006/relationships/hyperlink" Target="mailto:friederikeholz@tfl.gov.uk" TargetMode="External"/><Relationship Id="rId8" Type="http://schemas.openxmlformats.org/officeDocument/2006/relationships/styles" Target="styles.xml"/><Relationship Id="rId51" Type="http://schemas.openxmlformats.org/officeDocument/2006/relationships/hyperlink" Target="mailto:friederikeholz@tfl.gov.uk" TargetMode="External"/><Relationship Id="rId72" Type="http://schemas.openxmlformats.org/officeDocument/2006/relationships/hyperlink" Target="https://kumu.io/SystemsECP/arp4idmmpsmv3-cra" TargetMode="External"/><Relationship Id="rId80" Type="http://schemas.openxmlformats.org/officeDocument/2006/relationships/hyperlink" Target="mailto:katherinedrayson@tfl.gov.uk" TargetMode="External"/><Relationship Id="rId85" Type="http://schemas.openxmlformats.org/officeDocument/2006/relationships/footer" Target="footer16.xml"/><Relationship Id="rId93" Type="http://schemas.openxmlformats.org/officeDocument/2006/relationships/header" Target="header2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yperlink" Target="mailto:katherinedrayson@tfl.gov.uk" TargetMode="External"/><Relationship Id="rId38" Type="http://schemas.openxmlformats.org/officeDocument/2006/relationships/image" Target="media/image6.png"/><Relationship Id="rId46" Type="http://schemas.openxmlformats.org/officeDocument/2006/relationships/hyperlink" Target="mailto:katherinedrayson@tfl.gov.uk" TargetMode="External"/><Relationship Id="rId59" Type="http://schemas.openxmlformats.org/officeDocument/2006/relationships/footer" Target="footer12.xml"/><Relationship Id="rId67" Type="http://schemas.openxmlformats.org/officeDocument/2006/relationships/header" Target="header19.xml"/><Relationship Id="rId20" Type="http://schemas.openxmlformats.org/officeDocument/2006/relationships/footer" Target="footer2.xml"/><Relationship Id="rId41" Type="http://schemas.openxmlformats.org/officeDocument/2006/relationships/image" Target="media/image9.png"/><Relationship Id="rId54" Type="http://schemas.openxmlformats.org/officeDocument/2006/relationships/header" Target="header14.xml"/><Relationship Id="rId62" Type="http://schemas.openxmlformats.org/officeDocument/2006/relationships/image" Target="media/image13.tiff"/><Relationship Id="rId70" Type="http://schemas.openxmlformats.org/officeDocument/2006/relationships/image" Target="media/image14.tiff"/><Relationship Id="rId75" Type="http://schemas.openxmlformats.org/officeDocument/2006/relationships/hyperlink" Target="mailto:friederikeholz@tfl.gov.uk" TargetMode="External"/><Relationship Id="rId83" Type="http://schemas.openxmlformats.org/officeDocument/2006/relationships/hyperlink" Target="mailto:friederikeholz@tfl.gov.uk" TargetMode="External"/><Relationship Id="rId88" Type="http://schemas.openxmlformats.org/officeDocument/2006/relationships/hyperlink" Target="mailto:katherinedrayson@tfl.gov.uk" TargetMode="External"/><Relationship Id="rId91" Type="http://schemas.openxmlformats.org/officeDocument/2006/relationships/footer" Target="footer17.xm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image" Target="media/image4.png"/><Relationship Id="rId49" Type="http://schemas.openxmlformats.org/officeDocument/2006/relationships/footer" Target="footer8.xml"/><Relationship Id="rId57" Type="http://schemas.openxmlformats.org/officeDocument/2006/relationships/footer" Target="footer11.xml"/><Relationship Id="rId10" Type="http://schemas.openxmlformats.org/officeDocument/2006/relationships/webSettings" Target="webSettings.xml"/><Relationship Id="rId31" Type="http://schemas.openxmlformats.org/officeDocument/2006/relationships/header" Target="header11.xml"/><Relationship Id="rId44" Type="http://schemas.openxmlformats.org/officeDocument/2006/relationships/image" Target="media/image12.png"/><Relationship Id="rId52" Type="http://schemas.openxmlformats.org/officeDocument/2006/relationships/header" Target="header13.xml"/><Relationship Id="rId60" Type="http://schemas.openxmlformats.org/officeDocument/2006/relationships/header" Target="header17.xml"/><Relationship Id="rId65" Type="http://schemas.openxmlformats.org/officeDocument/2006/relationships/hyperlink" Target="mailto:katherinedrayson@tfl.gov.uk" TargetMode="External"/><Relationship Id="rId73" Type="http://schemas.openxmlformats.org/officeDocument/2006/relationships/image" Target="media/image15.png"/><Relationship Id="rId78" Type="http://schemas.openxmlformats.org/officeDocument/2006/relationships/hyperlink" Target="mailto:katherinedrayson@tfl.gov.uk" TargetMode="External"/><Relationship Id="rId81" Type="http://schemas.openxmlformats.org/officeDocument/2006/relationships/hyperlink" Target="mailto:friederikeholz@tfl.gov.uk" TargetMode="External"/><Relationship Id="rId86" Type="http://schemas.openxmlformats.org/officeDocument/2006/relationships/hyperlink" Target="mailto:katherinedrayson@tfl.gov.uk" TargetMode="External"/><Relationship Id="rId94"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metoffice.gov.uk/binaries/content/assets/metofficegovuk/pdf/research/ukcp/ukcp18-fact-sheet-wind_march21.pdf" TargetMode="External"/><Relationship Id="rId13" Type="http://schemas.openxmlformats.org/officeDocument/2006/relationships/hyperlink" Target="https://www.orr.gov.uk/media/10752" TargetMode="External"/><Relationship Id="rId18" Type="http://schemas.openxmlformats.org/officeDocument/2006/relationships/hyperlink" Target="https://www.thameswater.co.uk/media-library/home/about-us/regulation/drainage-and-wastewater/technical-summary.pdf" TargetMode="External"/><Relationship Id="rId26" Type="http://schemas.openxmlformats.org/officeDocument/2006/relationships/hyperlink" Target="https://lup.lub.lu.se/luur/download?func=downloadFile&amp;recordOId=9042597&amp;fileOId=9042598" TargetMode="External"/><Relationship Id="rId3" Type="http://schemas.openxmlformats.org/officeDocument/2006/relationships/hyperlink" Target="https://www.london.gov.uk/sites/default/files/2024-02/LCRR%20INTERIM%20REPORT%2012%2002%202024.pdf" TargetMode="External"/><Relationship Id="rId21" Type="http://schemas.openxmlformats.org/officeDocument/2006/relationships/hyperlink" Target="https://www.heathrow.com/content/dam/heathrow/web/common/documents/company/heathrow-2-0-sustainability/futher-reading/Heathrow-Airport-Travel-Report-2019.pdf" TargetMode="External"/><Relationship Id="rId7" Type="http://schemas.openxmlformats.org/officeDocument/2006/relationships/hyperlink" Target="https://www.networkrail.co.uk/wp-content/uploads/2022/01/Network-Rail-Third-Adaptation-Report-December-2021.pdf" TargetMode="External"/><Relationship Id="rId12" Type="http://schemas.openxmlformats.org/officeDocument/2006/relationships/hyperlink" Target="https://www.theguardian.com/business/2019/aug/09/power-cut-hits-london-and-south-east-england" TargetMode="External"/><Relationship Id="rId17" Type="http://schemas.openxmlformats.org/officeDocument/2006/relationships/hyperlink" Target="https://www.etsi.org/technologies/rail-communications" TargetMode="External"/><Relationship Id="rId25" Type="http://schemas.openxmlformats.org/officeDocument/2006/relationships/hyperlink" Target="https://www.carbonbrief.org/risk-and-uncertainty-calculating-the-thames-barriers-future/" TargetMode="External"/><Relationship Id="rId2" Type="http://schemas.openxmlformats.org/officeDocument/2006/relationships/hyperlink" Target="https://assets.publishing.service.gov.uk/government/uploads/system/uploads/attachment_data/file/1133967/environmental-improvement-plan-2023.pdf" TargetMode="External"/><Relationship Id="rId16" Type="http://schemas.openxmlformats.org/officeDocument/2006/relationships/hyperlink" Target="https://www.icsindustries.com.au/products/communication-trailers/cell-on-wheels" TargetMode="External"/><Relationship Id="rId20" Type="http://schemas.openxmlformats.org/officeDocument/2006/relationships/hyperlink" Target="https://tfl.gov.uk/corporate/about-tfl/how-we-work/planning-for-the-future/healthy-streets" TargetMode="External"/><Relationship Id="rId1" Type="http://schemas.openxmlformats.org/officeDocument/2006/relationships/hyperlink" Target="https://assets.publishing.service.gov.uk/government/uploads/system/uploads/attachment_data/file/879438/HMT_Magenta_Book.pdf" TargetMode="External"/><Relationship Id="rId6" Type="http://schemas.openxmlformats.org/officeDocument/2006/relationships/hyperlink" Target="https://www.bing.com/ck/a?!&amp;&amp;p=1b4e5e583c75e4d1JmltdHM9MTY4Njg3MzYwMCZpZ3VpZD0xMGJjYmUwMC00NjFhLTY0NDgtMzRiYy1hZDJlNDdkMTY1ODAmaW5zaWQ9NTI2NA&amp;ptn=3&amp;hsh=3&amp;fclid=10bcbe00-461a-6448-34bc-ad2e47d16580&amp;psq=Defra+Systems+Analysis+for+Water+Resources&amp;u=a1aHR0cHM6Ly93d3cuZ292LnVrL2dvdmVybm1lbnQvcHVibGljYXRpb25zL2ludGVncmF0aW5nLWEtc3lzdGVtcy1hcHByb2FjaC1pbnRvLWRlZnJhL2ludGVncmF0aW5nLWEtc3lzdGVtcy1hcHByb2FjaC1pbnRvLWRlZnJh&amp;ntb=1" TargetMode="External"/><Relationship Id="rId11" Type="http://schemas.openxmlformats.org/officeDocument/2006/relationships/hyperlink" Target="https://www.theccc.org.uk/publication/delivering-a-reliable-decarbonised-power-system/" TargetMode="External"/><Relationship Id="rId24" Type="http://schemas.openxmlformats.org/officeDocument/2006/relationships/hyperlink" Target="https://www.metoffice.gov.uk/research/climate/maps-and-data/uk-climate-averages/u10hb54gm" TargetMode="External"/><Relationship Id="rId5" Type="http://schemas.openxmlformats.org/officeDocument/2006/relationships/hyperlink" Target="https://assets.publishing.service.gov.uk/government/uploads/system/uploads/attachment_data/file/1133967/environmental-improvement-plan-2023.pdf" TargetMode="External"/><Relationship Id="rId15" Type="http://schemas.openxmlformats.org/officeDocument/2006/relationships/hyperlink" Target="https://learninglegacy.crossrail.co.uk/documents/digital-railway-telecoms-technologies-for-the-elizabeth-line-an-infrastructure-managers-perspective/" TargetMode="External"/><Relationship Id="rId23" Type="http://schemas.openxmlformats.org/officeDocument/2006/relationships/hyperlink" Target="https://www.london.gov.uk/programmes-and-strategies/environment-and-climate-change/climate-change/climate-adaptation/heat" TargetMode="External"/><Relationship Id="rId28" Type="http://schemas.openxmlformats.org/officeDocument/2006/relationships/hyperlink" Target="https://nsidc.org/learn/parts-cryosphere/snow/science-snow" TargetMode="External"/><Relationship Id="rId10" Type="http://schemas.openxmlformats.org/officeDocument/2006/relationships/hyperlink" Target="https://climate-adapt.eea.europa.eu/" TargetMode="External"/><Relationship Id="rId19" Type="http://schemas.openxmlformats.org/officeDocument/2006/relationships/hyperlink" Target="https://www.gov.uk/government/publications/river-thames-scheme/river-thames-scheme" TargetMode="External"/><Relationship Id="rId4" Type="http://schemas.openxmlformats.org/officeDocument/2006/relationships/hyperlink" Target="https://assets.publishing.service.gov.uk/government/uploads/system/uploads/attachment_data/file/879438/HMT_Magenta_Book.pdf" TargetMode="External"/><Relationship Id="rId9" Type="http://schemas.openxmlformats.org/officeDocument/2006/relationships/hyperlink" Target="https://www.metoffice.gov.uk/binaries/content/assets/metofficegovuk/pdf/research/spf/london-city-pack_august-2022.pdf" TargetMode="External"/><Relationship Id="rId14" Type="http://schemas.openxmlformats.org/officeDocument/2006/relationships/hyperlink" Target="https://assets.publishing.service.gov.uk/government/uploads/system/uploads/attachment_data/file/855767/e3c-gb-power-disruption-9-august-2019-final-report.pdf" TargetMode="External"/><Relationship Id="rId22" Type="http://schemas.openxmlformats.org/officeDocument/2006/relationships/hyperlink" Target="https://www.metoffice.gov.uk/binaries/content/assets/metofficegovuk/pdf/weather/learn-about/uk-past-events/regional-climates/southern-england_-climate---met-office.pdf" TargetMode="External"/><Relationship Id="rId27" Type="http://schemas.openxmlformats.org/officeDocument/2006/relationships/hyperlink" Target="https://www.gov.uk/guidance/the-thames-barri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cdj"/></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cdj"/></Relationships>
</file>

<file path=word/_rels/header3.xml.rels><?xml version="1.0" encoding="UTF-8" standalone="yes"?>
<Relationships xmlns="http://schemas.openxmlformats.org/package/2006/relationships"><Relationship Id="rId1" Type="http://schemas.openxmlformats.org/officeDocument/2006/relationships/image" Target="media/image1.cdj"/></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1555DF6C7746B58522988C7AC1C9A4"/>
        <w:category>
          <w:name w:val="General"/>
          <w:gallery w:val="placeholder"/>
        </w:category>
        <w:types>
          <w:type w:val="bbPlcHdr"/>
        </w:types>
        <w:behaviors>
          <w:behavior w:val="content"/>
        </w:behaviors>
        <w:guid w:val="{5A3DC55C-33C4-4939-974E-9EECB6EE2B1A}"/>
      </w:docPartPr>
      <w:docPartBody>
        <w:p w:rsidR="00415A3F" w:rsidRDefault="00B64F05" w:rsidP="00B64F05">
          <w:pPr>
            <w:pStyle w:val="701555DF6C7746B58522988C7AC1C9A4"/>
          </w:pPr>
          <w:r w:rsidRPr="00B75959">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1E0F4B8A-D3FF-47C2-8E94-202334590F5C}"/>
      </w:docPartPr>
      <w:docPartBody>
        <w:p w:rsidR="00A74D31" w:rsidRDefault="00317BD0">
          <w:r w:rsidRPr="0052543A">
            <w:rPr>
              <w:rStyle w:val="PlaceholderText"/>
            </w:rPr>
            <w:t>Click or tap here to enter text.</w:t>
          </w:r>
        </w:p>
      </w:docPartBody>
    </w:docPart>
    <w:docPart>
      <w:docPartPr>
        <w:name w:val="A5784F1885BC4814BCA8ADBF01F5CC69"/>
        <w:category>
          <w:name w:val="General"/>
          <w:gallery w:val="placeholder"/>
        </w:category>
        <w:types>
          <w:type w:val="bbPlcHdr"/>
        </w:types>
        <w:behaviors>
          <w:behavior w:val="content"/>
        </w:behaviors>
        <w:guid w:val="{FAF12F9A-D539-4536-B4E8-6998C60004F5}"/>
      </w:docPartPr>
      <w:docPartBody>
        <w:p w:rsidR="00A74D31" w:rsidRDefault="00317BD0">
          <w:r w:rsidRPr="0052543A">
            <w:rPr>
              <w:rStyle w:val="PlaceholderText"/>
            </w:rPr>
            <w:t>Security</w:t>
          </w:r>
        </w:p>
      </w:docPartBody>
    </w:docPart>
    <w:docPart>
      <w:docPartPr>
        <w:name w:val="9B826C062CC24F59BC1595E641D05B6A"/>
        <w:category>
          <w:name w:val="General"/>
          <w:gallery w:val="placeholder"/>
        </w:category>
        <w:types>
          <w:type w:val="bbPlcHdr"/>
        </w:types>
        <w:behaviors>
          <w:behavior w:val="content"/>
        </w:behaviors>
        <w:guid w:val="{B8B177FD-FD28-4A96-9658-CC39AA715253}"/>
      </w:docPartPr>
      <w:docPartBody>
        <w:p w:rsidR="009B0391" w:rsidRDefault="005F1581" w:rsidP="005F1581">
          <w:pPr>
            <w:pStyle w:val="9B826C062CC24F59BC1595E641D05B6A"/>
          </w:pPr>
          <w:r w:rsidRPr="00B75959">
            <w:rPr>
              <w:rStyle w:val="PlaceholderText"/>
            </w:rPr>
            <w:t>Click here to enter text.</w:t>
          </w:r>
        </w:p>
      </w:docPartBody>
    </w:docPart>
    <w:docPart>
      <w:docPartPr>
        <w:name w:val="69881C6FFE97422F94077619EF242325"/>
        <w:category>
          <w:name w:val="General"/>
          <w:gallery w:val="placeholder"/>
        </w:category>
        <w:types>
          <w:type w:val="bbPlcHdr"/>
        </w:types>
        <w:behaviors>
          <w:behavior w:val="content"/>
        </w:behaviors>
        <w:guid w:val="{BCFF5F9A-2F60-4255-ADCF-879AE757BB9B}"/>
      </w:docPartPr>
      <w:docPartBody>
        <w:p w:rsidR="00D45D2D" w:rsidRDefault="001F5E51">
          <w:r w:rsidRPr="004C6AA2">
            <w:t>Issue and revision record</w:t>
          </w:r>
        </w:p>
      </w:docPartBody>
    </w:docPart>
    <w:docPart>
      <w:docPartPr>
        <w:name w:val="C55837C2D1D64E7DBFBE5821A03F2DA4"/>
        <w:category>
          <w:name w:val="General"/>
          <w:gallery w:val="placeholder"/>
        </w:category>
        <w:types>
          <w:type w:val="bbPlcHdr"/>
        </w:types>
        <w:behaviors>
          <w:behavior w:val="content"/>
        </w:behaviors>
        <w:guid w:val="{ABD47C5F-B53D-4CD9-84B7-21B40A500D52}"/>
      </w:docPartPr>
      <w:docPartBody>
        <w:p w:rsidR="00D45D2D" w:rsidRDefault="001F5E51">
          <w:r w:rsidRPr="004C6AA2">
            <w:t>Contents</w:t>
          </w:r>
        </w:p>
      </w:docPartBody>
    </w:docPart>
    <w:docPart>
      <w:docPartPr>
        <w:name w:val="20BA638B14D747C494CC5B63BB97E5CC"/>
        <w:category>
          <w:name w:val="General"/>
          <w:gallery w:val="placeholder"/>
        </w:category>
        <w:types>
          <w:type w:val="bbPlcHdr"/>
        </w:types>
        <w:behaviors>
          <w:behavior w:val="content"/>
        </w:behaviors>
        <w:guid w:val="{B766F893-1F2C-4704-AA79-3A5EDF158E7F}"/>
      </w:docPartPr>
      <w:docPartBody>
        <w:p w:rsidR="00D45D2D" w:rsidRDefault="001F5E51">
          <w:r w:rsidRPr="004C6AA2">
            <w:t>Information class</w:t>
          </w:r>
        </w:p>
      </w:docPartBody>
    </w:docPart>
    <w:docPart>
      <w:docPartPr>
        <w:name w:val="8A9ABFBEC9484F48A63EFDD8A5EC827B"/>
        <w:category>
          <w:name w:val="General"/>
          <w:gallery w:val="placeholder"/>
        </w:category>
        <w:types>
          <w:type w:val="bbPlcHdr"/>
        </w:types>
        <w:behaviors>
          <w:behavior w:val="content"/>
        </w:behaviors>
        <w:guid w:val="{91317553-6EDA-4674-8693-7B1106AB53C1}"/>
      </w:docPartPr>
      <w:docPartBody>
        <w:p w:rsidR="00D45D2D" w:rsidRDefault="001F5E51" w:rsidP="001F5E51">
          <w:pPr>
            <w:pStyle w:val="8A9ABFBEC9484F48A63EFDD8A5EC827B1"/>
          </w:pPr>
          <w:r w:rsidRPr="00696D93">
            <w:rPr>
              <w:rFonts w:cs="Arial"/>
              <w:color w:val="000000"/>
            </w:rPr>
            <w:t>Revision</w:t>
          </w:r>
        </w:p>
      </w:docPartBody>
    </w:docPart>
    <w:docPart>
      <w:docPartPr>
        <w:name w:val="45048DD1A5DF45209AF26B4C8FB578B0"/>
        <w:category>
          <w:name w:val="General"/>
          <w:gallery w:val="placeholder"/>
        </w:category>
        <w:types>
          <w:type w:val="bbPlcHdr"/>
        </w:types>
        <w:behaviors>
          <w:behavior w:val="content"/>
        </w:behaviors>
        <w:guid w:val="{B6AC592D-B052-4547-AD1B-B1CE2ECB274F}"/>
      </w:docPartPr>
      <w:docPartBody>
        <w:p w:rsidR="00D45D2D" w:rsidRDefault="001F5E51" w:rsidP="001F5E51">
          <w:pPr>
            <w:pStyle w:val="45048DD1A5DF45209AF26B4C8FB578B01"/>
          </w:pPr>
          <w:r w:rsidRPr="00696D93">
            <w:rPr>
              <w:rFonts w:cs="Arial"/>
              <w:color w:val="000000"/>
            </w:rPr>
            <w:t>Date</w:t>
          </w:r>
        </w:p>
      </w:docPartBody>
    </w:docPart>
    <w:docPart>
      <w:docPartPr>
        <w:name w:val="C226C0CEC574489AB5BEE20B2A817ABB"/>
        <w:category>
          <w:name w:val="General"/>
          <w:gallery w:val="placeholder"/>
        </w:category>
        <w:types>
          <w:type w:val="bbPlcHdr"/>
        </w:types>
        <w:behaviors>
          <w:behavior w:val="content"/>
        </w:behaviors>
        <w:guid w:val="{1DDBA5C7-5CE8-4C68-A914-916CB22BE233}"/>
      </w:docPartPr>
      <w:docPartBody>
        <w:p w:rsidR="00D45D2D" w:rsidRDefault="001F5E51" w:rsidP="001F5E51">
          <w:pPr>
            <w:pStyle w:val="C226C0CEC574489AB5BEE20B2A817ABB1"/>
          </w:pPr>
          <w:r w:rsidRPr="00696D93">
            <w:rPr>
              <w:rFonts w:cs="Arial"/>
              <w:color w:val="000000"/>
            </w:rPr>
            <w:t>Originator</w:t>
          </w:r>
        </w:p>
      </w:docPartBody>
    </w:docPart>
    <w:docPart>
      <w:docPartPr>
        <w:name w:val="06071FFE529E47BA9F7B8500B9CA837B"/>
        <w:category>
          <w:name w:val="General"/>
          <w:gallery w:val="placeholder"/>
        </w:category>
        <w:types>
          <w:type w:val="bbPlcHdr"/>
        </w:types>
        <w:behaviors>
          <w:behavior w:val="content"/>
        </w:behaviors>
        <w:guid w:val="{02E31F52-5CE1-443B-8F7F-8D6C4E740FE0}"/>
      </w:docPartPr>
      <w:docPartBody>
        <w:p w:rsidR="00D45D2D" w:rsidRDefault="001F5E51" w:rsidP="001F5E51">
          <w:pPr>
            <w:pStyle w:val="06071FFE529E47BA9F7B8500B9CA837B1"/>
          </w:pPr>
          <w:r w:rsidRPr="00696D93">
            <w:rPr>
              <w:rFonts w:cs="Arial"/>
              <w:color w:val="000000"/>
            </w:rPr>
            <w:t>Checkout</w:t>
          </w:r>
        </w:p>
      </w:docPartBody>
    </w:docPart>
    <w:docPart>
      <w:docPartPr>
        <w:name w:val="A35827ED4FE548EFA329F684B1101E5C"/>
        <w:category>
          <w:name w:val="General"/>
          <w:gallery w:val="placeholder"/>
        </w:category>
        <w:types>
          <w:type w:val="bbPlcHdr"/>
        </w:types>
        <w:behaviors>
          <w:behavior w:val="content"/>
        </w:behaviors>
        <w:guid w:val="{C074AC09-B8E5-40D8-BB93-B5265AB820B1}"/>
      </w:docPartPr>
      <w:docPartBody>
        <w:p w:rsidR="00D45D2D" w:rsidRDefault="001F5E51" w:rsidP="001F5E51">
          <w:pPr>
            <w:pStyle w:val="A35827ED4FE548EFA329F684B1101E5C1"/>
          </w:pPr>
          <w:r w:rsidRPr="00696D93">
            <w:rPr>
              <w:rFonts w:cs="Arial"/>
              <w:color w:val="000000"/>
            </w:rPr>
            <w:t>Approver</w:t>
          </w:r>
        </w:p>
      </w:docPartBody>
    </w:docPart>
    <w:docPart>
      <w:docPartPr>
        <w:name w:val="88353AF8740C429189BD0D606C25CCA0"/>
        <w:category>
          <w:name w:val="General"/>
          <w:gallery w:val="placeholder"/>
        </w:category>
        <w:types>
          <w:type w:val="bbPlcHdr"/>
        </w:types>
        <w:behaviors>
          <w:behavior w:val="content"/>
        </w:behaviors>
        <w:guid w:val="{A8464796-E524-48AF-93ED-D81046C112F5}"/>
      </w:docPartPr>
      <w:docPartBody>
        <w:p w:rsidR="00D45D2D" w:rsidRDefault="001F5E51" w:rsidP="001F5E51">
          <w:pPr>
            <w:pStyle w:val="88353AF8740C429189BD0D606C25CCA01"/>
          </w:pPr>
          <w:r w:rsidRPr="00696D93">
            <w:rPr>
              <w:rFonts w:cs="Arial"/>
              <w:color w:val="000000"/>
            </w:rPr>
            <w:t>Descriptor</w:t>
          </w:r>
        </w:p>
      </w:docPartBody>
    </w:docPart>
    <w:docPart>
      <w:docPartPr>
        <w:name w:val="A04D0B5487694A119FF5E88A0A2C36CF"/>
        <w:category>
          <w:name w:val="General"/>
          <w:gallery w:val="placeholder"/>
        </w:category>
        <w:types>
          <w:type w:val="bbPlcHdr"/>
        </w:types>
        <w:behaviors>
          <w:behavior w:val="content"/>
        </w:behaviors>
        <w:guid w:val="{8555EFFB-5EB6-41AA-B48D-9A1D277EB6E1}"/>
      </w:docPartPr>
      <w:docPartBody>
        <w:p w:rsidR="008D1EC8" w:rsidRDefault="00947D71" w:rsidP="00947D71">
          <w:pPr>
            <w:pStyle w:val="A04D0B5487694A119FF5E88A0A2C36CF"/>
          </w:pPr>
          <w:r w:rsidRPr="0052543A">
            <w:rPr>
              <w:rStyle w:val="PlaceholderText"/>
            </w:rPr>
            <w:t>Click or tap here to enter text.</w:t>
          </w:r>
        </w:p>
      </w:docPartBody>
    </w:docPart>
    <w:docPart>
      <w:docPartPr>
        <w:name w:val="8822976DDB5B430F917C1DEB5DF2BF04"/>
        <w:category>
          <w:name w:val="General"/>
          <w:gallery w:val="placeholder"/>
        </w:category>
        <w:types>
          <w:type w:val="bbPlcHdr"/>
        </w:types>
        <w:behaviors>
          <w:behavior w:val="content"/>
        </w:behaviors>
        <w:guid w:val="{10280741-11BE-4287-AED3-AD178C9BE57C}"/>
      </w:docPartPr>
      <w:docPartBody>
        <w:p w:rsidR="008D2BDF" w:rsidRDefault="00E529FD" w:rsidP="00E529FD">
          <w:pPr>
            <w:pStyle w:val="8822976DDB5B430F917C1DEB5DF2BF04"/>
          </w:pPr>
          <w:r w:rsidRPr="0052543A">
            <w:rPr>
              <w:rStyle w:val="PlaceholderText"/>
            </w:rPr>
            <w:t>Click or tap here to enter text.</w:t>
          </w:r>
        </w:p>
      </w:docPartBody>
    </w:docPart>
    <w:docPart>
      <w:docPartPr>
        <w:name w:val="6867A6636A214345B1A11B0D427A1649"/>
        <w:category>
          <w:name w:val="General"/>
          <w:gallery w:val="placeholder"/>
        </w:category>
        <w:types>
          <w:type w:val="bbPlcHdr"/>
        </w:types>
        <w:behaviors>
          <w:behavior w:val="content"/>
        </w:behaviors>
        <w:guid w:val="{8224E47C-4573-4FC9-962D-EEB522C43AFA}"/>
      </w:docPartPr>
      <w:docPartBody>
        <w:p w:rsidR="008D2BDF" w:rsidRDefault="00E529FD" w:rsidP="00E529FD">
          <w:pPr>
            <w:pStyle w:val="6867A6636A214345B1A11B0D427A1649"/>
          </w:pPr>
          <w:r w:rsidRPr="0052543A">
            <w:rPr>
              <w:rStyle w:val="PlaceholderText"/>
            </w:rPr>
            <w:t>Click or tap here to enter text.</w:t>
          </w:r>
        </w:p>
      </w:docPartBody>
    </w:docPart>
    <w:docPart>
      <w:docPartPr>
        <w:name w:val="37C32A30F83246018A71C4230A9F83CF"/>
        <w:category>
          <w:name w:val="General"/>
          <w:gallery w:val="placeholder"/>
        </w:category>
        <w:types>
          <w:type w:val="bbPlcHdr"/>
        </w:types>
        <w:behaviors>
          <w:behavior w:val="content"/>
        </w:behaviors>
        <w:guid w:val="{4D4DE225-22D5-44B3-A087-49F53C1862D5}"/>
      </w:docPartPr>
      <w:docPartBody>
        <w:p w:rsidR="008D2BDF" w:rsidRDefault="00E529FD" w:rsidP="00E529FD">
          <w:pPr>
            <w:pStyle w:val="37C32A30F83246018A71C4230A9F83CF"/>
          </w:pPr>
          <w:r w:rsidRPr="0052543A">
            <w:rPr>
              <w:rStyle w:val="PlaceholderText"/>
            </w:rPr>
            <w:t>Click or tap here to enter text.</w:t>
          </w:r>
        </w:p>
        <w:bookmarkStart w:id="0" w:name="TOCLastPage"/>
        <w:bookmarkEnd w:id="0"/>
      </w:docPartBody>
    </w:docPart>
    <w:docPart>
      <w:docPartPr>
        <w:name w:val="A3D5794408D94175A23BE6BBEB940109"/>
        <w:category>
          <w:name w:val="General"/>
          <w:gallery w:val="placeholder"/>
        </w:category>
        <w:types>
          <w:type w:val="bbPlcHdr"/>
        </w:types>
        <w:behaviors>
          <w:behavior w:val="content"/>
        </w:behaviors>
        <w:guid w:val="{C67A0CDD-4AAB-4E8A-918A-0CDDB23F9ABB}"/>
      </w:docPartPr>
      <w:docPartBody>
        <w:p w:rsidR="00EB5A6A" w:rsidRDefault="00A869BA" w:rsidP="00A869BA">
          <w:pPr>
            <w:pStyle w:val="A3D5794408D94175A23BE6BBEB940109"/>
          </w:pPr>
          <w:r w:rsidRPr="00B75959">
            <w:rPr>
              <w:rStyle w:val="PlaceholderText"/>
            </w:rPr>
            <w:t>Click here to enter text.</w:t>
          </w:r>
        </w:p>
      </w:docPartBody>
    </w:docPart>
    <w:docPart>
      <w:docPartPr>
        <w:name w:val="FB6AF1EAC3F142F3BE850264428DBEDE"/>
        <w:category>
          <w:name w:val="General"/>
          <w:gallery w:val="placeholder"/>
        </w:category>
        <w:types>
          <w:type w:val="bbPlcHdr"/>
        </w:types>
        <w:behaviors>
          <w:behavior w:val="content"/>
        </w:behaviors>
        <w:guid w:val="{6D37444A-B93D-4729-BDDA-483C355D55E0}"/>
      </w:docPartPr>
      <w:docPartBody>
        <w:p w:rsidR="00352817" w:rsidRDefault="001F5E51" w:rsidP="001F5E51">
          <w:pPr>
            <w:pStyle w:val="FB6AF1EAC3F142F3BE850264428DBEDE1"/>
            <w:framePr w:wrap="around"/>
          </w:pPr>
          <w:r w:rsidRPr="00643514">
            <w:rPr>
              <w:rStyle w:val="PlaceholderText"/>
            </w:rPr>
            <w:t>Client marking</w:t>
          </w:r>
        </w:p>
      </w:docPartBody>
    </w:docPart>
    <w:docPart>
      <w:docPartPr>
        <w:name w:val="BED2D29C89AF4931AECE6E17F4608081"/>
        <w:category>
          <w:name w:val="General"/>
          <w:gallery w:val="placeholder"/>
        </w:category>
        <w:types>
          <w:type w:val="bbPlcHdr"/>
        </w:types>
        <w:behaviors>
          <w:behavior w:val="content"/>
        </w:behaviors>
        <w:guid w:val="{CCEDDD56-1823-42A1-946F-46414FC7E5E5}"/>
      </w:docPartPr>
      <w:docPartBody>
        <w:p w:rsidR="00D46B67" w:rsidRDefault="005611F7" w:rsidP="005611F7">
          <w:pPr>
            <w:pStyle w:val="BED2D29C89AF4931AECE6E17F4608081"/>
          </w:pPr>
          <w:r w:rsidRPr="00B75959">
            <w:rPr>
              <w:rStyle w:val="PlaceholderText"/>
            </w:rPr>
            <w:t>Click here to enter text.</w:t>
          </w:r>
        </w:p>
      </w:docPartBody>
    </w:docPart>
    <w:docPart>
      <w:docPartPr>
        <w:name w:val="6ACFA85979734B2BBCB9ECD566FCCDA3"/>
        <w:category>
          <w:name w:val="General"/>
          <w:gallery w:val="placeholder"/>
        </w:category>
        <w:types>
          <w:type w:val="bbPlcHdr"/>
        </w:types>
        <w:behaviors>
          <w:behavior w:val="content"/>
        </w:behaviors>
        <w:guid w:val="{4E0A1771-61B6-45C5-9618-36289C770BAF}"/>
      </w:docPartPr>
      <w:docPartBody>
        <w:p w:rsidR="003614D1" w:rsidRDefault="00D46B67" w:rsidP="00D46B67">
          <w:pPr>
            <w:pStyle w:val="6ACFA85979734B2BBCB9ECD566FCCDA3"/>
          </w:pPr>
          <w:r w:rsidRPr="0052543A">
            <w:rPr>
              <w:rStyle w:val="PlaceholderText"/>
            </w:rPr>
            <w:t>Click or tap here to enter text.</w:t>
          </w:r>
        </w:p>
      </w:docPartBody>
    </w:docPart>
    <w:docPart>
      <w:docPartPr>
        <w:name w:val="A7593DD8E29A441E9C1ABDEB1FBF59C2"/>
        <w:category>
          <w:name w:val="General"/>
          <w:gallery w:val="placeholder"/>
        </w:category>
        <w:types>
          <w:type w:val="bbPlcHdr"/>
        </w:types>
        <w:behaviors>
          <w:behavior w:val="content"/>
        </w:behaviors>
        <w:guid w:val="{4CB5B7B4-824D-42AD-BD37-758DBF52D594}"/>
      </w:docPartPr>
      <w:docPartBody>
        <w:p w:rsidR="003614D1" w:rsidRDefault="00D46B67" w:rsidP="00D46B67">
          <w:pPr>
            <w:pStyle w:val="A7593DD8E29A441E9C1ABDEB1FBF59C2"/>
          </w:pPr>
          <w:r w:rsidRPr="0052543A">
            <w:rPr>
              <w:rStyle w:val="PlaceholderText"/>
            </w:rPr>
            <w:t>Click or tap here to enter text.</w:t>
          </w:r>
        </w:p>
      </w:docPartBody>
    </w:docPart>
    <w:docPart>
      <w:docPartPr>
        <w:name w:val="5D9D90AB4D274E2783975FE2F62E1ECC"/>
        <w:category>
          <w:name w:val="General"/>
          <w:gallery w:val="placeholder"/>
        </w:category>
        <w:types>
          <w:type w:val="bbPlcHdr"/>
        </w:types>
        <w:behaviors>
          <w:behavior w:val="content"/>
        </w:behaviors>
        <w:guid w:val="{CF331AFF-4328-4E32-B7CB-FDA9C3F33872}"/>
      </w:docPartPr>
      <w:docPartBody>
        <w:p w:rsidR="003614D1" w:rsidRDefault="00D46B67" w:rsidP="00D46B67">
          <w:pPr>
            <w:pStyle w:val="5D9D90AB4D274E2783975FE2F62E1ECC"/>
          </w:pPr>
          <w:r w:rsidRPr="0052543A">
            <w:rPr>
              <w:rStyle w:val="PlaceholderText"/>
            </w:rPr>
            <w:t>Click or tap here to enter text.</w:t>
          </w:r>
        </w:p>
      </w:docPartBody>
    </w:docPart>
    <w:docPart>
      <w:docPartPr>
        <w:name w:val="AD43D5B3984849AAB5E97AFCB1765A02"/>
        <w:category>
          <w:name w:val="General"/>
          <w:gallery w:val="placeholder"/>
        </w:category>
        <w:types>
          <w:type w:val="bbPlcHdr"/>
        </w:types>
        <w:behaviors>
          <w:behavior w:val="content"/>
        </w:behaviors>
        <w:guid w:val="{3B3C9479-A10E-49B8-A12D-E71AA9A39796}"/>
      </w:docPartPr>
      <w:docPartBody>
        <w:p w:rsidR="003614D1" w:rsidRDefault="00D46B67" w:rsidP="00D46B67">
          <w:pPr>
            <w:pStyle w:val="AD43D5B3984849AAB5E97AFCB1765A02"/>
          </w:pPr>
          <w:r>
            <w:rPr>
              <w:rStyle w:val="PlaceholderText"/>
            </w:rPr>
            <w:t>Click or tap here to enter text.</w:t>
          </w:r>
        </w:p>
      </w:docPartBody>
    </w:docPart>
    <w:docPart>
      <w:docPartPr>
        <w:name w:val="D185B071A7ED411DB72F027C0CF19A8A"/>
        <w:category>
          <w:name w:val="General"/>
          <w:gallery w:val="placeholder"/>
        </w:category>
        <w:types>
          <w:type w:val="bbPlcHdr"/>
        </w:types>
        <w:behaviors>
          <w:behavior w:val="content"/>
        </w:behaviors>
        <w:guid w:val="{976B1183-4C55-4BC4-B22D-13799E97DE5E}"/>
      </w:docPartPr>
      <w:docPartBody>
        <w:p w:rsidR="003614D1" w:rsidRDefault="00D46B67" w:rsidP="00D46B67">
          <w:pPr>
            <w:pStyle w:val="D185B071A7ED411DB72F027C0CF19A8A"/>
          </w:pPr>
          <w:r w:rsidRPr="0052543A">
            <w:rPr>
              <w:rStyle w:val="PlaceholderText"/>
            </w:rPr>
            <w:t>Click or tap here to enter text.</w:t>
          </w:r>
        </w:p>
      </w:docPartBody>
    </w:docPart>
    <w:docPart>
      <w:docPartPr>
        <w:name w:val="06A32C72997D4FB0B72C2C6273526CAF"/>
        <w:category>
          <w:name w:val="General"/>
          <w:gallery w:val="placeholder"/>
        </w:category>
        <w:types>
          <w:type w:val="bbPlcHdr"/>
        </w:types>
        <w:behaviors>
          <w:behavior w:val="content"/>
        </w:behaviors>
        <w:guid w:val="{D93726F5-41C3-4E8B-A4B0-BAB8F64F8EE7}"/>
      </w:docPartPr>
      <w:docPartBody>
        <w:p w:rsidR="003614D1" w:rsidRDefault="00D46B67" w:rsidP="00D46B67">
          <w:pPr>
            <w:pStyle w:val="06A32C72997D4FB0B72C2C6273526CAF"/>
          </w:pPr>
          <w:r>
            <w:rPr>
              <w:rStyle w:val="PlaceholderText"/>
            </w:rPr>
            <w:t>Click or tap here to enter text.</w:t>
          </w:r>
        </w:p>
      </w:docPartBody>
    </w:docPart>
    <w:docPart>
      <w:docPartPr>
        <w:name w:val="01EDDA6501CA44878B60335F7AAE09B8"/>
        <w:category>
          <w:name w:val="General"/>
          <w:gallery w:val="placeholder"/>
        </w:category>
        <w:types>
          <w:type w:val="bbPlcHdr"/>
        </w:types>
        <w:behaviors>
          <w:behavior w:val="content"/>
        </w:behaviors>
        <w:guid w:val="{CEE7C718-EC8C-454C-8965-7F61617269C3}"/>
      </w:docPartPr>
      <w:docPartBody>
        <w:p w:rsidR="003614D1" w:rsidRDefault="00D46B67" w:rsidP="00D46B67">
          <w:pPr>
            <w:pStyle w:val="01EDDA6501CA44878B60335F7AAE09B8"/>
          </w:pPr>
          <w:r w:rsidRPr="0052543A">
            <w:rPr>
              <w:rStyle w:val="PlaceholderText"/>
            </w:rPr>
            <w:t>Click or tap here to enter text.</w:t>
          </w:r>
        </w:p>
      </w:docPartBody>
    </w:docPart>
    <w:docPart>
      <w:docPartPr>
        <w:name w:val="F5DB3E4A73484428AA1AA0A3A60D8066"/>
        <w:category>
          <w:name w:val="General"/>
          <w:gallery w:val="placeholder"/>
        </w:category>
        <w:types>
          <w:type w:val="bbPlcHdr"/>
        </w:types>
        <w:behaviors>
          <w:behavior w:val="content"/>
        </w:behaviors>
        <w:guid w:val="{0968BB4F-E6D0-4DC1-B2D2-14FE08DD2E88}"/>
      </w:docPartPr>
      <w:docPartBody>
        <w:p w:rsidR="003614D1" w:rsidRDefault="00D46B67" w:rsidP="00D46B67">
          <w:pPr>
            <w:pStyle w:val="F5DB3E4A73484428AA1AA0A3A60D8066"/>
          </w:pPr>
          <w:r w:rsidRPr="0052543A">
            <w:rPr>
              <w:rStyle w:val="PlaceholderText"/>
            </w:rPr>
            <w:t>Click or tap here to enter text.</w:t>
          </w:r>
        </w:p>
      </w:docPartBody>
    </w:docPart>
    <w:docPart>
      <w:docPartPr>
        <w:name w:val="6F8EB8DFBF334BFA89F60E11D7072F86"/>
        <w:category>
          <w:name w:val="General"/>
          <w:gallery w:val="placeholder"/>
        </w:category>
        <w:types>
          <w:type w:val="bbPlcHdr"/>
        </w:types>
        <w:behaviors>
          <w:behavior w:val="content"/>
        </w:behaviors>
        <w:guid w:val="{02B269B8-3920-4228-BF26-77A35B16BFBC}"/>
      </w:docPartPr>
      <w:docPartBody>
        <w:p w:rsidR="003614D1" w:rsidRDefault="00D46B67" w:rsidP="00D46B67">
          <w:pPr>
            <w:pStyle w:val="6F8EB8DFBF334BFA89F60E11D7072F86"/>
          </w:pPr>
          <w:r w:rsidRPr="0052543A">
            <w:rPr>
              <w:rStyle w:val="PlaceholderText"/>
            </w:rPr>
            <w:t>Click or tap here to enter text.</w:t>
          </w:r>
        </w:p>
      </w:docPartBody>
    </w:docPart>
    <w:docPart>
      <w:docPartPr>
        <w:name w:val="5BAC616AEBF749ACA8038F24C6AF3BFB"/>
        <w:category>
          <w:name w:val="General"/>
          <w:gallery w:val="placeholder"/>
        </w:category>
        <w:types>
          <w:type w:val="bbPlcHdr"/>
        </w:types>
        <w:behaviors>
          <w:behavior w:val="content"/>
        </w:behaviors>
        <w:guid w:val="{A9D9B345-98B4-4C03-8147-EDD7EB3943C2}"/>
      </w:docPartPr>
      <w:docPartBody>
        <w:p w:rsidR="003614D1" w:rsidRDefault="00D46B67" w:rsidP="00D46B67">
          <w:pPr>
            <w:pStyle w:val="5BAC616AEBF749ACA8038F24C6AF3BFB"/>
          </w:pPr>
          <w:r w:rsidRPr="0052543A">
            <w:rPr>
              <w:rStyle w:val="PlaceholderText"/>
            </w:rPr>
            <w:t>Click or tap here to enter text.</w:t>
          </w:r>
        </w:p>
      </w:docPartBody>
    </w:docPart>
    <w:docPart>
      <w:docPartPr>
        <w:name w:val="BABAC6AC2E2949CC9B5437C69E16C3D2"/>
        <w:category>
          <w:name w:val="General"/>
          <w:gallery w:val="placeholder"/>
        </w:category>
        <w:types>
          <w:type w:val="bbPlcHdr"/>
        </w:types>
        <w:behaviors>
          <w:behavior w:val="content"/>
        </w:behaviors>
        <w:guid w:val="{1F48EAB3-E3C3-41DF-8600-95566E8E64D3}"/>
      </w:docPartPr>
      <w:docPartBody>
        <w:p w:rsidR="00196337" w:rsidRDefault="00BE27AB" w:rsidP="00BE27AB">
          <w:pPr>
            <w:pStyle w:val="BABAC6AC2E2949CC9B5437C69E16C3D2"/>
          </w:pPr>
          <w:r w:rsidRPr="0052543A">
            <w:rPr>
              <w:rStyle w:val="PlaceholderText"/>
            </w:rPr>
            <w:t>Click or tap here to enter text.</w:t>
          </w:r>
        </w:p>
      </w:docPartBody>
    </w:docPart>
    <w:docPart>
      <w:docPartPr>
        <w:name w:val="788508314AA849FDB055CD2DE40F8EB0"/>
        <w:category>
          <w:name w:val="General"/>
          <w:gallery w:val="placeholder"/>
        </w:category>
        <w:types>
          <w:type w:val="bbPlcHdr"/>
        </w:types>
        <w:behaviors>
          <w:behavior w:val="content"/>
        </w:behaviors>
        <w:guid w:val="{F76B1121-5814-4F4F-94C3-DC408FC80F60}"/>
      </w:docPartPr>
      <w:docPartBody>
        <w:p w:rsidR="005A4BDF" w:rsidRDefault="002223B5" w:rsidP="002223B5">
          <w:pPr>
            <w:pStyle w:val="788508314AA849FDB055CD2DE40F8EB0"/>
          </w:pPr>
          <w:r w:rsidRPr="006F0170">
            <w:rPr>
              <w:rStyle w:val="PlaceholderText"/>
            </w:rPr>
            <w:t>Click or tap here to enter text.</w:t>
          </w:r>
        </w:p>
      </w:docPartBody>
    </w:docPart>
    <w:docPart>
      <w:docPartPr>
        <w:name w:val="63422D063A6844AD88865D8E5D3D9E00"/>
        <w:category>
          <w:name w:val="General"/>
          <w:gallery w:val="placeholder"/>
        </w:category>
        <w:types>
          <w:type w:val="bbPlcHdr"/>
        </w:types>
        <w:behaviors>
          <w:behavior w:val="content"/>
        </w:behaviors>
        <w:guid w:val="{3F896220-5E47-4285-97E0-F6CCCE7AF504}"/>
      </w:docPartPr>
      <w:docPartBody>
        <w:p w:rsidR="00E36D0F" w:rsidRDefault="00336D3F" w:rsidP="00336D3F">
          <w:pPr>
            <w:pStyle w:val="63422D063A6844AD88865D8E5D3D9E00"/>
          </w:pPr>
          <w:r w:rsidRPr="004C6AA2">
            <w:t>LogoType</w:t>
          </w:r>
        </w:p>
      </w:docPartBody>
    </w:docPart>
    <w:docPart>
      <w:docPartPr>
        <w:name w:val="F5BF507C110B4714BCAD6C0D5737797B"/>
        <w:category>
          <w:name w:val="General"/>
          <w:gallery w:val="placeholder"/>
        </w:category>
        <w:types>
          <w:type w:val="bbPlcHdr"/>
        </w:types>
        <w:behaviors>
          <w:behavior w:val="content"/>
        </w:behaviors>
        <w:guid w:val="{34FB8390-C585-4058-99C5-90190F5A72B1}"/>
      </w:docPartPr>
      <w:docPartBody>
        <w:p w:rsidR="00E36D0F" w:rsidRDefault="00336D3F" w:rsidP="00336D3F">
          <w:pPr>
            <w:pStyle w:val="F5BF507C110B4714BCAD6C0D5737797B"/>
          </w:pPr>
          <w:r w:rsidRPr="0052543A">
            <w:rPr>
              <w:rStyle w:val="PlaceholderText"/>
            </w:rPr>
            <w:t>Click or tap here to enter text.</w:t>
          </w:r>
        </w:p>
      </w:docPartBody>
    </w:docPart>
    <w:docPart>
      <w:docPartPr>
        <w:name w:val="1BEAD4108DA84CB89FC412840CB48789"/>
        <w:category>
          <w:name w:val="General"/>
          <w:gallery w:val="placeholder"/>
        </w:category>
        <w:types>
          <w:type w:val="bbPlcHdr"/>
        </w:types>
        <w:behaviors>
          <w:behavior w:val="content"/>
        </w:behaviors>
        <w:guid w:val="{D8B0F956-6AB9-4719-AF5C-470F4B542AE5}"/>
      </w:docPartPr>
      <w:docPartBody>
        <w:p w:rsidR="00E36D0F" w:rsidRDefault="00336D3F" w:rsidP="00336D3F">
          <w:pPr>
            <w:pStyle w:val="1BEAD4108DA84CB89FC412840CB48789"/>
          </w:pPr>
          <w:r w:rsidRPr="0052543A">
            <w:rPr>
              <w:rStyle w:val="PlaceholderText"/>
            </w:rPr>
            <w:t>Click or tap here to enter text.</w:t>
          </w:r>
        </w:p>
      </w:docPartBody>
    </w:docPart>
    <w:docPart>
      <w:docPartPr>
        <w:name w:val="8B2DBA642A874C1FA67D34B91BC2EFB1"/>
        <w:category>
          <w:name w:val="General"/>
          <w:gallery w:val="placeholder"/>
        </w:category>
        <w:types>
          <w:type w:val="bbPlcHdr"/>
        </w:types>
        <w:behaviors>
          <w:behavior w:val="content"/>
        </w:behaviors>
        <w:guid w:val="{0F0F2CE8-454D-434D-8A92-CD0FB5B948C4}"/>
      </w:docPartPr>
      <w:docPartBody>
        <w:p w:rsidR="00E36D0F" w:rsidRDefault="00336D3F" w:rsidP="00336D3F">
          <w:pPr>
            <w:pStyle w:val="8B2DBA642A874C1FA67D34B91BC2EFB1"/>
          </w:pPr>
          <w:r w:rsidRPr="0052543A">
            <w:rPr>
              <w:rStyle w:val="PlaceholderText"/>
            </w:rPr>
            <w:t>Click or tap here to enter text.</w:t>
          </w:r>
        </w:p>
      </w:docPartBody>
    </w:docPart>
    <w:docPart>
      <w:docPartPr>
        <w:name w:val="ED4FFF6220864EB397EC7465140C1121"/>
        <w:category>
          <w:name w:val="General"/>
          <w:gallery w:val="placeholder"/>
        </w:category>
        <w:types>
          <w:type w:val="bbPlcHdr"/>
        </w:types>
        <w:behaviors>
          <w:behavior w:val="content"/>
        </w:behaviors>
        <w:guid w:val="{07FC89FA-9DC9-4C63-99DA-A11844D94A8A}"/>
      </w:docPartPr>
      <w:docPartBody>
        <w:p w:rsidR="00E36D0F" w:rsidRDefault="00336D3F" w:rsidP="00336D3F">
          <w:pPr>
            <w:pStyle w:val="ED4FFF6220864EB397EC7465140C1121"/>
          </w:pPr>
          <w:r w:rsidRPr="0052543A">
            <w:rPr>
              <w:rStyle w:val="PlaceholderText"/>
            </w:rPr>
            <w:t>Click or tap here to enter text.</w:t>
          </w:r>
        </w:p>
      </w:docPartBody>
    </w:docPart>
    <w:docPart>
      <w:docPartPr>
        <w:name w:val="8E5FE0C21C5242FABCE02B9B40DC9D5E"/>
        <w:category>
          <w:name w:val="General"/>
          <w:gallery w:val="placeholder"/>
        </w:category>
        <w:types>
          <w:type w:val="bbPlcHdr"/>
        </w:types>
        <w:behaviors>
          <w:behavior w:val="content"/>
        </w:behaviors>
        <w:guid w:val="{4CF3793E-47E2-4069-BE16-A641AB85F732}"/>
      </w:docPartPr>
      <w:docPartBody>
        <w:p w:rsidR="00E36D0F" w:rsidRDefault="00336D3F" w:rsidP="00336D3F">
          <w:pPr>
            <w:pStyle w:val="8E5FE0C21C5242FABCE02B9B40DC9D5E"/>
          </w:pPr>
          <w:r w:rsidRPr="0052543A">
            <w:rPr>
              <w:rStyle w:val="PlaceholderText"/>
            </w:rPr>
            <w:t>Click or tap here to enter text.</w:t>
          </w:r>
        </w:p>
      </w:docPartBody>
    </w:docPart>
    <w:docPart>
      <w:docPartPr>
        <w:name w:val="D7B1453517B3403E9759C3E1AB8D9347"/>
        <w:category>
          <w:name w:val="General"/>
          <w:gallery w:val="placeholder"/>
        </w:category>
        <w:types>
          <w:type w:val="bbPlcHdr"/>
        </w:types>
        <w:behaviors>
          <w:behavior w:val="content"/>
        </w:behaviors>
        <w:guid w:val="{4826E2D2-B07B-406A-9BED-BF2EEA602F28}"/>
      </w:docPartPr>
      <w:docPartBody>
        <w:p w:rsidR="00E36D0F" w:rsidRDefault="00336D3F" w:rsidP="00336D3F">
          <w:pPr>
            <w:pStyle w:val="D7B1453517B3403E9759C3E1AB8D9347"/>
          </w:pPr>
          <w:r w:rsidRPr="0052543A">
            <w:rPr>
              <w:rStyle w:val="PlaceholderText"/>
            </w:rPr>
            <w:t>Click or tap here to enter text.</w:t>
          </w:r>
        </w:p>
      </w:docPartBody>
    </w:docPart>
    <w:docPart>
      <w:docPartPr>
        <w:name w:val="DB69F940DE754A55A14BB21A4E0C9FC9"/>
        <w:category>
          <w:name w:val="General"/>
          <w:gallery w:val="placeholder"/>
        </w:category>
        <w:types>
          <w:type w:val="bbPlcHdr"/>
        </w:types>
        <w:behaviors>
          <w:behavior w:val="content"/>
        </w:behaviors>
        <w:guid w:val="{6A0365A1-BB4B-4A51-B32A-EB0A08965C4F}"/>
      </w:docPartPr>
      <w:docPartBody>
        <w:p w:rsidR="00E36D0F" w:rsidRDefault="00336D3F" w:rsidP="00336D3F">
          <w:pPr>
            <w:pStyle w:val="DB69F940DE754A55A14BB21A4E0C9FC9"/>
          </w:pPr>
          <w:r w:rsidRPr="0052543A">
            <w:rPr>
              <w:rStyle w:val="PlaceholderText"/>
            </w:rPr>
            <w:t>Click or tap here to enter text.</w:t>
          </w:r>
        </w:p>
      </w:docPartBody>
    </w:docPart>
    <w:docPart>
      <w:docPartPr>
        <w:name w:val="415E63ED2B7A43928F58A07D29A306DA"/>
        <w:category>
          <w:name w:val="General"/>
          <w:gallery w:val="placeholder"/>
        </w:category>
        <w:types>
          <w:type w:val="bbPlcHdr"/>
        </w:types>
        <w:behaviors>
          <w:behavior w:val="content"/>
        </w:behaviors>
        <w:guid w:val="{CCF87A75-1D64-479C-B35A-E65923339FBE}"/>
      </w:docPartPr>
      <w:docPartBody>
        <w:p w:rsidR="00E36D0F" w:rsidRDefault="00336D3F" w:rsidP="00336D3F">
          <w:pPr>
            <w:pStyle w:val="415E63ED2B7A43928F58A07D29A306DA"/>
          </w:pPr>
          <w:r w:rsidRPr="0052543A">
            <w:rPr>
              <w:rStyle w:val="PlaceholderText"/>
            </w:rPr>
            <w:t>Click or tap here to enter text.</w:t>
          </w:r>
        </w:p>
      </w:docPartBody>
    </w:docPart>
    <w:docPart>
      <w:docPartPr>
        <w:name w:val="E757864D44384B38BD4DCF8C5F37868E"/>
        <w:category>
          <w:name w:val="General"/>
          <w:gallery w:val="placeholder"/>
        </w:category>
        <w:types>
          <w:type w:val="bbPlcHdr"/>
        </w:types>
        <w:behaviors>
          <w:behavior w:val="content"/>
        </w:behaviors>
        <w:guid w:val="{DF5C482F-3BDA-44EB-9672-B9AF81F06B35}"/>
      </w:docPartPr>
      <w:docPartBody>
        <w:p w:rsidR="00E36D0F" w:rsidRDefault="00336D3F" w:rsidP="00336D3F">
          <w:pPr>
            <w:pStyle w:val="E757864D44384B38BD4DCF8C5F37868E"/>
          </w:pPr>
          <w:r w:rsidRPr="0052543A">
            <w:rPr>
              <w:rStyle w:val="PlaceholderText"/>
            </w:rPr>
            <w:t>Click or tap here to enter text.</w:t>
          </w:r>
        </w:p>
      </w:docPartBody>
    </w:docPart>
    <w:docPart>
      <w:docPartPr>
        <w:name w:val="303BA98E96A94F7CAD450AF9994C0FFC"/>
        <w:category>
          <w:name w:val="General"/>
          <w:gallery w:val="placeholder"/>
        </w:category>
        <w:types>
          <w:type w:val="bbPlcHdr"/>
        </w:types>
        <w:behaviors>
          <w:behavior w:val="content"/>
        </w:behaviors>
        <w:guid w:val="{7E63F35A-9183-400A-9D22-CA0E09E0D1A9}"/>
      </w:docPartPr>
      <w:docPartBody>
        <w:p w:rsidR="00E36D0F" w:rsidRDefault="00336D3F" w:rsidP="00336D3F">
          <w:pPr>
            <w:pStyle w:val="303BA98E96A94F7CAD450AF9994C0FFC"/>
          </w:pPr>
          <w:r w:rsidRPr="0052543A">
            <w:rPr>
              <w:rStyle w:val="PlaceholderText"/>
            </w:rPr>
            <w:t>Click or tap here to enter text.</w:t>
          </w:r>
        </w:p>
      </w:docPartBody>
    </w:docPart>
    <w:docPart>
      <w:docPartPr>
        <w:name w:val="77C2F9BA38C94E73A5E48F3CF417219A"/>
        <w:category>
          <w:name w:val="General"/>
          <w:gallery w:val="placeholder"/>
        </w:category>
        <w:types>
          <w:type w:val="bbPlcHdr"/>
        </w:types>
        <w:behaviors>
          <w:behavior w:val="content"/>
        </w:behaviors>
        <w:guid w:val="{811CCF09-F2DF-4CF5-A5E3-8D7732F677F5}"/>
      </w:docPartPr>
      <w:docPartBody>
        <w:p w:rsidR="00E36D0F" w:rsidRDefault="00336D3F" w:rsidP="00336D3F">
          <w:pPr>
            <w:pStyle w:val="77C2F9BA38C94E73A5E48F3CF417219A"/>
          </w:pPr>
          <w:r w:rsidRPr="0052543A">
            <w:rPr>
              <w:rStyle w:val="PlaceholderText"/>
            </w:rPr>
            <w:t>Click or tap here to enter text.</w:t>
          </w:r>
        </w:p>
      </w:docPartBody>
    </w:docPart>
    <w:docPart>
      <w:docPartPr>
        <w:name w:val="5BE1FAF99E6E414BBCFEDE1C622E370C"/>
        <w:category>
          <w:name w:val="General"/>
          <w:gallery w:val="placeholder"/>
        </w:category>
        <w:types>
          <w:type w:val="bbPlcHdr"/>
        </w:types>
        <w:behaviors>
          <w:behavior w:val="content"/>
        </w:behaviors>
        <w:guid w:val="{9A81BC96-4E3D-4F35-893C-4169466202DC}"/>
      </w:docPartPr>
      <w:docPartBody>
        <w:p w:rsidR="00E36D0F" w:rsidRDefault="00336D3F" w:rsidP="00336D3F">
          <w:pPr>
            <w:pStyle w:val="5BE1FAF99E6E414BBCFEDE1C622E370C"/>
          </w:pPr>
          <w:r w:rsidRPr="0052543A">
            <w:rPr>
              <w:rStyle w:val="PlaceholderText"/>
            </w:rPr>
            <w:t>Click or tap here to enter text.</w:t>
          </w:r>
        </w:p>
      </w:docPartBody>
    </w:docPart>
    <w:docPart>
      <w:docPartPr>
        <w:name w:val="F8777105CE01442AB64382986571D6DA"/>
        <w:category>
          <w:name w:val="General"/>
          <w:gallery w:val="placeholder"/>
        </w:category>
        <w:types>
          <w:type w:val="bbPlcHdr"/>
        </w:types>
        <w:behaviors>
          <w:behavior w:val="content"/>
        </w:behaviors>
        <w:guid w:val="{B536BA70-1C03-4993-92D2-8CAD2C8C8032}"/>
      </w:docPartPr>
      <w:docPartBody>
        <w:p w:rsidR="00D3261A" w:rsidRDefault="000900BD" w:rsidP="000900BD">
          <w:pPr>
            <w:pStyle w:val="F8777105CE01442AB64382986571D6DA"/>
          </w:pPr>
          <w:r w:rsidRPr="0052543A">
            <w:rPr>
              <w:rStyle w:val="PlaceholderText"/>
            </w:rPr>
            <w:t>Click or tap here to enter text.</w:t>
          </w:r>
        </w:p>
      </w:docPartBody>
    </w:docPart>
    <w:docPart>
      <w:docPartPr>
        <w:name w:val="7866BDC985AD48F99FEF4D3291BD9B91"/>
        <w:category>
          <w:name w:val="General"/>
          <w:gallery w:val="placeholder"/>
        </w:category>
        <w:types>
          <w:type w:val="bbPlcHdr"/>
        </w:types>
        <w:behaviors>
          <w:behavior w:val="content"/>
        </w:behaviors>
        <w:guid w:val="{4C7FB557-D90F-454B-99B9-AA99849A4CBA}"/>
      </w:docPartPr>
      <w:docPartBody>
        <w:p w:rsidR="00D3261A" w:rsidRDefault="000900BD" w:rsidP="000900BD">
          <w:pPr>
            <w:pStyle w:val="7866BDC985AD48F99FEF4D3291BD9B91"/>
          </w:pPr>
          <w:r w:rsidRPr="0052543A">
            <w:rPr>
              <w:rStyle w:val="PlaceholderText"/>
            </w:rPr>
            <w:t>Click or tap here to enter text.</w:t>
          </w:r>
        </w:p>
      </w:docPartBody>
    </w:docPart>
    <w:docPart>
      <w:docPartPr>
        <w:name w:val="5574AC70E55A442EA742EEF7B9C5026C"/>
        <w:category>
          <w:name w:val="General"/>
          <w:gallery w:val="placeholder"/>
        </w:category>
        <w:types>
          <w:type w:val="bbPlcHdr"/>
        </w:types>
        <w:behaviors>
          <w:behavior w:val="content"/>
        </w:behaviors>
        <w:guid w:val="{9A28218A-7789-4905-ADBB-256040530B3C}"/>
      </w:docPartPr>
      <w:docPartBody>
        <w:p w:rsidR="00D3261A" w:rsidRDefault="000900BD" w:rsidP="000900BD">
          <w:pPr>
            <w:pStyle w:val="5574AC70E55A442EA742EEF7B9C5026C"/>
          </w:pPr>
          <w:r w:rsidRPr="0052543A">
            <w:rPr>
              <w:rStyle w:val="PlaceholderText"/>
            </w:rPr>
            <w:t>Click or tap here to enter text.</w:t>
          </w:r>
        </w:p>
      </w:docPartBody>
    </w:docPart>
    <w:docPart>
      <w:docPartPr>
        <w:name w:val="83E096F34E3E4596B0703B26BC695279"/>
        <w:category>
          <w:name w:val="General"/>
          <w:gallery w:val="placeholder"/>
        </w:category>
        <w:types>
          <w:type w:val="bbPlcHdr"/>
        </w:types>
        <w:behaviors>
          <w:behavior w:val="content"/>
        </w:behaviors>
        <w:guid w:val="{DCE17580-3BED-4B82-B904-448634170AFF}"/>
      </w:docPartPr>
      <w:docPartBody>
        <w:p w:rsidR="00D3261A" w:rsidRDefault="000900BD" w:rsidP="000900BD">
          <w:pPr>
            <w:pStyle w:val="83E096F34E3E4596B0703B26BC695279"/>
          </w:pPr>
          <w:r w:rsidRPr="0052543A">
            <w:rPr>
              <w:rStyle w:val="PlaceholderText"/>
            </w:rPr>
            <w:t>Click or tap here to enter text.</w:t>
          </w:r>
        </w:p>
      </w:docPartBody>
    </w:docPart>
    <w:docPart>
      <w:docPartPr>
        <w:name w:val="1F389917125B44408BFA453527160BAB"/>
        <w:category>
          <w:name w:val="General"/>
          <w:gallery w:val="placeholder"/>
        </w:category>
        <w:types>
          <w:type w:val="bbPlcHdr"/>
        </w:types>
        <w:behaviors>
          <w:behavior w:val="content"/>
        </w:behaviors>
        <w:guid w:val="{C8D6AF61-26B0-4015-B265-59D3011C9680}"/>
      </w:docPartPr>
      <w:docPartBody>
        <w:p w:rsidR="00D3261A" w:rsidRDefault="00D3261A">
          <w:pPr>
            <w:pStyle w:val="1F389917125B44408BFA453527160BAB"/>
          </w:pPr>
          <w:r w:rsidRPr="0052543A">
            <w:rPr>
              <w:rStyle w:val="PlaceholderText"/>
            </w:rPr>
            <w:t>Click or tap here to enter text.</w:t>
          </w:r>
        </w:p>
      </w:docPartBody>
    </w:docPart>
    <w:docPart>
      <w:docPartPr>
        <w:name w:val="04F37EDAF1554BAB9201F8A8E5C535E8"/>
        <w:category>
          <w:name w:val="General"/>
          <w:gallery w:val="placeholder"/>
        </w:category>
        <w:types>
          <w:type w:val="bbPlcHdr"/>
        </w:types>
        <w:behaviors>
          <w:behavior w:val="content"/>
        </w:behaviors>
        <w:guid w:val="{385202C9-268C-40BA-96C7-FEB0DDBDA990}"/>
      </w:docPartPr>
      <w:docPartBody>
        <w:p w:rsidR="00D3261A" w:rsidRDefault="00D3261A">
          <w:pPr>
            <w:pStyle w:val="04F37EDAF1554BAB9201F8A8E5C535E8"/>
          </w:pPr>
          <w:r w:rsidRPr="0052543A">
            <w:rPr>
              <w:rStyle w:val="PlaceholderText"/>
            </w:rPr>
            <w:t>Click or tap here to enter text.</w:t>
          </w:r>
        </w:p>
      </w:docPartBody>
    </w:docPart>
    <w:docPart>
      <w:docPartPr>
        <w:name w:val="93250EC7BA804EA0AF13C2F9AFE5D153"/>
        <w:category>
          <w:name w:val="General"/>
          <w:gallery w:val="placeholder"/>
        </w:category>
        <w:types>
          <w:type w:val="bbPlcHdr"/>
        </w:types>
        <w:behaviors>
          <w:behavior w:val="content"/>
        </w:behaviors>
        <w:guid w:val="{D57846CC-64C5-430F-8D31-19CE7E989A13}"/>
      </w:docPartPr>
      <w:docPartBody>
        <w:p w:rsidR="00D3261A" w:rsidRDefault="00D3261A">
          <w:pPr>
            <w:pStyle w:val="93250EC7BA804EA0AF13C2F9AFE5D153"/>
          </w:pPr>
          <w:r w:rsidRPr="0052543A">
            <w:rPr>
              <w:rStyle w:val="PlaceholderText"/>
            </w:rPr>
            <w:t>Click or tap here to enter text.</w:t>
          </w:r>
        </w:p>
      </w:docPartBody>
    </w:docPart>
    <w:docPart>
      <w:docPartPr>
        <w:name w:val="B72A153F7F0848E6A4303C696770C55D"/>
        <w:category>
          <w:name w:val="General"/>
          <w:gallery w:val="placeholder"/>
        </w:category>
        <w:types>
          <w:type w:val="bbPlcHdr"/>
        </w:types>
        <w:behaviors>
          <w:behavior w:val="content"/>
        </w:behaviors>
        <w:guid w:val="{1421DFD0-79A8-45E5-8193-C0E2E3776C09}"/>
      </w:docPartPr>
      <w:docPartBody>
        <w:p w:rsidR="00D3261A" w:rsidRDefault="00D3261A">
          <w:pPr>
            <w:pStyle w:val="B72A153F7F0848E6A4303C696770C55D"/>
          </w:pPr>
          <w:r w:rsidRPr="0052543A">
            <w:rPr>
              <w:rStyle w:val="PlaceholderText"/>
            </w:rPr>
            <w:t>Click or tap here to enter text.</w:t>
          </w:r>
        </w:p>
      </w:docPartBody>
    </w:docPart>
    <w:docPart>
      <w:docPartPr>
        <w:name w:val="AAB2B25E1BF44C828C322E9332583F30"/>
        <w:category>
          <w:name w:val="General"/>
          <w:gallery w:val="placeholder"/>
        </w:category>
        <w:types>
          <w:type w:val="bbPlcHdr"/>
        </w:types>
        <w:behaviors>
          <w:behavior w:val="content"/>
        </w:behaviors>
        <w:guid w:val="{830F6771-FF23-4720-8EA3-93E55DAF32C0}"/>
      </w:docPartPr>
      <w:docPartBody>
        <w:p w:rsidR="00A32BD6" w:rsidRDefault="00336D3F">
          <w:pPr>
            <w:pStyle w:val="AAB2B25E1BF44C828C322E9332583F30"/>
          </w:pPr>
          <w:r w:rsidRPr="0052543A">
            <w:rPr>
              <w:rStyle w:val="PlaceholderText"/>
            </w:rPr>
            <w:t>Click or tap here to enter text.</w:t>
          </w:r>
        </w:p>
      </w:docPartBody>
    </w:docPart>
    <w:docPart>
      <w:docPartPr>
        <w:name w:val="287A26BC0DAC47688C0B850AFCCC879B"/>
        <w:category>
          <w:name w:val="General"/>
          <w:gallery w:val="placeholder"/>
        </w:category>
        <w:types>
          <w:type w:val="bbPlcHdr"/>
        </w:types>
        <w:behaviors>
          <w:behavior w:val="content"/>
        </w:behaviors>
        <w:guid w:val="{E411D419-ABED-495C-A6E9-416563E52AF2}"/>
      </w:docPartPr>
      <w:docPartBody>
        <w:p w:rsidR="00A32BD6" w:rsidRDefault="003A6C14">
          <w:pPr>
            <w:pStyle w:val="287A26BC0DAC47688C0B850AFCCC879B"/>
          </w:pPr>
          <w:r w:rsidRPr="0052543A">
            <w:rPr>
              <w:rStyle w:val="PlaceholderText"/>
            </w:rPr>
            <w:t>Click or tap here to enter text.</w:t>
          </w:r>
        </w:p>
      </w:docPartBody>
    </w:docPart>
    <w:docPart>
      <w:docPartPr>
        <w:name w:val="79AEE916572C444CB72841381D0740A6"/>
        <w:category>
          <w:name w:val="General"/>
          <w:gallery w:val="placeholder"/>
        </w:category>
        <w:types>
          <w:type w:val="bbPlcHdr"/>
        </w:types>
        <w:behaviors>
          <w:behavior w:val="content"/>
        </w:behaviors>
        <w:guid w:val="{425B3D1F-9BCE-47A8-B72F-C884CA59FC06}"/>
      </w:docPartPr>
      <w:docPartBody>
        <w:p w:rsidR="00A32BD6" w:rsidRDefault="003A6C14">
          <w:pPr>
            <w:pStyle w:val="79AEE916572C444CB72841381D0740A6"/>
          </w:pPr>
          <w:r w:rsidRPr="0052543A">
            <w:rPr>
              <w:rStyle w:val="PlaceholderText"/>
            </w:rPr>
            <w:t>Click or tap here to enter text.</w:t>
          </w:r>
        </w:p>
      </w:docPartBody>
    </w:docPart>
    <w:docPart>
      <w:docPartPr>
        <w:name w:val="DB674EF157FD46EC8331D6BA83A895F7"/>
        <w:category>
          <w:name w:val="General"/>
          <w:gallery w:val="placeholder"/>
        </w:category>
        <w:types>
          <w:type w:val="bbPlcHdr"/>
        </w:types>
        <w:behaviors>
          <w:behavior w:val="content"/>
        </w:behaviors>
        <w:guid w:val="{44B13684-6AE5-4973-A97D-1D5DDAD884F6}"/>
      </w:docPartPr>
      <w:docPartBody>
        <w:p w:rsidR="00A32BD6" w:rsidRDefault="003A6C14">
          <w:pPr>
            <w:pStyle w:val="DB674EF157FD46EC8331D6BA83A895F7"/>
          </w:pPr>
          <w:r w:rsidRPr="0052543A">
            <w:rPr>
              <w:rStyle w:val="PlaceholderText"/>
            </w:rPr>
            <w:t>Click or tap here to enter text.</w:t>
          </w:r>
        </w:p>
      </w:docPartBody>
    </w:docPart>
    <w:docPart>
      <w:docPartPr>
        <w:name w:val="8E112E22573D43C6B1702F607F494461"/>
        <w:category>
          <w:name w:val="General"/>
          <w:gallery w:val="placeholder"/>
        </w:category>
        <w:types>
          <w:type w:val="bbPlcHdr"/>
        </w:types>
        <w:behaviors>
          <w:behavior w:val="content"/>
        </w:behaviors>
        <w:guid w:val="{2D55C104-418F-4049-916C-7ADC6C26D68C}"/>
      </w:docPartPr>
      <w:docPartBody>
        <w:p w:rsidR="00A32BD6" w:rsidRDefault="003A6C14">
          <w:pPr>
            <w:pStyle w:val="8E112E22573D43C6B1702F607F494461"/>
          </w:pPr>
          <w:r w:rsidRPr="0052543A">
            <w:rPr>
              <w:rStyle w:val="PlaceholderText"/>
            </w:rPr>
            <w:t>Click or tap here to enter text.</w:t>
          </w:r>
        </w:p>
      </w:docPartBody>
    </w:docPart>
    <w:docPart>
      <w:docPartPr>
        <w:name w:val="845A54C1632C4186A8A11814000D639C"/>
        <w:category>
          <w:name w:val="General"/>
          <w:gallery w:val="placeholder"/>
        </w:category>
        <w:types>
          <w:type w:val="bbPlcHdr"/>
        </w:types>
        <w:behaviors>
          <w:behavior w:val="content"/>
        </w:behaviors>
        <w:guid w:val="{A9D57723-A2C3-49DA-B669-49B87AD168D7}"/>
      </w:docPartPr>
      <w:docPartBody>
        <w:p w:rsidR="00A32BD6" w:rsidRDefault="003A6C14">
          <w:pPr>
            <w:pStyle w:val="845A54C1632C4186A8A11814000D639C"/>
          </w:pPr>
          <w:r w:rsidRPr="0052543A">
            <w:rPr>
              <w:rStyle w:val="PlaceholderText"/>
            </w:rPr>
            <w:t>Click or tap here to enter text.</w:t>
          </w:r>
        </w:p>
      </w:docPartBody>
    </w:docPart>
    <w:docPart>
      <w:docPartPr>
        <w:name w:val="5CCCF5EA461644F8B995D46E8725FA4F"/>
        <w:category>
          <w:name w:val="General"/>
          <w:gallery w:val="placeholder"/>
        </w:category>
        <w:types>
          <w:type w:val="bbPlcHdr"/>
        </w:types>
        <w:behaviors>
          <w:behavior w:val="content"/>
        </w:behaviors>
        <w:guid w:val="{FE2C67C2-4BC0-4BD3-88CE-EB6C57CCC7A9}"/>
      </w:docPartPr>
      <w:docPartBody>
        <w:p w:rsidR="00A32BD6" w:rsidRDefault="003A6C14">
          <w:pPr>
            <w:pStyle w:val="5CCCF5EA461644F8B995D46E8725FA4F"/>
          </w:pPr>
          <w:r w:rsidRPr="0052543A">
            <w:rPr>
              <w:rStyle w:val="PlaceholderText"/>
            </w:rPr>
            <w:t>Click or tap here to enter text.</w:t>
          </w:r>
        </w:p>
      </w:docPartBody>
    </w:docPart>
    <w:docPart>
      <w:docPartPr>
        <w:name w:val="D8404B7B5450459AA88A71A8177CC894"/>
        <w:category>
          <w:name w:val="General"/>
          <w:gallery w:val="placeholder"/>
        </w:category>
        <w:types>
          <w:type w:val="bbPlcHdr"/>
        </w:types>
        <w:behaviors>
          <w:behavior w:val="content"/>
        </w:behaviors>
        <w:guid w:val="{A79BE912-AF19-493D-B45D-961AC3C2CA15}"/>
      </w:docPartPr>
      <w:docPartBody>
        <w:p w:rsidR="00A32BD6" w:rsidRDefault="003A6C14">
          <w:pPr>
            <w:pStyle w:val="D8404B7B5450459AA88A71A8177CC894"/>
          </w:pPr>
          <w:r w:rsidRPr="0052543A">
            <w:rPr>
              <w:rStyle w:val="PlaceholderText"/>
            </w:rPr>
            <w:t>Click or tap here to enter text.</w:t>
          </w:r>
        </w:p>
      </w:docPartBody>
    </w:docPart>
    <w:docPart>
      <w:docPartPr>
        <w:name w:val="9B2959F3359542F382CA5228EFC7A3F8"/>
        <w:category>
          <w:name w:val="General"/>
          <w:gallery w:val="placeholder"/>
        </w:category>
        <w:types>
          <w:type w:val="bbPlcHdr"/>
        </w:types>
        <w:behaviors>
          <w:behavior w:val="content"/>
        </w:behaviors>
        <w:guid w:val="{68F0FCEF-C25B-42F5-AAD5-A4C0391D928E}"/>
      </w:docPartPr>
      <w:docPartBody>
        <w:p w:rsidR="00A32BD6" w:rsidRDefault="003A6C14">
          <w:pPr>
            <w:pStyle w:val="9B2959F3359542F382CA5228EFC7A3F8"/>
          </w:pPr>
          <w:r w:rsidRPr="0052543A">
            <w:rPr>
              <w:rStyle w:val="PlaceholderText"/>
            </w:rPr>
            <w:t>Click or tap here to enter text.</w:t>
          </w:r>
        </w:p>
      </w:docPartBody>
    </w:docPart>
    <w:docPart>
      <w:docPartPr>
        <w:name w:val="A550F4C353264753ABB301F8B3FFA614"/>
        <w:category>
          <w:name w:val="General"/>
          <w:gallery w:val="placeholder"/>
        </w:category>
        <w:types>
          <w:type w:val="bbPlcHdr"/>
        </w:types>
        <w:behaviors>
          <w:behavior w:val="content"/>
        </w:behaviors>
        <w:guid w:val="{3B9E48CF-7E7B-444D-8A8F-E981B6525828}"/>
      </w:docPartPr>
      <w:docPartBody>
        <w:p w:rsidR="00A32BD6" w:rsidRDefault="003A6C14">
          <w:pPr>
            <w:pStyle w:val="A550F4C353264753ABB301F8B3FFA614"/>
          </w:pPr>
          <w:r w:rsidRPr="000A14D8">
            <w:rPr>
              <w:rStyle w:val="PlaceholderText"/>
            </w:rPr>
            <w:t>Click or tap here to enter text.</w:t>
          </w:r>
        </w:p>
      </w:docPartBody>
    </w:docPart>
    <w:docPart>
      <w:docPartPr>
        <w:name w:val="6B40411B066B480999A98BBE45E85CDD"/>
        <w:category>
          <w:name w:val="General"/>
          <w:gallery w:val="placeholder"/>
        </w:category>
        <w:types>
          <w:type w:val="bbPlcHdr"/>
        </w:types>
        <w:behaviors>
          <w:behavior w:val="content"/>
        </w:behaviors>
        <w:guid w:val="{6C8452FC-9175-40DA-A73E-4850153F8E62}"/>
      </w:docPartPr>
      <w:docPartBody>
        <w:p w:rsidR="00C62495" w:rsidRDefault="00D6146E" w:rsidP="00D6146E">
          <w:pPr>
            <w:pStyle w:val="6B40411B066B480999A98BBE45E85CDD"/>
          </w:pPr>
          <w:r w:rsidRPr="00CB34FA">
            <w:t>ProjectDeliverableNumbering</w:t>
          </w:r>
        </w:p>
      </w:docPartBody>
    </w:docPart>
    <w:docPart>
      <w:docPartPr>
        <w:name w:val="81FB5CFBCCE141559E0E92C12F52164B"/>
        <w:category>
          <w:name w:val="General"/>
          <w:gallery w:val="placeholder"/>
        </w:category>
        <w:types>
          <w:type w:val="bbPlcHdr"/>
        </w:types>
        <w:behaviors>
          <w:behavior w:val="content"/>
        </w:behaviors>
        <w:guid w:val="{64546825-A77C-485A-BE14-2669447CA7D7}"/>
      </w:docPartPr>
      <w:docPartBody>
        <w:p w:rsidR="00C62495" w:rsidRDefault="00D6146E" w:rsidP="00D6146E">
          <w:pPr>
            <w:pStyle w:val="81FB5CFBCCE141559E0E92C12F52164B"/>
          </w:pPr>
          <w:r w:rsidRPr="0052543A">
            <w:rPr>
              <w:rStyle w:val="PlaceholderText"/>
            </w:rPr>
            <w:t>Click or tap here to enter text.</w:t>
          </w:r>
        </w:p>
      </w:docPartBody>
    </w:docPart>
    <w:docPart>
      <w:docPartPr>
        <w:name w:val="28A5CDE09B394D84ACC4EDFCAD0A167B"/>
        <w:category>
          <w:name w:val="General"/>
          <w:gallery w:val="placeholder"/>
        </w:category>
        <w:types>
          <w:type w:val="bbPlcHdr"/>
        </w:types>
        <w:behaviors>
          <w:behavior w:val="content"/>
        </w:behaviors>
        <w:guid w:val="{87D86344-FD75-4C3A-B2EF-0013E3C54C3C}"/>
      </w:docPartPr>
      <w:docPartBody>
        <w:p w:rsidR="00C62495" w:rsidRDefault="00D6146E" w:rsidP="00D6146E">
          <w:pPr>
            <w:pStyle w:val="28A5CDE09B394D84ACC4EDFCAD0A167B"/>
          </w:pPr>
          <w:r w:rsidRPr="0052543A">
            <w:rPr>
              <w:rStyle w:val="PlaceholderText"/>
            </w:rPr>
            <w:t>Click or tap here to enter text.</w:t>
          </w:r>
        </w:p>
      </w:docPartBody>
    </w:docPart>
    <w:docPart>
      <w:docPartPr>
        <w:name w:val="295D9CD11B464E6FB0C6D65367276019"/>
        <w:category>
          <w:name w:val="General"/>
          <w:gallery w:val="placeholder"/>
        </w:category>
        <w:types>
          <w:type w:val="bbPlcHdr"/>
        </w:types>
        <w:behaviors>
          <w:behavior w:val="content"/>
        </w:behaviors>
        <w:guid w:val="{B9BCBF06-8219-4CD4-B9AE-0FAFBCAF0C91}"/>
      </w:docPartPr>
      <w:docPartBody>
        <w:p w:rsidR="00BC7FED" w:rsidRDefault="00BC7FED" w:rsidP="00BC7FED">
          <w:pPr>
            <w:pStyle w:val="295D9CD11B464E6FB0C6D65367276019"/>
          </w:pPr>
          <w:r w:rsidRPr="0052543A">
            <w:rPr>
              <w:rStyle w:val="PlaceholderText"/>
            </w:rPr>
            <w:t>Click or tap here to enter text.</w:t>
          </w:r>
        </w:p>
      </w:docPartBody>
    </w:docPart>
    <w:docPart>
      <w:docPartPr>
        <w:name w:val="2B9C520D86D7448EA463DBDB96B2C020"/>
        <w:category>
          <w:name w:val="General"/>
          <w:gallery w:val="placeholder"/>
        </w:category>
        <w:types>
          <w:type w:val="bbPlcHdr"/>
        </w:types>
        <w:behaviors>
          <w:behavior w:val="content"/>
        </w:behaviors>
        <w:guid w:val="{8D00AAD6-E176-4DD9-A141-ADDBB12BBC7F}"/>
      </w:docPartPr>
      <w:docPartBody>
        <w:p w:rsidR="00BC7FED" w:rsidRDefault="00BC7FED" w:rsidP="00BC7FED">
          <w:pPr>
            <w:pStyle w:val="2B9C520D86D7448EA463DBDB96B2C020"/>
          </w:pPr>
          <w:r w:rsidRPr="0052543A">
            <w:rPr>
              <w:rStyle w:val="PlaceholderText"/>
            </w:rPr>
            <w:t>Click or tap here to enter text.</w:t>
          </w:r>
        </w:p>
      </w:docPartBody>
    </w:docPart>
    <w:docPart>
      <w:docPartPr>
        <w:name w:val="47B35E11D48949378704DB0CA45F677A"/>
        <w:category>
          <w:name w:val="General"/>
          <w:gallery w:val="placeholder"/>
        </w:category>
        <w:types>
          <w:type w:val="bbPlcHdr"/>
        </w:types>
        <w:behaviors>
          <w:behavior w:val="content"/>
        </w:behaviors>
        <w:guid w:val="{A73FCF11-12CF-4835-B60F-42F7F2591A22}"/>
      </w:docPartPr>
      <w:docPartBody>
        <w:p w:rsidR="00BC7FED" w:rsidRDefault="00BC7FED" w:rsidP="00BC7FED">
          <w:pPr>
            <w:pStyle w:val="47B35E11D48949378704DB0CA45F677A"/>
          </w:pPr>
          <w:r w:rsidRPr="0052543A">
            <w:rPr>
              <w:rStyle w:val="PlaceholderText"/>
            </w:rPr>
            <w:t>Click or tap here to enter text.</w:t>
          </w:r>
        </w:p>
      </w:docPartBody>
    </w:docPart>
    <w:docPart>
      <w:docPartPr>
        <w:name w:val="BCEF09FAE5304A2092D39298A7B202C2"/>
        <w:category>
          <w:name w:val="General"/>
          <w:gallery w:val="placeholder"/>
        </w:category>
        <w:types>
          <w:type w:val="bbPlcHdr"/>
        </w:types>
        <w:behaviors>
          <w:behavior w:val="content"/>
        </w:behaviors>
        <w:guid w:val="{7F2E543B-CCCF-4414-B324-598DB271F724}"/>
      </w:docPartPr>
      <w:docPartBody>
        <w:p w:rsidR="008F569E" w:rsidRDefault="00643615">
          <w:pPr>
            <w:pStyle w:val="BCEF09FAE5304A2092D39298A7B202C2"/>
          </w:pPr>
          <w:r>
            <w:rPr>
              <w:rStyle w:val="PlaceholderText"/>
            </w:rPr>
            <w:t>Click or tap here to enter text.</w:t>
          </w:r>
        </w:p>
      </w:docPartBody>
    </w:docPart>
    <w:docPart>
      <w:docPartPr>
        <w:name w:val="DE215191329E489AA20FA6A4AB34F861"/>
        <w:category>
          <w:name w:val="General"/>
          <w:gallery w:val="placeholder"/>
        </w:category>
        <w:types>
          <w:type w:val="bbPlcHdr"/>
        </w:types>
        <w:behaviors>
          <w:behavior w:val="content"/>
        </w:behaviors>
        <w:guid w:val="{D6F889AB-0457-4853-A1CA-3509FDC70A6C}"/>
      </w:docPartPr>
      <w:docPartBody>
        <w:p w:rsidR="008F569E" w:rsidRDefault="00643615">
          <w:pPr>
            <w:pStyle w:val="DE215191329E489AA20FA6A4AB34F861"/>
          </w:pPr>
          <w:r w:rsidRPr="0052543A">
            <w:rPr>
              <w:rStyle w:val="PlaceholderText"/>
            </w:rPr>
            <w:t>Click or tap here to enter text.</w:t>
          </w:r>
        </w:p>
      </w:docPartBody>
    </w:docPart>
    <w:docPart>
      <w:docPartPr>
        <w:name w:val="0B32F562E33043D2A05F4B1AA7E1E66D"/>
        <w:category>
          <w:name w:val="General"/>
          <w:gallery w:val="placeholder"/>
        </w:category>
        <w:types>
          <w:type w:val="bbPlcHdr"/>
        </w:types>
        <w:behaviors>
          <w:behavior w:val="content"/>
        </w:behaviors>
        <w:guid w:val="{10BDD87F-E47A-4FB5-BACE-8F10EC34F791}"/>
      </w:docPartPr>
      <w:docPartBody>
        <w:p w:rsidR="008F569E" w:rsidRDefault="00643615">
          <w:pPr>
            <w:pStyle w:val="0B32F562E33043D2A05F4B1AA7E1E66D"/>
          </w:pPr>
          <w:r w:rsidRPr="0052543A">
            <w:rPr>
              <w:rStyle w:val="PlaceholderText"/>
            </w:rPr>
            <w:t>Click or tap here to enter text.</w:t>
          </w:r>
        </w:p>
      </w:docPartBody>
    </w:docPart>
    <w:docPart>
      <w:docPartPr>
        <w:name w:val="98587350B3FF4D0DAAAE353402E54518"/>
        <w:category>
          <w:name w:val="General"/>
          <w:gallery w:val="placeholder"/>
        </w:category>
        <w:types>
          <w:type w:val="bbPlcHdr"/>
        </w:types>
        <w:behaviors>
          <w:behavior w:val="content"/>
        </w:behaviors>
        <w:guid w:val="{BE3A0F76-4F77-46B1-9586-778CD02E8588}"/>
      </w:docPartPr>
      <w:docPartBody>
        <w:p w:rsidR="008F569E" w:rsidRDefault="00643615">
          <w:pPr>
            <w:pStyle w:val="98587350B3FF4D0DAAAE353402E54518"/>
          </w:pPr>
          <w:r w:rsidRPr="0052543A">
            <w:rPr>
              <w:rStyle w:val="PlaceholderText"/>
            </w:rPr>
            <w:t>Click or tap here to enter text.</w:t>
          </w:r>
        </w:p>
      </w:docPartBody>
    </w:docPart>
    <w:docPart>
      <w:docPartPr>
        <w:name w:val="EBA85E987626473A8853E97C9FDF89E3"/>
        <w:category>
          <w:name w:val="General"/>
          <w:gallery w:val="placeholder"/>
        </w:category>
        <w:types>
          <w:type w:val="bbPlcHdr"/>
        </w:types>
        <w:behaviors>
          <w:behavior w:val="content"/>
        </w:behaviors>
        <w:guid w:val="{B6B937F3-AE7D-4E33-829B-2E81996CC1AF}"/>
      </w:docPartPr>
      <w:docPartBody>
        <w:p w:rsidR="008E6CE1" w:rsidRDefault="006F1F80" w:rsidP="006F1F80">
          <w:pPr>
            <w:pStyle w:val="EBA85E987626473A8853E97C9FDF89E3"/>
          </w:pPr>
          <w:r w:rsidRPr="000A14D8">
            <w:rPr>
              <w:rStyle w:val="PlaceholderText"/>
            </w:rPr>
            <w:t>Click or tap here to enter text.</w:t>
          </w:r>
        </w:p>
      </w:docPartBody>
    </w:docPart>
    <w:docPart>
      <w:docPartPr>
        <w:name w:val="5CC3EF65895247049F3A397A851BFEDB"/>
        <w:category>
          <w:name w:val="General"/>
          <w:gallery w:val="placeholder"/>
        </w:category>
        <w:types>
          <w:type w:val="bbPlcHdr"/>
        </w:types>
        <w:behaviors>
          <w:behavior w:val="content"/>
        </w:behaviors>
        <w:guid w:val="{C8FFAC8B-2E99-4836-966C-AB02944BCBFA}"/>
      </w:docPartPr>
      <w:docPartBody>
        <w:p w:rsidR="00733783" w:rsidRDefault="00733783" w:rsidP="00733783">
          <w:pPr>
            <w:pStyle w:val="5CC3EF65895247049F3A397A851BFEDB"/>
          </w:pPr>
          <w:r w:rsidRPr="000A14D8">
            <w:rPr>
              <w:rStyle w:val="PlaceholderText"/>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1947" w:rsidRDefault="00B41947">
      <w:pPr>
        <w:spacing w:after="0" w:line="240" w:lineRule="auto"/>
      </w:pPr>
      <w:r>
        <w:separator/>
      </w:r>
    </w:p>
  </w:endnote>
  <w:endnote w:type="continuationSeparator" w:id="0">
    <w:p w:rsidR="00B41947" w:rsidRDefault="00B41947">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0EFF" w:usb1="0000785B" w:usb2="00000001" w:usb3="00000000" w:csb0="000001BF" w:csb1="00000000"/>
  </w:font>
  <w:font w:name="Calibri">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ne)">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ystem">
    <w:panose1 w:val="000000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1947" w:rsidRDefault="00B41947">
      <w:pPr>
        <w:spacing w:after="0" w:line="240" w:lineRule="auto"/>
      </w:pPr>
      <w:r>
        <w:separator/>
      </w:r>
    </w:p>
  </w:footnote>
  <w:footnote w:type="continuationSeparator" w:id="0">
    <w:p w:rsidR="00B41947" w:rsidRDefault="00B41947">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B7E6D"/>
    <w:multiLevelType w:val="multilevel"/>
    <w:tmpl w:val="88D4D830"/>
    <w:name w:val="AppHeadList"/>
    <w:styleLink w:val="AppListStyle"/>
    <w:lvl w:ilvl="0">
      <w:start w:val="1"/>
      <w:numFmt w:val="upperLetter"/>
      <w:lvlRestart w:val="0"/>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lvlText w:val="%1.%2"/>
      <w:lvlJc w:val="left"/>
      <w:pPr>
        <w:tabs>
          <w:tab w:val="num" w:pos="652"/>
        </w:tabs>
        <w:ind w:left="0" w:firstLine="0"/>
      </w:pPr>
      <w:rPr>
        <w:rFonts w:ascii="Arial" w:hAnsi="Arial" w:cs="Arial" w:hint="default"/>
        <w:b/>
        <w:i w:val="0"/>
        <w:color w:val="4472C4" w:themeColor="accent1"/>
        <w:sz w:val="22"/>
      </w:rPr>
    </w:lvl>
    <w:lvl w:ilvl="2">
      <w:start w:val="1"/>
      <w:numFmt w:val="decimal"/>
      <w:lvlText w:val="%1.%2.%3"/>
      <w:lvlJc w:val="left"/>
      <w:pPr>
        <w:tabs>
          <w:tab w:val="num" w:pos="907"/>
        </w:tabs>
        <w:ind w:left="0" w:firstLine="0"/>
      </w:pPr>
      <w:rPr>
        <w:rFonts w:ascii="Arial" w:hAnsi="Arial" w:cs="Arial" w:hint="default"/>
        <w:b/>
        <w:i w:val="0"/>
        <w:color w:val="4472C4" w:themeColor="accent1"/>
        <w:sz w:val="20"/>
      </w:rPr>
    </w:lvl>
    <w:lvl w:ilvl="3">
      <w:start w:val="1"/>
      <w:numFmt w:val="decimal"/>
      <w:lvlText w:val="%1.%2.%3.%4"/>
      <w:lvlJc w:val="left"/>
      <w:pPr>
        <w:tabs>
          <w:tab w:val="num" w:pos="1077"/>
        </w:tabs>
        <w:ind w:left="0" w:firstLine="0"/>
      </w:pPr>
      <w:rPr>
        <w:rFonts w:ascii="Arial" w:hAnsi="Arial" w:hint="default"/>
        <w:color w:val="4472C4" w:themeColor="accen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819139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6DC"/>
    <w:rsid w:val="00000631"/>
    <w:rsid w:val="00001861"/>
    <w:rsid w:val="00006644"/>
    <w:rsid w:val="000118FF"/>
    <w:rsid w:val="00016417"/>
    <w:rsid w:val="00017138"/>
    <w:rsid w:val="00024DB1"/>
    <w:rsid w:val="000277A8"/>
    <w:rsid w:val="000441C2"/>
    <w:rsid w:val="00047414"/>
    <w:rsid w:val="000503B1"/>
    <w:rsid w:val="000528BA"/>
    <w:rsid w:val="00060620"/>
    <w:rsid w:val="00075458"/>
    <w:rsid w:val="0008080D"/>
    <w:rsid w:val="00086897"/>
    <w:rsid w:val="000900BD"/>
    <w:rsid w:val="00093AE8"/>
    <w:rsid w:val="000A5379"/>
    <w:rsid w:val="000B1740"/>
    <w:rsid w:val="000C290D"/>
    <w:rsid w:val="000C2BCF"/>
    <w:rsid w:val="000C768A"/>
    <w:rsid w:val="000E101D"/>
    <w:rsid w:val="000E34C7"/>
    <w:rsid w:val="000E4622"/>
    <w:rsid w:val="000E6DE1"/>
    <w:rsid w:val="000F08CB"/>
    <w:rsid w:val="000F451E"/>
    <w:rsid w:val="000F60B1"/>
    <w:rsid w:val="000F648D"/>
    <w:rsid w:val="000F761E"/>
    <w:rsid w:val="00105E53"/>
    <w:rsid w:val="00107007"/>
    <w:rsid w:val="00112198"/>
    <w:rsid w:val="00117195"/>
    <w:rsid w:val="00125F91"/>
    <w:rsid w:val="001316A2"/>
    <w:rsid w:val="00132C83"/>
    <w:rsid w:val="001378E5"/>
    <w:rsid w:val="00155326"/>
    <w:rsid w:val="00156705"/>
    <w:rsid w:val="00156E51"/>
    <w:rsid w:val="00157D17"/>
    <w:rsid w:val="001611A6"/>
    <w:rsid w:val="00170033"/>
    <w:rsid w:val="0017572B"/>
    <w:rsid w:val="00183E66"/>
    <w:rsid w:val="001905C5"/>
    <w:rsid w:val="00191669"/>
    <w:rsid w:val="00196337"/>
    <w:rsid w:val="00196DFD"/>
    <w:rsid w:val="0019714A"/>
    <w:rsid w:val="001A6C0F"/>
    <w:rsid w:val="001B0FEA"/>
    <w:rsid w:val="001C5192"/>
    <w:rsid w:val="001C6AD0"/>
    <w:rsid w:val="001C7782"/>
    <w:rsid w:val="001D1AA6"/>
    <w:rsid w:val="001D3B27"/>
    <w:rsid w:val="001D7985"/>
    <w:rsid w:val="001E7DDC"/>
    <w:rsid w:val="001F5B87"/>
    <w:rsid w:val="001F5E51"/>
    <w:rsid w:val="0020106E"/>
    <w:rsid w:val="00205C69"/>
    <w:rsid w:val="00205E45"/>
    <w:rsid w:val="00210C33"/>
    <w:rsid w:val="00220CF8"/>
    <w:rsid w:val="00221432"/>
    <w:rsid w:val="00221F98"/>
    <w:rsid w:val="002223B5"/>
    <w:rsid w:val="002223FF"/>
    <w:rsid w:val="00225E64"/>
    <w:rsid w:val="00226EB7"/>
    <w:rsid w:val="00231A4C"/>
    <w:rsid w:val="00231CF1"/>
    <w:rsid w:val="00237C82"/>
    <w:rsid w:val="00245EEC"/>
    <w:rsid w:val="00252B16"/>
    <w:rsid w:val="002563CA"/>
    <w:rsid w:val="00263411"/>
    <w:rsid w:val="0026442E"/>
    <w:rsid w:val="00280F1D"/>
    <w:rsid w:val="0028211E"/>
    <w:rsid w:val="00285D4F"/>
    <w:rsid w:val="00287632"/>
    <w:rsid w:val="00290635"/>
    <w:rsid w:val="002914B1"/>
    <w:rsid w:val="002927BC"/>
    <w:rsid w:val="00292E14"/>
    <w:rsid w:val="0029605D"/>
    <w:rsid w:val="00297825"/>
    <w:rsid w:val="00297CB1"/>
    <w:rsid w:val="002A17B2"/>
    <w:rsid w:val="002A23B3"/>
    <w:rsid w:val="002B2B80"/>
    <w:rsid w:val="002B3F1E"/>
    <w:rsid w:val="002B400E"/>
    <w:rsid w:val="002B50EA"/>
    <w:rsid w:val="002C0743"/>
    <w:rsid w:val="002C3FA8"/>
    <w:rsid w:val="002C4A76"/>
    <w:rsid w:val="002C66A3"/>
    <w:rsid w:val="002C7769"/>
    <w:rsid w:val="002D4CB4"/>
    <w:rsid w:val="002D73FD"/>
    <w:rsid w:val="002D7FF1"/>
    <w:rsid w:val="002E4557"/>
    <w:rsid w:val="002E64DD"/>
    <w:rsid w:val="002F3539"/>
    <w:rsid w:val="002F6137"/>
    <w:rsid w:val="002F7461"/>
    <w:rsid w:val="00300F5B"/>
    <w:rsid w:val="00302AA0"/>
    <w:rsid w:val="00304E69"/>
    <w:rsid w:val="0031251E"/>
    <w:rsid w:val="0031323D"/>
    <w:rsid w:val="00317BD0"/>
    <w:rsid w:val="00323200"/>
    <w:rsid w:val="0032377A"/>
    <w:rsid w:val="00324565"/>
    <w:rsid w:val="00334570"/>
    <w:rsid w:val="003355C8"/>
    <w:rsid w:val="00336D3F"/>
    <w:rsid w:val="00342B2B"/>
    <w:rsid w:val="0035000D"/>
    <w:rsid w:val="00352817"/>
    <w:rsid w:val="00355BCF"/>
    <w:rsid w:val="00360964"/>
    <w:rsid w:val="003614D1"/>
    <w:rsid w:val="003630E1"/>
    <w:rsid w:val="00363D40"/>
    <w:rsid w:val="003644CC"/>
    <w:rsid w:val="0037521D"/>
    <w:rsid w:val="00377B86"/>
    <w:rsid w:val="00382E5D"/>
    <w:rsid w:val="00383211"/>
    <w:rsid w:val="00390635"/>
    <w:rsid w:val="00390AD5"/>
    <w:rsid w:val="0039634B"/>
    <w:rsid w:val="003A08C6"/>
    <w:rsid w:val="003A6C14"/>
    <w:rsid w:val="003A7A24"/>
    <w:rsid w:val="003B1932"/>
    <w:rsid w:val="003B641A"/>
    <w:rsid w:val="003C082E"/>
    <w:rsid w:val="003D2EB7"/>
    <w:rsid w:val="003D6904"/>
    <w:rsid w:val="003E0FCD"/>
    <w:rsid w:val="003E1F63"/>
    <w:rsid w:val="0040297C"/>
    <w:rsid w:val="00402A63"/>
    <w:rsid w:val="00415A3F"/>
    <w:rsid w:val="00422E34"/>
    <w:rsid w:val="00426AD5"/>
    <w:rsid w:val="00433777"/>
    <w:rsid w:val="00441FE8"/>
    <w:rsid w:val="00443047"/>
    <w:rsid w:val="00447E9F"/>
    <w:rsid w:val="00450AE9"/>
    <w:rsid w:val="00450E4E"/>
    <w:rsid w:val="00453F13"/>
    <w:rsid w:val="004560EF"/>
    <w:rsid w:val="004711BC"/>
    <w:rsid w:val="004714B7"/>
    <w:rsid w:val="0047430C"/>
    <w:rsid w:val="00474DDB"/>
    <w:rsid w:val="00476523"/>
    <w:rsid w:val="00476A40"/>
    <w:rsid w:val="004813AE"/>
    <w:rsid w:val="004836B9"/>
    <w:rsid w:val="00493B06"/>
    <w:rsid w:val="004A01C0"/>
    <w:rsid w:val="004A07D8"/>
    <w:rsid w:val="004A1040"/>
    <w:rsid w:val="004A3ABD"/>
    <w:rsid w:val="004B18EA"/>
    <w:rsid w:val="004B5624"/>
    <w:rsid w:val="004D1DC1"/>
    <w:rsid w:val="004D2DA7"/>
    <w:rsid w:val="004D4A7D"/>
    <w:rsid w:val="004E2BEF"/>
    <w:rsid w:val="004E3B26"/>
    <w:rsid w:val="004E77E1"/>
    <w:rsid w:val="004F3EEE"/>
    <w:rsid w:val="004F7863"/>
    <w:rsid w:val="00504500"/>
    <w:rsid w:val="005053CE"/>
    <w:rsid w:val="005113E6"/>
    <w:rsid w:val="00512208"/>
    <w:rsid w:val="0052108F"/>
    <w:rsid w:val="00531298"/>
    <w:rsid w:val="00532CF0"/>
    <w:rsid w:val="00533662"/>
    <w:rsid w:val="00541A8D"/>
    <w:rsid w:val="005434D3"/>
    <w:rsid w:val="005474B9"/>
    <w:rsid w:val="00547E82"/>
    <w:rsid w:val="0055449E"/>
    <w:rsid w:val="00554F99"/>
    <w:rsid w:val="00555422"/>
    <w:rsid w:val="00555EE4"/>
    <w:rsid w:val="005611F7"/>
    <w:rsid w:val="00561CDD"/>
    <w:rsid w:val="00571166"/>
    <w:rsid w:val="005776CC"/>
    <w:rsid w:val="0058103C"/>
    <w:rsid w:val="005812A8"/>
    <w:rsid w:val="00587EEF"/>
    <w:rsid w:val="00590D3A"/>
    <w:rsid w:val="00591073"/>
    <w:rsid w:val="005A4BDF"/>
    <w:rsid w:val="005A6B91"/>
    <w:rsid w:val="005B4E92"/>
    <w:rsid w:val="005C24E2"/>
    <w:rsid w:val="005C500B"/>
    <w:rsid w:val="005C64BE"/>
    <w:rsid w:val="005D4B7D"/>
    <w:rsid w:val="005D4CFE"/>
    <w:rsid w:val="005E08C6"/>
    <w:rsid w:val="005E25EF"/>
    <w:rsid w:val="005E447D"/>
    <w:rsid w:val="005E4CAD"/>
    <w:rsid w:val="005E5CAD"/>
    <w:rsid w:val="005E5EAF"/>
    <w:rsid w:val="005E7C59"/>
    <w:rsid w:val="005F1581"/>
    <w:rsid w:val="005F3509"/>
    <w:rsid w:val="00600CF4"/>
    <w:rsid w:val="00600F32"/>
    <w:rsid w:val="00612ED5"/>
    <w:rsid w:val="00620CD0"/>
    <w:rsid w:val="00622FC3"/>
    <w:rsid w:val="00627276"/>
    <w:rsid w:val="00631849"/>
    <w:rsid w:val="0063278A"/>
    <w:rsid w:val="0063781F"/>
    <w:rsid w:val="006408B9"/>
    <w:rsid w:val="00640BB6"/>
    <w:rsid w:val="00643615"/>
    <w:rsid w:val="00644C6D"/>
    <w:rsid w:val="00654634"/>
    <w:rsid w:val="00654CEE"/>
    <w:rsid w:val="006566DD"/>
    <w:rsid w:val="006640C4"/>
    <w:rsid w:val="00666B5F"/>
    <w:rsid w:val="0067209E"/>
    <w:rsid w:val="00672DCE"/>
    <w:rsid w:val="006755A2"/>
    <w:rsid w:val="006878D5"/>
    <w:rsid w:val="006926A2"/>
    <w:rsid w:val="00692AE3"/>
    <w:rsid w:val="006A01DA"/>
    <w:rsid w:val="006A089F"/>
    <w:rsid w:val="006A2F4F"/>
    <w:rsid w:val="006A4F18"/>
    <w:rsid w:val="006A5BB2"/>
    <w:rsid w:val="006B5E56"/>
    <w:rsid w:val="006B62E7"/>
    <w:rsid w:val="006C0D34"/>
    <w:rsid w:val="006C1A96"/>
    <w:rsid w:val="006C1AF0"/>
    <w:rsid w:val="006C30AE"/>
    <w:rsid w:val="006D12E2"/>
    <w:rsid w:val="006D16E4"/>
    <w:rsid w:val="006D189B"/>
    <w:rsid w:val="006D29C5"/>
    <w:rsid w:val="006F1F80"/>
    <w:rsid w:val="00701852"/>
    <w:rsid w:val="007030EA"/>
    <w:rsid w:val="00706EB9"/>
    <w:rsid w:val="00720C5B"/>
    <w:rsid w:val="00731CA1"/>
    <w:rsid w:val="007322E6"/>
    <w:rsid w:val="00733783"/>
    <w:rsid w:val="007378DB"/>
    <w:rsid w:val="00742268"/>
    <w:rsid w:val="007478AE"/>
    <w:rsid w:val="007535F4"/>
    <w:rsid w:val="00754EEC"/>
    <w:rsid w:val="0075786C"/>
    <w:rsid w:val="007628C3"/>
    <w:rsid w:val="00762D49"/>
    <w:rsid w:val="00763D2C"/>
    <w:rsid w:val="00773F79"/>
    <w:rsid w:val="0077561D"/>
    <w:rsid w:val="0077658F"/>
    <w:rsid w:val="00782A93"/>
    <w:rsid w:val="0078676C"/>
    <w:rsid w:val="00792BB9"/>
    <w:rsid w:val="007A10D5"/>
    <w:rsid w:val="007A1A6D"/>
    <w:rsid w:val="007B07B1"/>
    <w:rsid w:val="007B07D3"/>
    <w:rsid w:val="007B1BD6"/>
    <w:rsid w:val="007B7796"/>
    <w:rsid w:val="007C1CB4"/>
    <w:rsid w:val="007C3087"/>
    <w:rsid w:val="007C73D2"/>
    <w:rsid w:val="007D3A04"/>
    <w:rsid w:val="007D67B4"/>
    <w:rsid w:val="007D754F"/>
    <w:rsid w:val="007D7B51"/>
    <w:rsid w:val="007F0EB1"/>
    <w:rsid w:val="0080294E"/>
    <w:rsid w:val="0080668C"/>
    <w:rsid w:val="00812482"/>
    <w:rsid w:val="0081514E"/>
    <w:rsid w:val="00815526"/>
    <w:rsid w:val="00815581"/>
    <w:rsid w:val="00822809"/>
    <w:rsid w:val="00830B69"/>
    <w:rsid w:val="00831818"/>
    <w:rsid w:val="00831E73"/>
    <w:rsid w:val="008333C3"/>
    <w:rsid w:val="0083480A"/>
    <w:rsid w:val="00835E72"/>
    <w:rsid w:val="0084138C"/>
    <w:rsid w:val="00842085"/>
    <w:rsid w:val="00847D8F"/>
    <w:rsid w:val="00853530"/>
    <w:rsid w:val="00860BB4"/>
    <w:rsid w:val="0086178B"/>
    <w:rsid w:val="00862DE5"/>
    <w:rsid w:val="00866CEF"/>
    <w:rsid w:val="0088581A"/>
    <w:rsid w:val="00890B78"/>
    <w:rsid w:val="00891373"/>
    <w:rsid w:val="008A2568"/>
    <w:rsid w:val="008A270F"/>
    <w:rsid w:val="008A362D"/>
    <w:rsid w:val="008C11AA"/>
    <w:rsid w:val="008C756E"/>
    <w:rsid w:val="008C7614"/>
    <w:rsid w:val="008D1EC8"/>
    <w:rsid w:val="008D2BDF"/>
    <w:rsid w:val="008D7F14"/>
    <w:rsid w:val="008E6CE1"/>
    <w:rsid w:val="008F569E"/>
    <w:rsid w:val="00902A80"/>
    <w:rsid w:val="00911501"/>
    <w:rsid w:val="00913DE4"/>
    <w:rsid w:val="00914F0E"/>
    <w:rsid w:val="00921DD3"/>
    <w:rsid w:val="0092515C"/>
    <w:rsid w:val="009267B8"/>
    <w:rsid w:val="0093338B"/>
    <w:rsid w:val="00937767"/>
    <w:rsid w:val="00942E53"/>
    <w:rsid w:val="00947D71"/>
    <w:rsid w:val="00954BB1"/>
    <w:rsid w:val="00961C4A"/>
    <w:rsid w:val="00963E0C"/>
    <w:rsid w:val="00975089"/>
    <w:rsid w:val="009753BE"/>
    <w:rsid w:val="00980994"/>
    <w:rsid w:val="00984A41"/>
    <w:rsid w:val="00986343"/>
    <w:rsid w:val="009968D9"/>
    <w:rsid w:val="009A1E00"/>
    <w:rsid w:val="009A61A1"/>
    <w:rsid w:val="009B0391"/>
    <w:rsid w:val="009B0EE0"/>
    <w:rsid w:val="009B3503"/>
    <w:rsid w:val="009B59B3"/>
    <w:rsid w:val="009B5B59"/>
    <w:rsid w:val="009C0038"/>
    <w:rsid w:val="009C247F"/>
    <w:rsid w:val="009C319F"/>
    <w:rsid w:val="009C6C91"/>
    <w:rsid w:val="009C775A"/>
    <w:rsid w:val="009D1F7F"/>
    <w:rsid w:val="009D2DAB"/>
    <w:rsid w:val="009D4E26"/>
    <w:rsid w:val="009D6AFF"/>
    <w:rsid w:val="009D6F6C"/>
    <w:rsid w:val="009E19F7"/>
    <w:rsid w:val="009F0CFF"/>
    <w:rsid w:val="009F4F2A"/>
    <w:rsid w:val="009F5B80"/>
    <w:rsid w:val="00A01583"/>
    <w:rsid w:val="00A02F68"/>
    <w:rsid w:val="00A03E12"/>
    <w:rsid w:val="00A05A01"/>
    <w:rsid w:val="00A05C1A"/>
    <w:rsid w:val="00A10F0B"/>
    <w:rsid w:val="00A115D4"/>
    <w:rsid w:val="00A218B7"/>
    <w:rsid w:val="00A25FFB"/>
    <w:rsid w:val="00A26367"/>
    <w:rsid w:val="00A26DFB"/>
    <w:rsid w:val="00A27562"/>
    <w:rsid w:val="00A30BFD"/>
    <w:rsid w:val="00A30EF0"/>
    <w:rsid w:val="00A32BD6"/>
    <w:rsid w:val="00A373F3"/>
    <w:rsid w:val="00A40405"/>
    <w:rsid w:val="00A42B4D"/>
    <w:rsid w:val="00A44B41"/>
    <w:rsid w:val="00A5606F"/>
    <w:rsid w:val="00A62D95"/>
    <w:rsid w:val="00A67A4D"/>
    <w:rsid w:val="00A67EE3"/>
    <w:rsid w:val="00A70B89"/>
    <w:rsid w:val="00A74D31"/>
    <w:rsid w:val="00A869BA"/>
    <w:rsid w:val="00A86A2C"/>
    <w:rsid w:val="00A902BF"/>
    <w:rsid w:val="00A91141"/>
    <w:rsid w:val="00A93095"/>
    <w:rsid w:val="00A9686B"/>
    <w:rsid w:val="00AC5BE1"/>
    <w:rsid w:val="00AC72B6"/>
    <w:rsid w:val="00AE54C6"/>
    <w:rsid w:val="00AF11D4"/>
    <w:rsid w:val="00AF1CFE"/>
    <w:rsid w:val="00AF3AB6"/>
    <w:rsid w:val="00B020BE"/>
    <w:rsid w:val="00B1012E"/>
    <w:rsid w:val="00B11253"/>
    <w:rsid w:val="00B12625"/>
    <w:rsid w:val="00B1796B"/>
    <w:rsid w:val="00B22605"/>
    <w:rsid w:val="00B234FF"/>
    <w:rsid w:val="00B259B1"/>
    <w:rsid w:val="00B27196"/>
    <w:rsid w:val="00B32AD1"/>
    <w:rsid w:val="00B346B3"/>
    <w:rsid w:val="00B34C6C"/>
    <w:rsid w:val="00B35BB1"/>
    <w:rsid w:val="00B41947"/>
    <w:rsid w:val="00B42CF7"/>
    <w:rsid w:val="00B56ED5"/>
    <w:rsid w:val="00B62F57"/>
    <w:rsid w:val="00B64912"/>
    <w:rsid w:val="00B64F05"/>
    <w:rsid w:val="00B732D1"/>
    <w:rsid w:val="00B7747B"/>
    <w:rsid w:val="00B81700"/>
    <w:rsid w:val="00B81EF7"/>
    <w:rsid w:val="00B84DB9"/>
    <w:rsid w:val="00B92221"/>
    <w:rsid w:val="00B932C9"/>
    <w:rsid w:val="00B94955"/>
    <w:rsid w:val="00B9657B"/>
    <w:rsid w:val="00B96866"/>
    <w:rsid w:val="00B9715B"/>
    <w:rsid w:val="00BA0984"/>
    <w:rsid w:val="00BA2952"/>
    <w:rsid w:val="00BA2CF7"/>
    <w:rsid w:val="00BA3E95"/>
    <w:rsid w:val="00BB3C9A"/>
    <w:rsid w:val="00BC4399"/>
    <w:rsid w:val="00BC7FED"/>
    <w:rsid w:val="00BD4527"/>
    <w:rsid w:val="00BD5CC2"/>
    <w:rsid w:val="00BE2492"/>
    <w:rsid w:val="00BE27AB"/>
    <w:rsid w:val="00BF0420"/>
    <w:rsid w:val="00BF1A6B"/>
    <w:rsid w:val="00BF3D58"/>
    <w:rsid w:val="00C011D0"/>
    <w:rsid w:val="00C039AF"/>
    <w:rsid w:val="00C040F9"/>
    <w:rsid w:val="00C04C33"/>
    <w:rsid w:val="00C105E7"/>
    <w:rsid w:val="00C256DC"/>
    <w:rsid w:val="00C335A1"/>
    <w:rsid w:val="00C36DF5"/>
    <w:rsid w:val="00C41B86"/>
    <w:rsid w:val="00C544D9"/>
    <w:rsid w:val="00C54B31"/>
    <w:rsid w:val="00C57D82"/>
    <w:rsid w:val="00C62495"/>
    <w:rsid w:val="00C659EB"/>
    <w:rsid w:val="00C65E99"/>
    <w:rsid w:val="00C7103B"/>
    <w:rsid w:val="00C7502D"/>
    <w:rsid w:val="00C84BA4"/>
    <w:rsid w:val="00C854B9"/>
    <w:rsid w:val="00C86B29"/>
    <w:rsid w:val="00C91E99"/>
    <w:rsid w:val="00CA13A0"/>
    <w:rsid w:val="00CA46F6"/>
    <w:rsid w:val="00CA7F49"/>
    <w:rsid w:val="00CB2177"/>
    <w:rsid w:val="00CB3B0D"/>
    <w:rsid w:val="00CB46AE"/>
    <w:rsid w:val="00CB4BEA"/>
    <w:rsid w:val="00CB4DDD"/>
    <w:rsid w:val="00CC1FD1"/>
    <w:rsid w:val="00CC700D"/>
    <w:rsid w:val="00CD1F6A"/>
    <w:rsid w:val="00CD53DB"/>
    <w:rsid w:val="00CE243B"/>
    <w:rsid w:val="00CE3E5C"/>
    <w:rsid w:val="00CE62F6"/>
    <w:rsid w:val="00CE71F0"/>
    <w:rsid w:val="00CF233C"/>
    <w:rsid w:val="00CF365F"/>
    <w:rsid w:val="00CF4000"/>
    <w:rsid w:val="00CF45E7"/>
    <w:rsid w:val="00CF55FD"/>
    <w:rsid w:val="00CF6B41"/>
    <w:rsid w:val="00D0059B"/>
    <w:rsid w:val="00D0103E"/>
    <w:rsid w:val="00D07AB8"/>
    <w:rsid w:val="00D10F0E"/>
    <w:rsid w:val="00D14A1A"/>
    <w:rsid w:val="00D14A34"/>
    <w:rsid w:val="00D22D91"/>
    <w:rsid w:val="00D24A8E"/>
    <w:rsid w:val="00D26074"/>
    <w:rsid w:val="00D27C48"/>
    <w:rsid w:val="00D3261A"/>
    <w:rsid w:val="00D3363F"/>
    <w:rsid w:val="00D34707"/>
    <w:rsid w:val="00D374F6"/>
    <w:rsid w:val="00D37595"/>
    <w:rsid w:val="00D4524E"/>
    <w:rsid w:val="00D45D2D"/>
    <w:rsid w:val="00D46B67"/>
    <w:rsid w:val="00D504EC"/>
    <w:rsid w:val="00D526AB"/>
    <w:rsid w:val="00D6146E"/>
    <w:rsid w:val="00D61BE1"/>
    <w:rsid w:val="00D64466"/>
    <w:rsid w:val="00D65B4D"/>
    <w:rsid w:val="00D74138"/>
    <w:rsid w:val="00D74763"/>
    <w:rsid w:val="00D809AE"/>
    <w:rsid w:val="00D80DCD"/>
    <w:rsid w:val="00D9547B"/>
    <w:rsid w:val="00D96C0E"/>
    <w:rsid w:val="00D97203"/>
    <w:rsid w:val="00DA56B1"/>
    <w:rsid w:val="00DA5F41"/>
    <w:rsid w:val="00DB2B48"/>
    <w:rsid w:val="00DB5D28"/>
    <w:rsid w:val="00DC40C2"/>
    <w:rsid w:val="00DD2522"/>
    <w:rsid w:val="00DD487C"/>
    <w:rsid w:val="00DE30A8"/>
    <w:rsid w:val="00DE3E38"/>
    <w:rsid w:val="00DF206D"/>
    <w:rsid w:val="00DF3B24"/>
    <w:rsid w:val="00DF637B"/>
    <w:rsid w:val="00DF6CE6"/>
    <w:rsid w:val="00E04762"/>
    <w:rsid w:val="00E14C47"/>
    <w:rsid w:val="00E156A3"/>
    <w:rsid w:val="00E15E04"/>
    <w:rsid w:val="00E16D09"/>
    <w:rsid w:val="00E17351"/>
    <w:rsid w:val="00E2066E"/>
    <w:rsid w:val="00E243BA"/>
    <w:rsid w:val="00E30AB2"/>
    <w:rsid w:val="00E34D84"/>
    <w:rsid w:val="00E36D0F"/>
    <w:rsid w:val="00E412EF"/>
    <w:rsid w:val="00E41452"/>
    <w:rsid w:val="00E435DF"/>
    <w:rsid w:val="00E44BBB"/>
    <w:rsid w:val="00E45E06"/>
    <w:rsid w:val="00E46609"/>
    <w:rsid w:val="00E529FD"/>
    <w:rsid w:val="00E52FE2"/>
    <w:rsid w:val="00E54F7D"/>
    <w:rsid w:val="00E554B6"/>
    <w:rsid w:val="00E601F2"/>
    <w:rsid w:val="00E604C0"/>
    <w:rsid w:val="00E624CA"/>
    <w:rsid w:val="00E6274D"/>
    <w:rsid w:val="00E7126D"/>
    <w:rsid w:val="00E76831"/>
    <w:rsid w:val="00E83588"/>
    <w:rsid w:val="00EA3C44"/>
    <w:rsid w:val="00EA4F32"/>
    <w:rsid w:val="00EA5648"/>
    <w:rsid w:val="00EB1F36"/>
    <w:rsid w:val="00EB482C"/>
    <w:rsid w:val="00EB5A6A"/>
    <w:rsid w:val="00EB6E26"/>
    <w:rsid w:val="00EC138C"/>
    <w:rsid w:val="00EC79FD"/>
    <w:rsid w:val="00ED1CBE"/>
    <w:rsid w:val="00ED282B"/>
    <w:rsid w:val="00ED3628"/>
    <w:rsid w:val="00ED39E3"/>
    <w:rsid w:val="00ED71F4"/>
    <w:rsid w:val="00EE128C"/>
    <w:rsid w:val="00EE50FB"/>
    <w:rsid w:val="00EE698D"/>
    <w:rsid w:val="00EF2769"/>
    <w:rsid w:val="00EF6391"/>
    <w:rsid w:val="00F01F3A"/>
    <w:rsid w:val="00F073F6"/>
    <w:rsid w:val="00F07F91"/>
    <w:rsid w:val="00F100F6"/>
    <w:rsid w:val="00F13227"/>
    <w:rsid w:val="00F1419E"/>
    <w:rsid w:val="00F17FAD"/>
    <w:rsid w:val="00F23E7B"/>
    <w:rsid w:val="00F265BF"/>
    <w:rsid w:val="00F31C7A"/>
    <w:rsid w:val="00F327EF"/>
    <w:rsid w:val="00F36D9E"/>
    <w:rsid w:val="00F5031A"/>
    <w:rsid w:val="00F5475E"/>
    <w:rsid w:val="00F57895"/>
    <w:rsid w:val="00F57CE4"/>
    <w:rsid w:val="00F60043"/>
    <w:rsid w:val="00F60AEF"/>
    <w:rsid w:val="00F65730"/>
    <w:rsid w:val="00F67238"/>
    <w:rsid w:val="00F85400"/>
    <w:rsid w:val="00F90860"/>
    <w:rsid w:val="00F91E40"/>
    <w:rsid w:val="00F9389F"/>
    <w:rsid w:val="00FA12D5"/>
    <w:rsid w:val="00FA2B5D"/>
    <w:rsid w:val="00FA567F"/>
    <w:rsid w:val="00FA67A8"/>
    <w:rsid w:val="00FA7612"/>
    <w:rsid w:val="00FB5F79"/>
    <w:rsid w:val="00FB7158"/>
    <w:rsid w:val="00FC2694"/>
    <w:rsid w:val="00FC480B"/>
    <w:rsid w:val="00FC53A4"/>
    <w:rsid w:val="00FC5BA6"/>
    <w:rsid w:val="00FC7746"/>
    <w:rsid w:val="00FD26AA"/>
    <w:rsid w:val="00FD6E15"/>
    <w:rsid w:val="00FE4395"/>
    <w:rsid w:val="00FE51ED"/>
    <w:rsid w:val="00FF06D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ecimalSymbol w:val="."/>
  <w:listSeparator w:val=","/>
  <w14:docId w14:val="1D65FDA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36"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33783"/>
    <w:rPr>
      <w:bCs w:val="0"/>
      <w:color w:val="808080"/>
      <w:szCs w:val="20"/>
    </w:rPr>
  </w:style>
  <w:style w:type="paragraph" w:customStyle="1" w:styleId="701555DF6C7746B58522988C7AC1C9A4">
    <w:name w:val="701555DF6C7746B58522988C7AC1C9A4"/>
    <w:rsid w:val="00B64F05"/>
  </w:style>
  <w:style w:type="paragraph" w:styleId="TOC9">
    <w:name w:val="toc 9"/>
    <w:aliases w:val="~AppDividerPg"/>
    <w:basedOn w:val="Normal"/>
    <w:next w:val="Normal"/>
    <w:uiPriority w:val="39"/>
    <w:unhideWhenUsed/>
    <w:rsid w:val="00231CF1"/>
    <w:pPr>
      <w:tabs>
        <w:tab w:val="left" w:pos="567"/>
        <w:tab w:val="right" w:pos="8505"/>
      </w:tabs>
      <w:spacing w:after="60" w:line="240" w:lineRule="auto"/>
      <w:ind w:left="567" w:right="284" w:hanging="567"/>
    </w:pPr>
    <w:rPr>
      <w:rFonts w:ascii="Arial" w:eastAsiaTheme="minorHAnsi" w:hAnsi="Arial" w:cs="Arial"/>
      <w:sz w:val="20"/>
      <w:szCs w:val="20"/>
      <w:lang w:eastAsia="en-US"/>
    </w:rPr>
  </w:style>
  <w:style w:type="numbering" w:customStyle="1" w:styleId="AppListStyle">
    <w:name w:val="~AppListStyle"/>
    <w:uiPriority w:val="99"/>
    <w:rsid w:val="00231CF1"/>
    <w:pPr>
      <w:numPr>
        <w:numId w:val="1"/>
      </w:numPr>
    </w:pPr>
  </w:style>
  <w:style w:type="character" w:styleId="Hyperlink">
    <w:name w:val="Hyperlink"/>
    <w:aliases w:val="~HyperLink"/>
    <w:basedOn w:val="DefaultParagraphFont"/>
    <w:uiPriority w:val="99"/>
    <w:unhideWhenUsed/>
    <w:rsid w:val="00231CF1"/>
    <w:rPr>
      <w:color w:val="4472C4" w:themeColor="accent1"/>
      <w:u w:val="single"/>
    </w:rPr>
  </w:style>
  <w:style w:type="paragraph" w:styleId="NoSpacing">
    <w:name w:val="No Spacing"/>
    <w:aliases w:val="~BaseStyle"/>
    <w:rsid w:val="00231CF1"/>
    <w:pPr>
      <w:spacing w:after="0" w:line="240" w:lineRule="auto"/>
    </w:pPr>
    <w:rPr>
      <w:rFonts w:eastAsiaTheme="minorHAnsi" w:cs="Arial"/>
      <w:sz w:val="20"/>
      <w:szCs w:val="20"/>
      <w:lang w:eastAsia="en-US"/>
    </w:rPr>
  </w:style>
  <w:style w:type="paragraph" w:styleId="Caption">
    <w:name w:val="caption"/>
    <w:aliases w:val="~Caption"/>
    <w:basedOn w:val="BodyHeading"/>
    <w:next w:val="Normal"/>
    <w:link w:val="CaptionChar"/>
    <w:uiPriority w:val="7"/>
    <w:qFormat/>
    <w:rsid w:val="00231CF1"/>
    <w:pPr>
      <w:spacing w:before="240" w:after="60"/>
    </w:pPr>
    <w:rPr>
      <w:rFonts w:eastAsia="Calibri" w:cstheme="minorBidi"/>
      <w:bCs/>
      <w:lang w:val="en-GB"/>
    </w:rPr>
  </w:style>
  <w:style w:type="character" w:customStyle="1" w:styleId="CaptionChar">
    <w:name w:val="Caption Char"/>
    <w:aliases w:val="~Caption Char"/>
    <w:basedOn w:val="DefaultParagraphFont"/>
    <w:link w:val="Caption"/>
    <w:uiPriority w:val="7"/>
    <w:rsid w:val="00231CF1"/>
    <w:rPr>
      <w:rFonts w:eastAsia="Calibri"/>
      <w:b/>
      <w:bCs/>
      <w:sz w:val="20"/>
      <w:szCs w:val="20"/>
      <w:lang w:eastAsia="en-US"/>
    </w:rPr>
  </w:style>
  <w:style w:type="paragraph" w:customStyle="1" w:styleId="BodyHeading">
    <w:name w:val="~BodyHeading"/>
    <w:basedOn w:val="Normal"/>
    <w:next w:val="Normal"/>
    <w:uiPriority w:val="1"/>
    <w:qFormat/>
    <w:rsid w:val="00231CF1"/>
    <w:pPr>
      <w:keepNext/>
      <w:spacing w:before="120" w:after="0" w:line="240" w:lineRule="auto"/>
    </w:pPr>
    <w:rPr>
      <w:rFonts w:eastAsiaTheme="minorHAnsi" w:cs="Arial"/>
      <w:b/>
      <w:sz w:val="20"/>
      <w:szCs w:val="20"/>
      <w:lang w:val="en-US" w:eastAsia="en-US"/>
    </w:rPr>
  </w:style>
  <w:style w:type="table" w:customStyle="1" w:styleId="TableClear">
    <w:name w:val="~TableClear"/>
    <w:basedOn w:val="TableNormal"/>
    <w:uiPriority w:val="99"/>
    <w:rsid w:val="00231CF1"/>
    <w:pPr>
      <w:spacing w:before="120" w:after="0" w:line="240" w:lineRule="auto"/>
    </w:pPr>
    <w:rPr>
      <w:rFonts w:eastAsiaTheme="minorHAnsi" w:cs="Arial"/>
      <w:sz w:val="20"/>
      <w:szCs w:val="20"/>
      <w:lang w:eastAsia="en-US"/>
    </w:rPr>
    <w:tblPr/>
  </w:style>
  <w:style w:type="paragraph" w:styleId="Footer">
    <w:name w:val="footer"/>
    <w:aliases w:val="~Footer"/>
    <w:basedOn w:val="NoSpacing"/>
    <w:link w:val="FooterChar"/>
    <w:uiPriority w:val="99"/>
    <w:rsid w:val="00231CF1"/>
    <w:rPr>
      <w:sz w:val="14"/>
      <w:szCs w:val="14"/>
    </w:rPr>
  </w:style>
  <w:style w:type="character" w:customStyle="1" w:styleId="FooterChar">
    <w:name w:val="Footer Char"/>
    <w:aliases w:val="~Footer Char"/>
    <w:basedOn w:val="DefaultParagraphFont"/>
    <w:link w:val="Footer"/>
    <w:uiPriority w:val="99"/>
    <w:rsid w:val="00231CF1"/>
    <w:rPr>
      <w:rFonts w:eastAsiaTheme="minorHAnsi"/>
      <w:sz w:val="14"/>
      <w:szCs w:val="14"/>
      <w:lang w:eastAsia="en-US"/>
    </w:rPr>
  </w:style>
  <w:style w:type="paragraph" w:styleId="Header">
    <w:name w:val="header"/>
    <w:aliases w:val="~Header"/>
    <w:basedOn w:val="NoSpacing"/>
    <w:link w:val="HeaderChar"/>
    <w:uiPriority w:val="36"/>
    <w:rsid w:val="00231CF1"/>
    <w:rPr>
      <w:rFonts w:eastAsiaTheme="minorEastAsia" w:cstheme="minorBidi"/>
      <w:sz w:val="14"/>
      <w:szCs w:val="14"/>
    </w:rPr>
  </w:style>
  <w:style w:type="character" w:customStyle="1" w:styleId="HeaderChar">
    <w:name w:val="Header Char"/>
    <w:aliases w:val="~Header Char"/>
    <w:basedOn w:val="DefaultParagraphFont"/>
    <w:link w:val="Header"/>
    <w:uiPriority w:val="36"/>
    <w:rsid w:val="00231CF1"/>
    <w:rPr>
      <w:sz w:val="14"/>
      <w:szCs w:val="14"/>
      <w:lang w:eastAsia="en-US"/>
    </w:rPr>
  </w:style>
  <w:style w:type="table" w:customStyle="1" w:styleId="MMTable">
    <w:name w:val="~MMTable"/>
    <w:basedOn w:val="TableNormal"/>
    <w:uiPriority w:val="99"/>
    <w:rsid w:val="00231CF1"/>
    <w:pPr>
      <w:spacing w:before="40" w:after="40" w:line="240" w:lineRule="auto"/>
    </w:pPr>
    <w:rPr>
      <w:rFonts w:ascii="Arial" w:eastAsiaTheme="minorHAnsi" w:hAnsi="Arial"/>
      <w:sz w:val="16"/>
      <w:szCs w:val="20"/>
      <w:lang w:eastAsia="en-US"/>
    </w:rPr>
    <w:tblPr>
      <w:tblStyleRowBandSize w:val="1"/>
      <w:tblBorders>
        <w:top w:val="single" w:sz="8" w:space="0" w:color="auto"/>
        <w:bottom w:val="single" w:sz="8" w:space="0" w:color="auto"/>
        <w:insideH w:val="single" w:sz="2" w:space="0" w:color="4472C4" w:themeColor="accent1"/>
      </w:tblBorders>
      <w:tblCellMar>
        <w:left w:w="0" w:type="dxa"/>
        <w:right w:w="0" w:type="dxa"/>
      </w:tblCellMar>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D5DCE4" w:themeFill="text2" w:themeFillTint="33"/>
      </w:tcPr>
    </w:tblStylePr>
  </w:style>
  <w:style w:type="paragraph" w:customStyle="1" w:styleId="66FBF913C23F45AF844C5A902DED07A6">
    <w:name w:val="66FBF913C23F45AF844C5A902DED07A6"/>
    <w:rsid w:val="00B81700"/>
    <w:rPr>
      <w:kern w:val="2"/>
      <w14:ligatures w14:val="standardContextual"/>
    </w:rPr>
  </w:style>
  <w:style w:type="paragraph" w:customStyle="1" w:styleId="90A2E09ECCDB40A0A01C15D8E98A72BE">
    <w:name w:val="90A2E09ECCDB40A0A01C15D8E98A72BE"/>
    <w:rsid w:val="00B81700"/>
    <w:rPr>
      <w:kern w:val="2"/>
      <w14:ligatures w14:val="standardContextual"/>
    </w:rPr>
  </w:style>
  <w:style w:type="paragraph" w:customStyle="1" w:styleId="9B826C062CC24F59BC1595E641D05B6A">
    <w:name w:val="9B826C062CC24F59BC1595E641D05B6A"/>
    <w:rsid w:val="005F1581"/>
  </w:style>
  <w:style w:type="paragraph" w:customStyle="1" w:styleId="6ACFA85979734B2BBCB9ECD566FCCDA3">
    <w:name w:val="6ACFA85979734B2BBCB9ECD566FCCDA3"/>
    <w:rsid w:val="00D46B67"/>
  </w:style>
  <w:style w:type="paragraph" w:customStyle="1" w:styleId="DDA324CE77C846178B958684946CF0B2">
    <w:name w:val="DDA324CE77C846178B958684946CF0B2"/>
    <w:rsid w:val="00B81700"/>
    <w:rPr>
      <w:kern w:val="2"/>
      <w14:ligatures w14:val="standardContextual"/>
    </w:rPr>
  </w:style>
  <w:style w:type="paragraph" w:customStyle="1" w:styleId="7A66978AA0224F019F72FDDF6A25D26B">
    <w:name w:val="7A66978AA0224F019F72FDDF6A25D26B"/>
    <w:rsid w:val="00B81700"/>
    <w:rPr>
      <w:kern w:val="2"/>
      <w14:ligatures w14:val="standardContextual"/>
    </w:rPr>
  </w:style>
  <w:style w:type="paragraph" w:customStyle="1" w:styleId="A04D0B5487694A119FF5E88A0A2C36CF">
    <w:name w:val="A04D0B5487694A119FF5E88A0A2C36CF"/>
    <w:rsid w:val="00947D71"/>
  </w:style>
  <w:style w:type="paragraph" w:customStyle="1" w:styleId="8822976DDB5B430F917C1DEB5DF2BF04">
    <w:name w:val="8822976DDB5B430F917C1DEB5DF2BF04"/>
    <w:rsid w:val="00E529FD"/>
  </w:style>
  <w:style w:type="paragraph" w:customStyle="1" w:styleId="6867A6636A214345B1A11B0D427A1649">
    <w:name w:val="6867A6636A214345B1A11B0D427A1649"/>
    <w:rsid w:val="00E529FD"/>
  </w:style>
  <w:style w:type="paragraph" w:customStyle="1" w:styleId="37C32A30F83246018A71C4230A9F83CF">
    <w:name w:val="37C32A30F83246018A71C4230A9F83CF"/>
    <w:rsid w:val="00E529FD"/>
  </w:style>
  <w:style w:type="paragraph" w:customStyle="1" w:styleId="A3D5794408D94175A23BE6BBEB940109">
    <w:name w:val="A3D5794408D94175A23BE6BBEB940109"/>
    <w:rsid w:val="00A869BA"/>
  </w:style>
  <w:style w:type="paragraph" w:customStyle="1" w:styleId="A7593DD8E29A441E9C1ABDEB1FBF59C2">
    <w:name w:val="A7593DD8E29A441E9C1ABDEB1FBF59C2"/>
    <w:rsid w:val="00D46B67"/>
  </w:style>
  <w:style w:type="paragraph" w:customStyle="1" w:styleId="5D9D90AB4D274E2783975FE2F62E1ECC">
    <w:name w:val="5D9D90AB4D274E2783975FE2F62E1ECC"/>
    <w:rsid w:val="00D46B67"/>
  </w:style>
  <w:style w:type="paragraph" w:customStyle="1" w:styleId="AD43D5B3984849AAB5E97AFCB1765A02">
    <w:name w:val="AD43D5B3984849AAB5E97AFCB1765A02"/>
    <w:rsid w:val="00D46B67"/>
  </w:style>
  <w:style w:type="paragraph" w:customStyle="1" w:styleId="D185B071A7ED411DB72F027C0CF19A8A">
    <w:name w:val="D185B071A7ED411DB72F027C0CF19A8A"/>
    <w:rsid w:val="00D46B67"/>
  </w:style>
  <w:style w:type="paragraph" w:customStyle="1" w:styleId="06A32C72997D4FB0B72C2C6273526CAF">
    <w:name w:val="06A32C72997D4FB0B72C2C6273526CAF"/>
    <w:rsid w:val="00D46B67"/>
  </w:style>
  <w:style w:type="paragraph" w:customStyle="1" w:styleId="01EDDA6501CA44878B60335F7AAE09B8">
    <w:name w:val="01EDDA6501CA44878B60335F7AAE09B8"/>
    <w:rsid w:val="00D46B67"/>
  </w:style>
  <w:style w:type="paragraph" w:customStyle="1" w:styleId="F5DB3E4A73484428AA1AA0A3A60D8066">
    <w:name w:val="F5DB3E4A73484428AA1AA0A3A60D8066"/>
    <w:rsid w:val="00D46B67"/>
  </w:style>
  <w:style w:type="paragraph" w:customStyle="1" w:styleId="6F8EB8DFBF334BFA89F60E11D7072F86">
    <w:name w:val="6F8EB8DFBF334BFA89F60E11D7072F86"/>
    <w:rsid w:val="00D46B67"/>
  </w:style>
  <w:style w:type="paragraph" w:customStyle="1" w:styleId="BED2D29C89AF4931AECE6E17F4608081">
    <w:name w:val="BED2D29C89AF4931AECE6E17F4608081"/>
    <w:rsid w:val="005611F7"/>
  </w:style>
  <w:style w:type="paragraph" w:customStyle="1" w:styleId="5BAC616AEBF749ACA8038F24C6AF3BFB">
    <w:name w:val="5BAC616AEBF749ACA8038F24C6AF3BFB"/>
    <w:rsid w:val="00D46B67"/>
  </w:style>
  <w:style w:type="paragraph" w:customStyle="1" w:styleId="8A9ABFBEC9484F48A63EFDD8A5EC827B1">
    <w:name w:val="8A9ABFBEC9484F48A63EFDD8A5EC827B1"/>
    <w:rsid w:val="001F5E51"/>
    <w:pPr>
      <w:keepNext/>
      <w:spacing w:before="40" w:after="40" w:line="264" w:lineRule="auto"/>
    </w:pPr>
    <w:rPr>
      <w:b/>
      <w:bCs/>
      <w:color w:val="000000" w:themeColor="text1"/>
      <w:sz w:val="18"/>
      <w:szCs w:val="18"/>
      <w:lang w:eastAsia="en-US"/>
    </w:rPr>
  </w:style>
  <w:style w:type="paragraph" w:customStyle="1" w:styleId="45048DD1A5DF45209AF26B4C8FB578B01">
    <w:name w:val="45048DD1A5DF45209AF26B4C8FB578B01"/>
    <w:rsid w:val="001F5E51"/>
    <w:pPr>
      <w:keepNext/>
      <w:spacing w:before="40" w:after="40" w:line="264" w:lineRule="auto"/>
    </w:pPr>
    <w:rPr>
      <w:b/>
      <w:bCs/>
      <w:color w:val="000000" w:themeColor="text1"/>
      <w:sz w:val="18"/>
      <w:szCs w:val="18"/>
      <w:lang w:eastAsia="en-US"/>
    </w:rPr>
  </w:style>
  <w:style w:type="paragraph" w:customStyle="1" w:styleId="C226C0CEC574489AB5BEE20B2A817ABB1">
    <w:name w:val="C226C0CEC574489AB5BEE20B2A817ABB1"/>
    <w:rsid w:val="001F5E51"/>
    <w:pPr>
      <w:keepNext/>
      <w:spacing w:before="40" w:after="40" w:line="264" w:lineRule="auto"/>
    </w:pPr>
    <w:rPr>
      <w:b/>
      <w:bCs/>
      <w:color w:val="000000" w:themeColor="text1"/>
      <w:sz w:val="18"/>
      <w:szCs w:val="18"/>
      <w:lang w:eastAsia="en-US"/>
    </w:rPr>
  </w:style>
  <w:style w:type="paragraph" w:customStyle="1" w:styleId="06071FFE529E47BA9F7B8500B9CA837B1">
    <w:name w:val="06071FFE529E47BA9F7B8500B9CA837B1"/>
    <w:rsid w:val="001F5E51"/>
    <w:pPr>
      <w:keepNext/>
      <w:spacing w:before="40" w:after="40" w:line="264" w:lineRule="auto"/>
    </w:pPr>
    <w:rPr>
      <w:b/>
      <w:bCs/>
      <w:color w:val="000000" w:themeColor="text1"/>
      <w:sz w:val="18"/>
      <w:szCs w:val="18"/>
      <w:lang w:eastAsia="en-US"/>
    </w:rPr>
  </w:style>
  <w:style w:type="paragraph" w:customStyle="1" w:styleId="A35827ED4FE548EFA329F684B1101E5C1">
    <w:name w:val="A35827ED4FE548EFA329F684B1101E5C1"/>
    <w:rsid w:val="001F5E51"/>
    <w:pPr>
      <w:keepNext/>
      <w:spacing w:before="40" w:after="40" w:line="264" w:lineRule="auto"/>
    </w:pPr>
    <w:rPr>
      <w:b/>
      <w:bCs/>
      <w:color w:val="000000" w:themeColor="text1"/>
      <w:sz w:val="18"/>
      <w:szCs w:val="18"/>
      <w:lang w:eastAsia="en-US"/>
    </w:rPr>
  </w:style>
  <w:style w:type="paragraph" w:customStyle="1" w:styleId="88353AF8740C429189BD0D606C25CCA01">
    <w:name w:val="88353AF8740C429189BD0D606C25CCA01"/>
    <w:rsid w:val="001F5E51"/>
    <w:pPr>
      <w:keepNext/>
      <w:spacing w:before="40" w:after="40" w:line="264" w:lineRule="auto"/>
    </w:pPr>
    <w:rPr>
      <w:b/>
      <w:bCs/>
      <w:color w:val="000000" w:themeColor="text1"/>
      <w:sz w:val="18"/>
      <w:szCs w:val="18"/>
      <w:lang w:eastAsia="en-US"/>
    </w:rPr>
  </w:style>
  <w:style w:type="paragraph" w:customStyle="1" w:styleId="FB6AF1EAC3F142F3BE850264428DBEDE1">
    <w:name w:val="FB6AF1EAC3F142F3BE850264428DBEDE1"/>
    <w:rsid w:val="001F5E51"/>
    <w:pPr>
      <w:framePr w:hSpace="181" w:wrap="around" w:vAnchor="page" w:hAnchor="page" w:x="3743" w:y="10094"/>
      <w:spacing w:after="0" w:line="240" w:lineRule="auto"/>
    </w:pPr>
    <w:rPr>
      <w:bCs/>
      <w:sz w:val="24"/>
      <w:szCs w:val="14"/>
      <w:lang w:eastAsia="en-US"/>
    </w:rPr>
  </w:style>
  <w:style w:type="paragraph" w:customStyle="1" w:styleId="1F389917125B44408BFA453527160BAB">
    <w:name w:val="1F389917125B44408BFA453527160BAB"/>
    <w:rPr>
      <w:kern w:val="2"/>
      <w14:ligatures w14:val="standardContextual"/>
    </w:rPr>
  </w:style>
  <w:style w:type="paragraph" w:customStyle="1" w:styleId="04F37EDAF1554BAB9201F8A8E5C535E8">
    <w:name w:val="04F37EDAF1554BAB9201F8A8E5C535E8"/>
    <w:rPr>
      <w:kern w:val="2"/>
      <w14:ligatures w14:val="standardContextual"/>
    </w:rPr>
  </w:style>
  <w:style w:type="paragraph" w:customStyle="1" w:styleId="93250EC7BA804EA0AF13C2F9AFE5D153">
    <w:name w:val="93250EC7BA804EA0AF13C2F9AFE5D153"/>
    <w:rPr>
      <w:kern w:val="2"/>
      <w14:ligatures w14:val="standardContextual"/>
    </w:rPr>
  </w:style>
  <w:style w:type="paragraph" w:customStyle="1" w:styleId="B72A153F7F0848E6A4303C696770C55D">
    <w:name w:val="B72A153F7F0848E6A4303C696770C55D"/>
    <w:rPr>
      <w:kern w:val="2"/>
      <w14:ligatures w14:val="standardContextual"/>
    </w:rPr>
  </w:style>
  <w:style w:type="paragraph" w:customStyle="1" w:styleId="8C25474CF04240FDA28961ADD6A40B1F">
    <w:name w:val="8C25474CF04240FDA28961ADD6A40B1F"/>
    <w:rsid w:val="00B81700"/>
    <w:rPr>
      <w:kern w:val="2"/>
      <w14:ligatures w14:val="standardContextual"/>
    </w:rPr>
  </w:style>
  <w:style w:type="paragraph" w:customStyle="1" w:styleId="2DEDED488BF843338791B1F8DC85C294">
    <w:name w:val="2DEDED488BF843338791B1F8DC85C294"/>
    <w:rsid w:val="00B81700"/>
    <w:rPr>
      <w:kern w:val="2"/>
      <w14:ligatures w14:val="standardContextual"/>
    </w:rPr>
  </w:style>
  <w:style w:type="paragraph" w:customStyle="1" w:styleId="74B5E74014364BBFB9C2F89C55042EE7">
    <w:name w:val="74B5E74014364BBFB9C2F89C55042EE7"/>
    <w:rsid w:val="00B81700"/>
    <w:rPr>
      <w:kern w:val="2"/>
      <w14:ligatures w14:val="standardContextual"/>
    </w:rPr>
  </w:style>
  <w:style w:type="paragraph" w:customStyle="1" w:styleId="BABAC6AC2E2949CC9B5437C69E16C3D2">
    <w:name w:val="BABAC6AC2E2949CC9B5437C69E16C3D2"/>
    <w:rsid w:val="00BE27AB"/>
  </w:style>
  <w:style w:type="paragraph" w:customStyle="1" w:styleId="CD691C13005B4762BEDBD373F4DE9536">
    <w:name w:val="CD691C13005B4762BEDBD373F4DE9536"/>
    <w:rPr>
      <w:kern w:val="2"/>
      <w14:ligatures w14:val="standardContextual"/>
    </w:rPr>
  </w:style>
  <w:style w:type="paragraph" w:customStyle="1" w:styleId="788508314AA849FDB055CD2DE40F8EB0">
    <w:name w:val="788508314AA849FDB055CD2DE40F8EB0"/>
    <w:rsid w:val="002223B5"/>
    <w:rPr>
      <w:kern w:val="2"/>
      <w14:ligatures w14:val="standardContextual"/>
    </w:rPr>
  </w:style>
  <w:style w:type="paragraph" w:customStyle="1" w:styleId="D5CE36F55E24463E8515F440218115C6">
    <w:name w:val="D5CE36F55E24463E8515F440218115C6"/>
    <w:rPr>
      <w:kern w:val="2"/>
      <w14:ligatures w14:val="standardContextual"/>
    </w:rPr>
  </w:style>
  <w:style w:type="paragraph" w:customStyle="1" w:styleId="63422D063A6844AD88865D8E5D3D9E00">
    <w:name w:val="63422D063A6844AD88865D8E5D3D9E00"/>
    <w:rsid w:val="00336D3F"/>
    <w:rPr>
      <w:kern w:val="2"/>
      <w14:ligatures w14:val="standardContextual"/>
    </w:rPr>
  </w:style>
  <w:style w:type="paragraph" w:customStyle="1" w:styleId="F5BF507C110B4714BCAD6C0D5737797B">
    <w:name w:val="F5BF507C110B4714BCAD6C0D5737797B"/>
    <w:rsid w:val="00336D3F"/>
    <w:rPr>
      <w:kern w:val="2"/>
      <w14:ligatures w14:val="standardContextual"/>
    </w:rPr>
  </w:style>
  <w:style w:type="paragraph" w:customStyle="1" w:styleId="1BEAD4108DA84CB89FC412840CB48789">
    <w:name w:val="1BEAD4108DA84CB89FC412840CB48789"/>
    <w:rsid w:val="00336D3F"/>
    <w:rPr>
      <w:kern w:val="2"/>
      <w14:ligatures w14:val="standardContextual"/>
    </w:rPr>
  </w:style>
  <w:style w:type="paragraph" w:customStyle="1" w:styleId="8B2DBA642A874C1FA67D34B91BC2EFB1">
    <w:name w:val="8B2DBA642A874C1FA67D34B91BC2EFB1"/>
    <w:rsid w:val="00336D3F"/>
    <w:rPr>
      <w:kern w:val="2"/>
      <w14:ligatures w14:val="standardContextual"/>
    </w:rPr>
  </w:style>
  <w:style w:type="paragraph" w:customStyle="1" w:styleId="ED4FFF6220864EB397EC7465140C1121">
    <w:name w:val="ED4FFF6220864EB397EC7465140C1121"/>
    <w:rsid w:val="00336D3F"/>
    <w:rPr>
      <w:kern w:val="2"/>
      <w14:ligatures w14:val="standardContextual"/>
    </w:rPr>
  </w:style>
  <w:style w:type="paragraph" w:customStyle="1" w:styleId="8E5FE0C21C5242FABCE02B9B40DC9D5E">
    <w:name w:val="8E5FE0C21C5242FABCE02B9B40DC9D5E"/>
    <w:rsid w:val="00336D3F"/>
    <w:rPr>
      <w:kern w:val="2"/>
      <w14:ligatures w14:val="standardContextual"/>
    </w:rPr>
  </w:style>
  <w:style w:type="paragraph" w:customStyle="1" w:styleId="D7B1453517B3403E9759C3E1AB8D9347">
    <w:name w:val="D7B1453517B3403E9759C3E1AB8D9347"/>
    <w:rsid w:val="00336D3F"/>
    <w:rPr>
      <w:kern w:val="2"/>
      <w14:ligatures w14:val="standardContextual"/>
    </w:rPr>
  </w:style>
  <w:style w:type="paragraph" w:customStyle="1" w:styleId="DB69F940DE754A55A14BB21A4E0C9FC9">
    <w:name w:val="DB69F940DE754A55A14BB21A4E0C9FC9"/>
    <w:rsid w:val="00336D3F"/>
    <w:rPr>
      <w:kern w:val="2"/>
      <w14:ligatures w14:val="standardContextual"/>
    </w:rPr>
  </w:style>
  <w:style w:type="paragraph" w:customStyle="1" w:styleId="415E63ED2B7A43928F58A07D29A306DA">
    <w:name w:val="415E63ED2B7A43928F58A07D29A306DA"/>
    <w:rsid w:val="00336D3F"/>
    <w:rPr>
      <w:kern w:val="2"/>
      <w14:ligatures w14:val="standardContextual"/>
    </w:rPr>
  </w:style>
  <w:style w:type="paragraph" w:customStyle="1" w:styleId="E757864D44384B38BD4DCF8C5F37868E">
    <w:name w:val="E757864D44384B38BD4DCF8C5F37868E"/>
    <w:rsid w:val="00336D3F"/>
    <w:rPr>
      <w:kern w:val="2"/>
      <w14:ligatures w14:val="standardContextual"/>
    </w:rPr>
  </w:style>
  <w:style w:type="paragraph" w:customStyle="1" w:styleId="303BA98E96A94F7CAD450AF9994C0FFC">
    <w:name w:val="303BA98E96A94F7CAD450AF9994C0FFC"/>
    <w:rsid w:val="00336D3F"/>
    <w:rPr>
      <w:kern w:val="2"/>
      <w14:ligatures w14:val="standardContextual"/>
    </w:rPr>
  </w:style>
  <w:style w:type="paragraph" w:customStyle="1" w:styleId="77C2F9BA38C94E73A5E48F3CF417219A">
    <w:name w:val="77C2F9BA38C94E73A5E48F3CF417219A"/>
    <w:rsid w:val="00336D3F"/>
    <w:rPr>
      <w:kern w:val="2"/>
      <w14:ligatures w14:val="standardContextual"/>
    </w:rPr>
  </w:style>
  <w:style w:type="paragraph" w:customStyle="1" w:styleId="5BE1FAF99E6E414BBCFEDE1C622E370C">
    <w:name w:val="5BE1FAF99E6E414BBCFEDE1C622E370C"/>
    <w:rsid w:val="00336D3F"/>
    <w:rPr>
      <w:kern w:val="2"/>
      <w14:ligatures w14:val="standardContextual"/>
    </w:rPr>
  </w:style>
  <w:style w:type="paragraph" w:customStyle="1" w:styleId="F5EA82A4422C4F9683DD91287D73F316">
    <w:name w:val="F5EA82A4422C4F9683DD91287D73F316"/>
    <w:rsid w:val="00336D3F"/>
    <w:rPr>
      <w:kern w:val="2"/>
      <w14:ligatures w14:val="standardContextual"/>
    </w:rPr>
  </w:style>
  <w:style w:type="paragraph" w:customStyle="1" w:styleId="78BAFBFF6BBE4B178954A1918FBD7FF3">
    <w:name w:val="78BAFBFF6BBE4B178954A1918FBD7FF3"/>
    <w:rsid w:val="000900BD"/>
    <w:rPr>
      <w:kern w:val="2"/>
      <w14:ligatures w14:val="standardContextual"/>
    </w:rPr>
  </w:style>
  <w:style w:type="paragraph" w:customStyle="1" w:styleId="A2D5503CAE004929AC00906819396525">
    <w:name w:val="A2D5503CAE004929AC00906819396525"/>
    <w:rsid w:val="000900BD"/>
    <w:rPr>
      <w:kern w:val="2"/>
      <w14:ligatures w14:val="standardContextual"/>
    </w:rPr>
  </w:style>
  <w:style w:type="paragraph" w:customStyle="1" w:styleId="5D415D8A9F594D90B190F78F30AB7DE4">
    <w:name w:val="5D415D8A9F594D90B190F78F30AB7DE4"/>
    <w:rsid w:val="000900BD"/>
    <w:rPr>
      <w:kern w:val="2"/>
      <w14:ligatures w14:val="standardContextual"/>
    </w:rPr>
  </w:style>
  <w:style w:type="paragraph" w:customStyle="1" w:styleId="4649591F5C624E93B3CA07636434CC4B">
    <w:name w:val="4649591F5C624E93B3CA07636434CC4B"/>
    <w:rsid w:val="000900BD"/>
    <w:rPr>
      <w:kern w:val="2"/>
      <w14:ligatures w14:val="standardContextual"/>
    </w:rPr>
  </w:style>
  <w:style w:type="paragraph" w:customStyle="1" w:styleId="F8777105CE01442AB64382986571D6DA">
    <w:name w:val="F8777105CE01442AB64382986571D6DA"/>
    <w:rsid w:val="000900BD"/>
    <w:rPr>
      <w:kern w:val="2"/>
      <w14:ligatures w14:val="standardContextual"/>
    </w:rPr>
  </w:style>
  <w:style w:type="paragraph" w:customStyle="1" w:styleId="7866BDC985AD48F99FEF4D3291BD9B91">
    <w:name w:val="7866BDC985AD48F99FEF4D3291BD9B91"/>
    <w:rsid w:val="000900BD"/>
    <w:rPr>
      <w:kern w:val="2"/>
      <w14:ligatures w14:val="standardContextual"/>
    </w:rPr>
  </w:style>
  <w:style w:type="paragraph" w:customStyle="1" w:styleId="5574AC70E55A442EA742EEF7B9C5026C">
    <w:name w:val="5574AC70E55A442EA742EEF7B9C5026C"/>
    <w:rsid w:val="000900BD"/>
    <w:rPr>
      <w:kern w:val="2"/>
      <w14:ligatures w14:val="standardContextual"/>
    </w:rPr>
  </w:style>
  <w:style w:type="paragraph" w:customStyle="1" w:styleId="83E096F34E3E4596B0703B26BC695279">
    <w:name w:val="83E096F34E3E4596B0703B26BC695279"/>
    <w:rsid w:val="000900BD"/>
    <w:rPr>
      <w:kern w:val="2"/>
      <w14:ligatures w14:val="standardContextual"/>
    </w:rPr>
  </w:style>
  <w:style w:type="paragraph" w:customStyle="1" w:styleId="28BCB0E1744C448B8DB6DC7145BFA037">
    <w:name w:val="28BCB0E1744C448B8DB6DC7145BFA037"/>
    <w:rsid w:val="000900BD"/>
    <w:rPr>
      <w:kern w:val="2"/>
      <w14:ligatures w14:val="standardContextual"/>
    </w:rPr>
  </w:style>
  <w:style w:type="paragraph" w:customStyle="1" w:styleId="AAB2B25E1BF44C828C322E9332583F30">
    <w:name w:val="AAB2B25E1BF44C828C322E9332583F30"/>
    <w:rPr>
      <w:kern w:val="2"/>
      <w14:ligatures w14:val="standardContextual"/>
    </w:rPr>
  </w:style>
  <w:style w:type="paragraph" w:customStyle="1" w:styleId="287A26BC0DAC47688C0B850AFCCC879B">
    <w:name w:val="287A26BC0DAC47688C0B850AFCCC879B"/>
    <w:rPr>
      <w:kern w:val="2"/>
      <w14:ligatures w14:val="standardContextual"/>
    </w:rPr>
  </w:style>
  <w:style w:type="paragraph" w:customStyle="1" w:styleId="79AEE916572C444CB72841381D0740A6">
    <w:name w:val="79AEE916572C444CB72841381D0740A6"/>
    <w:rPr>
      <w:kern w:val="2"/>
      <w14:ligatures w14:val="standardContextual"/>
    </w:rPr>
  </w:style>
  <w:style w:type="paragraph" w:customStyle="1" w:styleId="DB674EF157FD46EC8331D6BA83A895F7">
    <w:name w:val="DB674EF157FD46EC8331D6BA83A895F7"/>
    <w:rPr>
      <w:kern w:val="2"/>
      <w14:ligatures w14:val="standardContextual"/>
    </w:rPr>
  </w:style>
  <w:style w:type="paragraph" w:customStyle="1" w:styleId="8E112E22573D43C6B1702F607F494461">
    <w:name w:val="8E112E22573D43C6B1702F607F494461"/>
    <w:rPr>
      <w:kern w:val="2"/>
      <w14:ligatures w14:val="standardContextual"/>
    </w:rPr>
  </w:style>
  <w:style w:type="paragraph" w:customStyle="1" w:styleId="845A54C1632C4186A8A11814000D639C">
    <w:name w:val="845A54C1632C4186A8A11814000D639C"/>
    <w:rPr>
      <w:kern w:val="2"/>
      <w14:ligatures w14:val="standardContextual"/>
    </w:rPr>
  </w:style>
  <w:style w:type="paragraph" w:customStyle="1" w:styleId="5CCCF5EA461644F8B995D46E8725FA4F">
    <w:name w:val="5CCCF5EA461644F8B995D46E8725FA4F"/>
    <w:rPr>
      <w:kern w:val="2"/>
      <w14:ligatures w14:val="standardContextual"/>
    </w:rPr>
  </w:style>
  <w:style w:type="paragraph" w:customStyle="1" w:styleId="D8404B7B5450459AA88A71A8177CC894">
    <w:name w:val="D8404B7B5450459AA88A71A8177CC894"/>
    <w:rPr>
      <w:kern w:val="2"/>
      <w14:ligatures w14:val="standardContextual"/>
    </w:rPr>
  </w:style>
  <w:style w:type="paragraph" w:customStyle="1" w:styleId="9B2959F3359542F382CA5228EFC7A3F8">
    <w:name w:val="9B2959F3359542F382CA5228EFC7A3F8"/>
    <w:rPr>
      <w:kern w:val="2"/>
      <w14:ligatures w14:val="standardContextual"/>
    </w:rPr>
  </w:style>
  <w:style w:type="paragraph" w:customStyle="1" w:styleId="F8ED5646076442DEBF89605812454E89">
    <w:name w:val="F8ED5646076442DEBF89605812454E89"/>
    <w:rPr>
      <w:kern w:val="2"/>
      <w14:ligatures w14:val="standardContextual"/>
    </w:rPr>
  </w:style>
  <w:style w:type="paragraph" w:customStyle="1" w:styleId="A550F4C353264753ABB301F8B3FFA614">
    <w:name w:val="A550F4C353264753ABB301F8B3FFA614"/>
    <w:rPr>
      <w:kern w:val="2"/>
      <w14:ligatures w14:val="standardContextual"/>
    </w:rPr>
  </w:style>
  <w:style w:type="paragraph" w:customStyle="1" w:styleId="7CD5F790A35D4105A0E2CFA4E2C6D17F">
    <w:name w:val="7CD5F790A35D4105A0E2CFA4E2C6D17F"/>
    <w:rPr>
      <w:kern w:val="2"/>
      <w14:ligatures w14:val="standardContextual"/>
    </w:rPr>
  </w:style>
  <w:style w:type="paragraph" w:customStyle="1" w:styleId="6B40411B066B480999A98BBE45E85CDD">
    <w:name w:val="6B40411B066B480999A98BBE45E85CDD"/>
    <w:rsid w:val="00D6146E"/>
    <w:rPr>
      <w:kern w:val="2"/>
      <w14:ligatures w14:val="standardContextual"/>
    </w:rPr>
  </w:style>
  <w:style w:type="paragraph" w:customStyle="1" w:styleId="81FB5CFBCCE141559E0E92C12F52164B">
    <w:name w:val="81FB5CFBCCE141559E0E92C12F52164B"/>
    <w:rsid w:val="00D6146E"/>
    <w:rPr>
      <w:kern w:val="2"/>
      <w14:ligatures w14:val="standardContextual"/>
    </w:rPr>
  </w:style>
  <w:style w:type="paragraph" w:customStyle="1" w:styleId="28A5CDE09B394D84ACC4EDFCAD0A167B">
    <w:name w:val="28A5CDE09B394D84ACC4EDFCAD0A167B"/>
    <w:rsid w:val="00D6146E"/>
    <w:rPr>
      <w:kern w:val="2"/>
      <w14:ligatures w14:val="standardContextual"/>
    </w:rPr>
  </w:style>
  <w:style w:type="paragraph" w:customStyle="1" w:styleId="295D9CD11B464E6FB0C6D65367276019">
    <w:name w:val="295D9CD11B464E6FB0C6D65367276019"/>
    <w:rsid w:val="00BC7FED"/>
    <w:rPr>
      <w:kern w:val="2"/>
      <w14:ligatures w14:val="standardContextual"/>
    </w:rPr>
  </w:style>
  <w:style w:type="paragraph" w:customStyle="1" w:styleId="2B9C520D86D7448EA463DBDB96B2C020">
    <w:name w:val="2B9C520D86D7448EA463DBDB96B2C020"/>
    <w:rsid w:val="00BC7FED"/>
    <w:rPr>
      <w:kern w:val="2"/>
      <w14:ligatures w14:val="standardContextual"/>
    </w:rPr>
  </w:style>
  <w:style w:type="paragraph" w:customStyle="1" w:styleId="47B35E11D48949378704DB0CA45F677A">
    <w:name w:val="47B35E11D48949378704DB0CA45F677A"/>
    <w:rsid w:val="00BC7FED"/>
    <w:rPr>
      <w:kern w:val="2"/>
      <w14:ligatures w14:val="standardContextual"/>
    </w:rPr>
  </w:style>
  <w:style w:type="paragraph" w:customStyle="1" w:styleId="4DE38906FB484DFEAF3682C0D812525E">
    <w:name w:val="4DE38906FB484DFEAF3682C0D812525E"/>
    <w:rsid w:val="008F569E"/>
    <w:rPr>
      <w:kern w:val="2"/>
      <w14:ligatures w14:val="standardContextual"/>
    </w:rPr>
  </w:style>
  <w:style w:type="paragraph" w:customStyle="1" w:styleId="8C6D75C08EBC4DE4B77E82D197149245">
    <w:name w:val="8C6D75C08EBC4DE4B77E82D197149245"/>
    <w:rsid w:val="008F569E"/>
    <w:rPr>
      <w:kern w:val="2"/>
      <w14:ligatures w14:val="standardContextual"/>
    </w:rPr>
  </w:style>
  <w:style w:type="paragraph" w:customStyle="1" w:styleId="F8D83DB4B2C040FC8D8034E21F2608C8">
    <w:name w:val="F8D83DB4B2C040FC8D8034E21F2608C8"/>
    <w:rsid w:val="008F569E"/>
    <w:rPr>
      <w:kern w:val="2"/>
      <w14:ligatures w14:val="standardContextual"/>
    </w:rPr>
  </w:style>
  <w:style w:type="paragraph" w:customStyle="1" w:styleId="F3B8E9408D244EA9B7818AA3924D650F">
    <w:name w:val="F3B8E9408D244EA9B7818AA3924D650F"/>
    <w:rsid w:val="008F569E"/>
    <w:rPr>
      <w:kern w:val="2"/>
      <w14:ligatures w14:val="standardContextual"/>
    </w:rPr>
  </w:style>
  <w:style w:type="paragraph" w:customStyle="1" w:styleId="A19F304B12A04A23821051B3BE383CD7">
    <w:name w:val="A19F304B12A04A23821051B3BE383CD7"/>
    <w:rsid w:val="008F569E"/>
    <w:rPr>
      <w:kern w:val="2"/>
      <w14:ligatures w14:val="standardContextual"/>
    </w:rPr>
  </w:style>
  <w:style w:type="paragraph" w:customStyle="1" w:styleId="1F67C631901B45E294DA8708CAD797CA">
    <w:name w:val="1F67C631901B45E294DA8708CAD797CA"/>
    <w:rsid w:val="008F569E"/>
    <w:rPr>
      <w:kern w:val="2"/>
      <w14:ligatures w14:val="standardContextual"/>
    </w:rPr>
  </w:style>
  <w:style w:type="paragraph" w:customStyle="1" w:styleId="69915823C9644426927548A911C38DCE">
    <w:name w:val="69915823C9644426927548A911C38DCE"/>
    <w:rsid w:val="008F569E"/>
    <w:rPr>
      <w:kern w:val="2"/>
      <w14:ligatures w14:val="standardContextual"/>
    </w:rPr>
  </w:style>
  <w:style w:type="paragraph" w:customStyle="1" w:styleId="F0B923E909E34BF8A6FD1A8AE6EE343E">
    <w:name w:val="F0B923E909E34BF8A6FD1A8AE6EE343E"/>
    <w:rPr>
      <w:kern w:val="2"/>
      <w14:ligatures w14:val="standardContextual"/>
    </w:rPr>
  </w:style>
  <w:style w:type="paragraph" w:customStyle="1" w:styleId="BCEF09FAE5304A2092D39298A7B202C2">
    <w:name w:val="BCEF09FAE5304A2092D39298A7B202C2"/>
    <w:rPr>
      <w:kern w:val="2"/>
      <w14:ligatures w14:val="standardContextual"/>
    </w:rPr>
  </w:style>
  <w:style w:type="paragraph" w:customStyle="1" w:styleId="DE215191329E489AA20FA6A4AB34F861">
    <w:name w:val="DE215191329E489AA20FA6A4AB34F861"/>
    <w:rPr>
      <w:kern w:val="2"/>
      <w14:ligatures w14:val="standardContextual"/>
    </w:rPr>
  </w:style>
  <w:style w:type="paragraph" w:customStyle="1" w:styleId="0B32F562E33043D2A05F4B1AA7E1E66D">
    <w:name w:val="0B32F562E33043D2A05F4B1AA7E1E66D"/>
    <w:rPr>
      <w:kern w:val="2"/>
      <w14:ligatures w14:val="standardContextual"/>
    </w:rPr>
  </w:style>
  <w:style w:type="paragraph" w:customStyle="1" w:styleId="98587350B3FF4D0DAAAE353402E54518">
    <w:name w:val="98587350B3FF4D0DAAAE353402E54518"/>
    <w:rPr>
      <w:kern w:val="2"/>
      <w14:ligatures w14:val="standardContextual"/>
    </w:rPr>
  </w:style>
  <w:style w:type="paragraph" w:customStyle="1" w:styleId="B6A792A7FFFB4F4FAFE92EA59B834EDB">
    <w:name w:val="B6A792A7FFFB4F4FAFE92EA59B834EDB"/>
    <w:rPr>
      <w:kern w:val="2"/>
      <w14:ligatures w14:val="standardContextual"/>
    </w:rPr>
  </w:style>
  <w:style w:type="paragraph" w:customStyle="1" w:styleId="17058D775F2D4E67B2A34176AA6CBE6B">
    <w:name w:val="17058D775F2D4E67B2A34176AA6CBE6B"/>
    <w:rPr>
      <w:kern w:val="2"/>
      <w14:ligatures w14:val="standardContextual"/>
    </w:rPr>
  </w:style>
  <w:style w:type="paragraph" w:customStyle="1" w:styleId="37168E20080F46C795EBC46ACD2C66ED">
    <w:name w:val="37168E20080F46C795EBC46ACD2C66ED"/>
    <w:rPr>
      <w:kern w:val="2"/>
      <w14:ligatures w14:val="standardContextual"/>
    </w:rPr>
  </w:style>
  <w:style w:type="paragraph" w:customStyle="1" w:styleId="B47395A7B8664C2BAB60E5865182D759">
    <w:name w:val="B47395A7B8664C2BAB60E5865182D759"/>
    <w:rPr>
      <w:kern w:val="2"/>
      <w14:ligatures w14:val="standardContextual"/>
    </w:rPr>
  </w:style>
  <w:style w:type="paragraph" w:customStyle="1" w:styleId="B3495AF40E15477389DD463D344F7BEF">
    <w:name w:val="B3495AF40E15477389DD463D344F7BEF"/>
    <w:rsid w:val="006F1F80"/>
    <w:rPr>
      <w:kern w:val="2"/>
      <w14:ligatures w14:val="standardContextual"/>
    </w:rPr>
  </w:style>
  <w:style w:type="paragraph" w:customStyle="1" w:styleId="0ADF254372DA4C118F30E351E07D90C8">
    <w:name w:val="0ADF254372DA4C118F30E351E07D90C8"/>
    <w:rsid w:val="006F1F80"/>
    <w:rPr>
      <w:kern w:val="2"/>
      <w14:ligatures w14:val="standardContextual"/>
    </w:rPr>
  </w:style>
  <w:style w:type="paragraph" w:customStyle="1" w:styleId="1745837D64484303B23736AF7977BB22">
    <w:name w:val="1745837D64484303B23736AF7977BB22"/>
    <w:rsid w:val="006F1F80"/>
    <w:rPr>
      <w:kern w:val="2"/>
      <w14:ligatures w14:val="standardContextual"/>
    </w:rPr>
  </w:style>
  <w:style w:type="paragraph" w:customStyle="1" w:styleId="C35E67ED44D04EF69BBB583631DD4356">
    <w:name w:val="C35E67ED44D04EF69BBB583631DD4356"/>
    <w:rsid w:val="006F1F80"/>
    <w:rPr>
      <w:kern w:val="2"/>
      <w14:ligatures w14:val="standardContextual"/>
    </w:rPr>
  </w:style>
  <w:style w:type="paragraph" w:customStyle="1" w:styleId="5F865E5FF02F4E6084D3AC38DEE27CFE">
    <w:name w:val="5F865E5FF02F4E6084D3AC38DEE27CFE"/>
    <w:rsid w:val="006F1F80"/>
    <w:rPr>
      <w:kern w:val="2"/>
      <w14:ligatures w14:val="standardContextual"/>
    </w:rPr>
  </w:style>
  <w:style w:type="paragraph" w:customStyle="1" w:styleId="983539AE53F34BD1B0BC09D0F31F454E">
    <w:name w:val="983539AE53F34BD1B0BC09D0F31F454E"/>
    <w:rsid w:val="006F1F80"/>
    <w:rPr>
      <w:kern w:val="2"/>
      <w14:ligatures w14:val="standardContextual"/>
    </w:rPr>
  </w:style>
  <w:style w:type="paragraph" w:customStyle="1" w:styleId="BB2156ED94CC4B78B8A3105C0D25AF4D">
    <w:name w:val="BB2156ED94CC4B78B8A3105C0D25AF4D"/>
    <w:rsid w:val="006F1F80"/>
    <w:rPr>
      <w:kern w:val="2"/>
      <w14:ligatures w14:val="standardContextual"/>
    </w:rPr>
  </w:style>
  <w:style w:type="paragraph" w:customStyle="1" w:styleId="308B6AF9DF204E38A775E0D49FCEB6CF">
    <w:name w:val="308B6AF9DF204E38A775E0D49FCEB6CF"/>
    <w:rsid w:val="006F1F80"/>
    <w:rPr>
      <w:kern w:val="2"/>
      <w14:ligatures w14:val="standardContextual"/>
    </w:rPr>
  </w:style>
  <w:style w:type="paragraph" w:customStyle="1" w:styleId="92B2AD7302C8431FA53042BCA7031EBD">
    <w:name w:val="92B2AD7302C8431FA53042BCA7031EBD"/>
    <w:rsid w:val="006F1F80"/>
    <w:rPr>
      <w:kern w:val="2"/>
      <w14:ligatures w14:val="standardContextual"/>
    </w:rPr>
  </w:style>
  <w:style w:type="paragraph" w:customStyle="1" w:styleId="868975F88E094E8FA2E72552FBB965B2">
    <w:name w:val="868975F88E094E8FA2E72552FBB965B2"/>
    <w:rsid w:val="006F1F80"/>
    <w:rPr>
      <w:kern w:val="2"/>
      <w14:ligatures w14:val="standardContextual"/>
    </w:rPr>
  </w:style>
  <w:style w:type="paragraph" w:customStyle="1" w:styleId="9098126C91D9402789CF23B1C42FA3C1">
    <w:name w:val="9098126C91D9402789CF23B1C42FA3C1"/>
    <w:rsid w:val="006F1F80"/>
    <w:rPr>
      <w:kern w:val="2"/>
      <w14:ligatures w14:val="standardContextual"/>
    </w:rPr>
  </w:style>
  <w:style w:type="paragraph" w:customStyle="1" w:styleId="35880C2E2B7848FB85ACCC467455582F">
    <w:name w:val="35880C2E2B7848FB85ACCC467455582F"/>
    <w:rsid w:val="006F1F80"/>
    <w:rPr>
      <w:kern w:val="2"/>
      <w14:ligatures w14:val="standardContextual"/>
    </w:rPr>
  </w:style>
  <w:style w:type="paragraph" w:customStyle="1" w:styleId="B301D14899654329B08428C66F0EC643">
    <w:name w:val="B301D14899654329B08428C66F0EC643"/>
    <w:rsid w:val="006F1F80"/>
    <w:rPr>
      <w:kern w:val="2"/>
      <w14:ligatures w14:val="standardContextual"/>
    </w:rPr>
  </w:style>
  <w:style w:type="paragraph" w:customStyle="1" w:styleId="D8EE66508C9449788B81BABA665C2DED">
    <w:name w:val="D8EE66508C9449788B81BABA665C2DED"/>
    <w:rsid w:val="006F1F80"/>
    <w:rPr>
      <w:kern w:val="2"/>
      <w14:ligatures w14:val="standardContextual"/>
    </w:rPr>
  </w:style>
  <w:style w:type="paragraph" w:customStyle="1" w:styleId="DD359E99C5E946808E764225D3A9169D">
    <w:name w:val="DD359E99C5E946808E764225D3A9169D"/>
    <w:rsid w:val="006F1F80"/>
    <w:rPr>
      <w:kern w:val="2"/>
      <w14:ligatures w14:val="standardContextual"/>
    </w:rPr>
  </w:style>
  <w:style w:type="paragraph" w:customStyle="1" w:styleId="DB33CBD50BF64C9083DED09C60DDC872">
    <w:name w:val="DB33CBD50BF64C9083DED09C60DDC872"/>
    <w:rsid w:val="006F1F80"/>
    <w:rPr>
      <w:kern w:val="2"/>
      <w14:ligatures w14:val="standardContextual"/>
    </w:rPr>
  </w:style>
  <w:style w:type="paragraph" w:customStyle="1" w:styleId="963AE22B150243B19C6D6B2D70DB2A88">
    <w:name w:val="963AE22B150243B19C6D6B2D70DB2A88"/>
    <w:rsid w:val="006F1F80"/>
    <w:rPr>
      <w:kern w:val="2"/>
      <w14:ligatures w14:val="standardContextual"/>
    </w:rPr>
  </w:style>
  <w:style w:type="paragraph" w:customStyle="1" w:styleId="DA9575DFC5E24D01853C6677D6033444">
    <w:name w:val="DA9575DFC5E24D01853C6677D6033444"/>
    <w:rsid w:val="006F1F80"/>
    <w:rPr>
      <w:kern w:val="2"/>
      <w14:ligatures w14:val="standardContextual"/>
    </w:rPr>
  </w:style>
  <w:style w:type="paragraph" w:customStyle="1" w:styleId="EFDE4A2223D1474A998B91EACB4716D1">
    <w:name w:val="EFDE4A2223D1474A998B91EACB4716D1"/>
    <w:rsid w:val="006F1F80"/>
    <w:rPr>
      <w:kern w:val="2"/>
      <w14:ligatures w14:val="standardContextual"/>
    </w:rPr>
  </w:style>
  <w:style w:type="paragraph" w:customStyle="1" w:styleId="A5FB9C14CEBC46ACA55E55E886A08C5E">
    <w:name w:val="A5FB9C14CEBC46ACA55E55E886A08C5E"/>
    <w:rsid w:val="006F1F80"/>
    <w:rPr>
      <w:kern w:val="2"/>
      <w14:ligatures w14:val="standardContextual"/>
    </w:rPr>
  </w:style>
  <w:style w:type="paragraph" w:customStyle="1" w:styleId="EBA85E987626473A8853E97C9FDF89E3">
    <w:name w:val="EBA85E987626473A8853E97C9FDF89E3"/>
    <w:rsid w:val="006F1F80"/>
    <w:rPr>
      <w:kern w:val="2"/>
      <w14:ligatures w14:val="standardContextual"/>
    </w:rPr>
  </w:style>
  <w:style w:type="paragraph" w:customStyle="1" w:styleId="38955D5DED72462A9BF748C5F1119D21">
    <w:name w:val="38955D5DED72462A9BF748C5F1119D21"/>
    <w:rsid w:val="00733783"/>
    <w:rPr>
      <w:kern w:val="2"/>
      <w14:ligatures w14:val="standardContextual"/>
    </w:rPr>
  </w:style>
  <w:style w:type="paragraph" w:customStyle="1" w:styleId="5CC3EF65895247049F3A397A851BFEDB">
    <w:name w:val="5CC3EF65895247049F3A397A851BFEDB"/>
    <w:rsid w:val="0073378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M Turquoise">
      <a:dk1>
        <a:srgbClr val="000000"/>
      </a:dk1>
      <a:lt1>
        <a:srgbClr val="FFFFFF"/>
      </a:lt1>
      <a:dk2>
        <a:srgbClr val="575656"/>
      </a:dk2>
      <a:lt2>
        <a:srgbClr val="EDEBE6"/>
      </a:lt2>
      <a:accent1>
        <a:srgbClr val="009695"/>
      </a:accent1>
      <a:accent2>
        <a:srgbClr val="2B86C7"/>
      </a:accent2>
      <a:accent3>
        <a:srgbClr val="2FB6BC"/>
      </a:accent3>
      <a:accent4>
        <a:srgbClr val="216B99"/>
      </a:accent4>
      <a:accent5>
        <a:srgbClr val="41AC4C"/>
      </a:accent5>
      <a:accent6>
        <a:srgbClr val="8E3F91"/>
      </a:accent6>
      <a:hlink>
        <a:srgbClr val="000000"/>
      </a:hlink>
      <a:folHlink>
        <a:srgbClr val="000000"/>
      </a:folHlink>
    </a:clrScheme>
    <a:fontScheme name="MottMacDonald">
      <a:majorFont>
        <a:latin typeface="Arial"/>
        <a:ea typeface="SimSun"/>
        <a:cs typeface="Arial"/>
      </a:majorFont>
      <a:minorFont>
        <a:latin typeface="Arial"/>
        <a:ea typeface="SimSun"/>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1ea4e6-356c-4d90-aef9-664fc2866395" xsi:nil="true"/>
    <lcf76f155ced4ddcb4097134ff3c332f xmlns="838fc84a-d1e3-4ab5-9c4d-5f7e5eb5e955">
      <Terms xmlns="http://schemas.microsoft.com/office/infopath/2007/PartnerControls"/>
    </lcf76f155ced4ddcb4097134ff3c332f>
  </documentManagement>
</p:properties>
</file>

<file path=customXml/item2.xml><?xml version="1.0" encoding="utf-8"?>
<TemplafyTemplateConfiguration><![CDATA[{"elementsMetadata":[{"type":"richTextContentControl","id":"7c341fd8-507e-4bcd-bde8-adc98bc03542","elementConfiguration":{"disableUpdates":false,"type":"group"}},{"type":"richTextContentControl","id":"005a17d6-54a5-4062-bfa5-92990621c888","elementConfiguration":{"binding":"UserProfile.Language.AddressEntityCombinedFull","removeAndKeepContent":false,"disableUpdates":false,"type":"text"}},{"type":"richTextContentControl","id":"5aa69042-a624-4d8a-a41e-f8a91106f607","elementConfiguration":{"binding":"UserProfile.Language.CountryNameTranslated","removeAndKeepContent":false,"disableUpdates":false,"type":"text"}},{"type":"richTextContentControl","id":"e8f44206-3f27-4517-bf2c-40fb17700900","elementConfiguration":{"visibility":{"action":"hide","binding":"UserProfile.Language.Phone","operator":"equals","compareValue":""},"disableUpdates":false,"type":"group"}},{"type":"richTextContentControl","id":"0c5ce9dc-8626-4274-8007-806fad0f7543","elementConfiguration":{"binding":"Translations.Tel","removeAndKeepContent":false,"disableUpdates":false,"type":"text"}},{"type":"richTextContentControl","id":"4f8e0cc4-20c4-48a7-b958-c1153b26063a","elementConfiguration":{"binding":"UserProfile.Language.Phone","removeAndKeepContent":false,"disableUpdates":false,"type":"text"}},{"type":"richTextContentControl","id":"201a89e2-d9d1-4cac-90e6-e03c585d30cf","elementConfiguration":{"visibility":{"action":"hide","binding":"UserProfile.Language.Fax","operator":"equals","compareValue":""},"disableUpdates":false,"type":"group"}},{"type":"richTextContentControl","id":"dd30eafa-0c19-4a0f-a1d4-1f867d2990cf","elementConfiguration":{"binding":"Translations.Fax","removeAndKeepContent":false,"disableUpdates":false,"type":"text"}},{"type":"richTextContentControl","id":"6d0a8827-660f-417c-8620-3a940b641628","elementConfiguration":{"binding":"UserProfile.Language.Fax","removeAndKeepContent":false,"disableUpdates":false,"type":"text"}},{"type":"richTextContentControl","id":"c6bb4bf1-dace-408c-be51-2702cf0d919f","elementConfiguration":{"binding":"UserProfile.Language.Web","visibility":{"action":"hide","operator":"equals","compareValue":""},"removeAndKeepContent":false,"disableUpdates":false,"type":"text"}},{"type":"richTextContentControl","id":"f222506b-b6e2-47f8-88dd-588b8695c966","elementConfiguration":{"binding":"Form.ClientName","visibility":{"action":"hide","operator":"equals","compareValue":""},"removeAndKeepContent":false,"disableUpdates":false,"type":"text"}},{"type":"richTextContentControl","id":"1d99bc62-4b41-4a2b-8f49-ab265a2495c3","elementConfiguration":{"binding":"UserProfile.Language.LegalFooterTranslated","removeAndKeepContent":false,"disableUpdates":false,"type":"text"}},{"type":"richTextContentControl","id":"f1b86e04-d4f8-4cc3-9f59-41b909dd7f21","elementConfiguration":{"disableUpdates":false,"type":"group"}},{"type":"richTextContentControl","id":"9c236675-c80b-4a6d-a6c6-8178acb9f41a","elementConfiguration":{"binding":"UserProfile.Language.AddressEntityCombinedFull","removeAndKeepContent":false,"disableUpdates":false,"type":"text"}},{"type":"richTextContentControl","id":"d549a388-fc46-4ab6-95fd-9bd60ce65b21","elementConfiguration":{"binding":"UserProfile.Language.CountryNameTranslated","removeAndKeepContent":false,"disableUpdates":false,"type":"text"}},{"type":"richTextContentControl","id":"03920d99-ce10-474e-b506-bfc5bd414613","elementConfiguration":{"visibility":{"action":"hide","binding":"UserProfile.Language.Phone","operator":"equals","compareValue":""},"disableUpdates":false,"type":"group"}},{"type":"richTextContentControl","id":"88d52298-dc65-4070-a82c-5d4bddcd5f2e","elementConfiguration":{"binding":"Translations.Tel","removeAndKeepContent":false,"disableUpdates":false,"type":"text"}},{"type":"richTextContentControl","id":"3f6bf17f-af53-4d25-b861-48ec2f93625b","elementConfiguration":{"binding":"UserProfile.Language.Phone","removeAndKeepContent":false,"disableUpdates":false,"type":"text"}},{"type":"richTextContentControl","id":"13ed8c31-c24f-4bcb-8ab5-4c94c9fbe0d5","elementConfiguration":{"visibility":{"action":"hide","binding":"UserProfile.Language.Fax","operator":"equals","compareValue":""},"disableUpdates":false,"type":"group"}},{"type":"richTextContentControl","id":"73a5beff-ffb0-4861-b957-2fe2d33a5276","elementConfiguration":{"binding":"Translations.Fax","removeAndKeepContent":false,"disableUpdates":false,"type":"text"}},{"type":"richTextContentControl","id":"591c17e5-fa79-44e2-8a7e-2dc10e6c8caa","elementConfiguration":{"binding":"UserProfile.Language.Fax","removeAndKeepContent":false,"disableUpdates":false,"type":"text"}},{"type":"richTextContentControl","id":"79335541-9173-4a12-b054-7b255dfbbea0","elementConfiguration":{"binding":"UserProfile.Language.Web","visibility":{"action":"hide","operator":"equals","compareValue":""},"removeAndKeepContent":false,"disableUpdates":false,"type":"text"}},{"type":"richTextContentControl","id":"8d48adcb-a17f-4301-9623-0b1b484390f4","elementConfiguration":{"binding":"Form.ClientName","visibility":{"action":"hide","operator":"equals","compareValue":""},"removeAndKeepContent":false,"disableUpdates":false,"type":"text"}},{"type":"richTextContentControl","id":"ac34bed4-202e-4b7d-9c8d-78407ace7d46","elementConfiguration":{"binding":"UserProfile.Language.LegalFooterTranslated","removeAndKeepContent":false,"disableUpdates":false,"type":"text"}},{"type":"richTextContentControl","id":"a992617f-874b-410d-8e0a-53ef65d5b933","elementConfiguration":{"binding":"Form.Documenttitle","removeAndKeepContent":false,"disableUpdates":false,"type":"text"}},{"type":"richTextContentControl","id":"70ba2466-4ac6-4c2c-8759-d1bffd9c5e48","elementConfiguration":{"binding":"Form.Documentsubtitle","removeAndKeepContent":false,"disableUpdates":false,"type":"text"}},{"type":"richTextContentControl","id":"18add0b3-6386-44ab-823e-5ff1f6a061b5","elementConfiguration":{"binding":"Form.DateInsertion","removeAndKeepContent":false,"disableUpdates":false,"type":"text"}},{"type":"richTextContentControl","id":"4cf58913-f1b1-44a0-aa47-02c0445b8584","elementConfiguration":{"binding":"Form.Confidentiality.InsertConfidentiality","visibility":{"action":"hide","operator":"equals","compareValue":""},"removeAndKeepContent":false,"disableUpdates":false,"type":"text"}},{"type":"richTextContentControl","id":"f25a6fea-d9bf-44d2-a499-1ad635d656de","elementConfiguration":{"binding":"Form.ClientMarking","removeAndKeepContent":false,"disableUpdates":false,"type":"text"}},{"type":"richTextContentControl","id":"9fd6ed27-beda-49a3-8202-30f47ada7091","elementConfiguration":{"binding":"Form.Documenttitle","removeAndKeepContent":false,"disableUpdates":false,"type":"text"}},{"type":"richTextContentControl","id":"c6fd09f7-9572-45c8-acc6-1478be48ee66","elementConfiguration":{"binding":"Form.Documentsubtitle","removeAndKeepContent":false,"disableUpdates":false,"type":"text"}},{"type":"richTextContentControl","id":"9d8a7056-203e-4de9-9806-7e2eaff32d1f","elementConfiguration":{"binding":"Form.DateInsertion","removeAndKeepContent":false,"disableUpdates":false,"type":"text"}},{"type":"richTextContentControl","id":"45452ed8-e2f6-4948-89bd-306c29507c12","elementConfiguration":{"binding":"Form.Confidentiality.InsertConfidentiality","visibility":{"action":"hide","operator":"equals","compareValue":""},"removeAndKeepContent":false,"disableUpdates":false,"type":"text"}},{"type":"richTextContentControl","id":"5a8fff6c-4187-4ca3-8da5-de916890a79c","elementConfiguration":{"binding":"Form.ClientMarking","removeAndKeepContent":false,"disableUpdates":false,"type":"text"}},{"type":"richTextContentControl","id":"bd8ba69a-cf59-4532-9b0a-0d1ff2c5ebb2","elementConfiguration":{"binding":"Form.FileRef","visibility":{"action":"hide","operator":"equals","compareValue":""},"removeAndKeepContent":false,"disableUpdates":false,"type":"text"}},{"type":"richTextContentControl","id":"faf37fbf-9be6-457f-a129-80905362e6c6","elementConfiguration":{"binding":"Form.FileRef","visibility":{"action":"hide","operator":"equals","compareValue":""},"removeAndKeepContent":false,"disableUpdates":false,"type":"text"}},{"type":"richTextContentControl","id":"9a832080-7211-47a6-bd7d-d5545fc3e890","elementConfiguration":{"binding":"Translations.IssRevRec","removeAndKeepContent":false,"disableUpdates":false,"type":"text"}},{"type":"richTextContentControl","id":"a9c47d3e-832e-4f1f-a1db-d7f9890b8cc5","elementConfiguration":{"binding":"Translations.Revision","removeAndKeepContent":false,"disableUpdates":false,"type":"text"}},{"type":"richTextContentControl","id":"dd460e0c-872c-4900-af8c-a19d3dc10d2b","elementConfiguration":{"binding":"Translations.Date","removeAndKeepContent":false,"disableUpdates":false,"type":"text"}},{"type":"richTextContentControl","id":"ff09a60b-8d2e-42bf-978c-f502acb194c1","elementConfiguration":{"binding":"Translations.Originator","removeAndKeepContent":false,"disableUpdates":false,"type":"text"}},{"type":"richTextContentControl","id":"e2dad672-33cb-475c-9eb4-3f7dda39f00e","elementConfiguration":{"binding":"Translations.Checkout","removeAndKeepContent":false,"disableUpdates":false,"type":"text"}},{"type":"richTextContentControl","id":"8c671ca1-12d9-4f66-a99f-1040f2b07f47","elementConfiguration":{"binding":"Translations.Approver","removeAndKeepContent":false,"disableUpdates":false,"type":"text"}},{"type":"richTextContentControl","id":"333ebf56-e253-48cf-8459-be61f8771e00","elementConfiguration":{"binding":"Translations.Descriptor","removeAndKeepContent":false,"disableUpdates":false,"type":"text"}},{"type":"richTextContentControl","id":"e3f4d198-997a-458d-848f-6b5eb588bbfd","elementConfiguration":{"binding":"Translations.DocRef","removeAndKeepContent":false,"disableUpdates":false,"type":"text"}},{"type":"richTextContentControl","id":"a426846a-8c17-48f2-bf75-3e911695a48b","elementConfiguration":{"visibility":{"action":"hide","binding":"Form.JobNumber","operator":"equals","compareValue":""},"disableUpdates":false,"type":"group"}},{"type":"richTextContentControl","id":"1711a394-49b1-4474-b0f1-c07ebcc977f4","elementConfiguration":{"binding":"Form.JobNumber","removeAndKeepContent":false,"disableUpdates":false,"type":"text"}},{"type":"richTextContentControl","id":"03d75d98-5ebe-48ee-bb09-96f0940dc334","elementConfiguration":{"visibility":{"action":"hide","binding":"Form.ReportNumber","operator":"equals","compareValue":""},"disableUpdates":false,"type":"group"}},{"type":"richTextContentControl","id":"209a1482-44bb-454a-a1f9-fa19483a5009","elementConfiguration":{"binding":"Form.ReportNumber","removeAndKeepContent":false,"disableUpdates":false,"type":"text"}},{"type":"richTextContentControl","id":"55f62d38-17a2-423c-9ba3-2b6a2d871f54","elementConfiguration":{"visibility":{"action":"hide","binding":"Form.RevisionLetter","operator":"equals","compareValue":""},"disableUpdates":false,"type":"group"}},{"type":"richTextContentControl","id":"adef30db-d7ca-4d46-bb7a-e25b7a00a4ac","elementConfiguration":{"binding":"Form.RevisionLetter","visibility":{"action":"hide","operator":"equals","compareValue":""},"removeAndKeepContent":false,"disableUpdates":false,"type":"text"}},{"type":"richTextContentControl","id":"121d92ad-8ba3-4920-b3fd-90abbefd087f","elementConfiguration":{"binding":"Form.ProjectDeliverableNumbering","visibility":{"action":"hide","operator":"equals","compareValue":""},"removeAndKeepContent":false,"disableUpdates":false,"type":"text"}},{"type":"richTextContentControl","id":"81261f1c-0340-47ee-9841-60a7e8029320","elementConfiguration":{"binding":"Translations.InfoClass","removeAndKeepContent":false,"disableUpdates":false,"type":"text"}},{"type":"richTextContentControl","id":"8e07feb0-4029-4915-b1be-4c85bb39e6e1","elementConfiguration":{"binding":"Form.Confidentiality.InsertSecurity","removeAndKeepContent":false,"disableUpdates":false,"type":"text"}},{"type":"richTextContentControl","id":"9968cc5e-cf8c-4623-9ca5-4f91649ef508","elementConfiguration":{"binding":"Form.DisclaimerOption.DisclaimerReport","removeAndKeepContent":false,"disableUpdates":false,"type":"text"}},{"type":"richTextContentControl","id":"05bc19b0-43bc-459e-86a0-33b602085178","elementConfiguration":{"binding":"Translations.Contents","removeAndKeepContent":false,"disableUpdates":false,"type":"text"}},{"type":"richTextContentControl","id":"9349b783-b6df-4af1-870d-06b5fddfe7a9","elementConfiguration":{"disableUpdates":false,"type":"group"}},{"type":"richTextContentControl","id":"b73ed3a9-edd0-4a17-aeb8-afc3eee311bc","elementConfiguration":{"binding":"Translations.Tables","removeAndKeepContent":false,"disableUpdates":false,"type":"text"}},{"type":"richTextContentControl","id":"2967316e-15ca-4109-acf3-edb81f50325c","elementConfiguration":{"binding":"Translations.Table","removeAndKeepContent":false,"disableUpdates":false,"type":"text"}},{"type":"richTextContentControl","id":"7a0995cf-7474-47aa-a5f4-16c6bd89289f","elementConfiguration":{"disableUpdates":false,"type":"group"}},{"type":"richTextContentControl","id":"5f06fda2-9dc1-4232-b8c7-1fde26ed8e61","elementConfiguration":{"binding":"Translations.Figures","removeAndKeepContent":false,"disableUpdates":false,"type":"text"}},{"type":"richTextContentControl","id":"11e8de08-7379-4b44-9c33-cf7cb32a61c7","elementConfiguration":{"binding":"Translations.Figure","removeAndKeepContent":false,"disableUpdates":false,"type":"text"}},{"type":"richTextContentControl","id":"c67b3a2f-33a8-457c-a57a-9787382438e2","elementConfiguration":{"disableUpdates":false,"type":"group"}},{"type":"richTextContentControl","id":"11e5fbca-2f57-4790-ae10-930f6b2d9072","elementConfiguration":{"binding":"Translations.Photos","removeAndKeepContent":false,"disableUpdates":false,"type":"text"}},{"type":"richTextContentControl","id":"d2eb343d-1a66-43cf-ad6f-330dabb3ecb0","elementConfiguration":{"binding":"Translations.Photo","removeAndKeepContent":false,"disableUpdates":false,"type":"text"}},{"type":"richTextContentControl","id":"d931b45e-9fa3-42ce-8ede-8b97660798e2","elementConfiguration":{"disableUpdates":false,"type":"group"}},{"type":"richTextContentControl","id":"9f29d767-a7c0-4f1b-ac97-e4199b61419d","elementConfiguration":{"binding":"Translations.Maps","removeAndKeepContent":false,"disableUpdates":false,"type":"text"}},{"type":"richTextContentControl","id":"ce79a024-5c05-45b7-922e-42e882d34449","elementConfiguration":{"binding":"Translations.Map","removeAndKeepContent":false,"disableUpdates":false,"type":"text"}},{"type":"richTextContentControl","id":"1801fa47-4346-47af-94c9-c8358eb87b5b","elementConfiguration":{"disableUpdates":false,"type":"group"}},{"type":"richTextContentControl","id":"c2780915-1ebf-4fb0-b5bb-1a71b7a6705c","elementConfiguration":{"binding":"Translations.Charts","removeAndKeepContent":false,"disableUpdates":false,"type":"text"}},{"type":"richTextContentControl","id":"81e6ae43-8404-49fe-b1d3-a405103d82f3","elementConfiguration":{"binding":"Translations.Chart","removeAndKeepContent":false,"disableUpdates":false,"type":"text"}},{"type":"richTextContentControl","id":"10f18f3b-65b7-44b8-9f97-ef501701260f","elementConfiguration":{"disableUpdates":false,"type":"group"}},{"type":"richTextContentControl","id":"a039a4e2-91d5-42a8-a522-d6fc46137aa0","elementConfiguration":{"binding":"Translations.Tables","removeAndKeepContent":false,"disableUpdates":false,"type":"text"}},{"type":"richTextContentControl","id":"493cd5b8-a38d-4fc0-91e3-bdfd375b6c45","elementConfiguration":{"binding":"Translations.Appendix","removeAndKeepContent":false,"disableUpdates":false,"type":"text"}},{"type":"richTextContentControl","id":"bfecefb4-ef48-43f6-a53f-386d0171d642","elementConfiguration":{"binding":"Translations.Table","removeAndKeepContent":false,"disableUpdates":false,"type":"text"}},{"type":"richTextContentControl","id":"db18e747-c587-4853-b8bf-c3eb0598d2eb","elementConfiguration":{"disableUpdates":false,"type":"group"}},{"type":"richTextContentControl","id":"9bb462c1-0e6a-4675-a1fc-6c9c0dd1e65b","elementConfiguration":{"binding":"Translations.Figures","removeAndKeepContent":false,"disableUpdates":false,"type":"text"}},{"type":"richTextContentControl","id":"a1e2f91c-e8b7-4969-9623-1b1e1421cc2a","elementConfiguration":{"binding":"Translations.Appendix","removeAndKeepContent":false,"disableUpdates":false,"type":"text"}},{"type":"richTextContentControl","id":"d57410de-b975-4d82-b98f-1e4869d82cac","elementConfiguration":{"binding":"Translations.Figure","removeAndKeepContent":false,"disableUpdates":false,"type":"text"}},{"type":"richTextContentControl","id":"33c7371a-f457-4fd2-bbb2-2308a6e64068","elementConfiguration":{"disableUpdates":false,"type":"group"}},{"type":"richTextContentControl","id":"cc91ddb5-1102-4e7e-aeaf-d81ef3800e09","elementConfiguration":{"binding":"Translations.Photos","removeAndKeepContent":false,"disableUpdates":false,"type":"text"}},{"type":"richTextContentControl","id":"87c85d93-13c5-43d7-8103-87cb411e3d83","elementConfiguration":{"binding":"Translations.Appendix","removeAndKeepContent":false,"disableUpdates":false,"type":"text"}},{"type":"richTextContentControl","id":"20d1f3da-3650-4338-a479-24de9ac27ff0","elementConfiguration":{"binding":"Translations.Photo","removeAndKeepContent":false,"disableUpdates":false,"type":"text"}},{"type":"richTextContentControl","id":"09195c97-7ef3-4f85-acc7-9cf781cca1d2","elementConfiguration":{"disableUpdates":false,"type":"group"}},{"type":"richTextContentControl","id":"8f263bb3-cd75-4e61-a9b9-e70475c44b64","elementConfiguration":{"binding":"Translations.Maps","removeAndKeepContent":false,"disableUpdates":false,"type":"text"}},{"type":"richTextContentControl","id":"d7839db6-e517-475c-bd15-4ed82389a3e2","elementConfiguration":{"binding":"Translations.Appendix","removeAndKeepContent":false,"disableUpdates":false,"type":"text"}},{"type":"richTextContentControl","id":"7373bb17-de18-4944-8f8e-18036ad1852e","elementConfiguration":{"binding":"Translations.Map","removeAndKeepContent":false,"disableUpdates":false,"type":"text"}},{"type":"richTextContentControl","id":"13b48da8-c1e1-4d61-86a8-ee207dada01d","elementConfiguration":{"disableUpdates":false,"type":"group"}},{"type":"richTextContentControl","id":"a5170962-b239-4b36-bb16-1f36dd305b20","elementConfiguration":{"binding":"Translations.Charts","removeAndKeepContent":false,"disableUpdates":false,"type":"text"}},{"type":"richTextContentControl","id":"b6c13e3b-7702-4e6a-b1d0-b1d7a1e90a43","elementConfiguration":{"binding":"Translations.Appendix","removeAndKeepContent":false,"disableUpdates":false,"type":"text"}},{"type":"richTextContentControl","id":"069f9404-ff50-433c-a112-bd8980af2a1d","elementConfiguration":{"binding":"Translations.Chart","removeAndKeepContent":false,"disableUpdates":false,"type":"text"}},{"type":"richTextContentControl","id":"3b3ef3e4-092b-406c-b13b-33aa59d4f973","elementConfiguration":{"binding":"Translations.ExecSum","removeAndKeepContent":false,"disableUpdates":false,"type":"text"}},{"type":"richTextContentControl","id":"65f74914-7a29-440e-8e67-08b70a7ec8f1","elementConfiguration":{"binding":"UserProfile.Language.Web","visibility":{"action":"hide","operator":"equals","compareValue":""},"removeAndKeepContent":false,"disableUpdates":false,"type":"text"}},{"type":"richTextContentControl","id":"2a9f27f0-eebe-4ad6-9325-fbddec52b722","elementConfiguration":{"binding":"UserProfile.Language.Web","visibility":{"action":"hide","operator":"equals","compareValue":""},"removeAndKeepContent":false,"disableUpdates":false,"type":"text"}},{"type":"richTextContentControl","id":"ee478b14-de2f-49df-be95-832b92096e2a","elementConfiguration":{"binding":"Translations.BlnkTxt","removeAndKeepContent":false,"disableUpdates":false,"type":"text"}},{"type":"richTextContentControl","id":"d2c8b816-9c53-4328-9883-0b2305d8ab28","elementConfiguration":{"binding":"Translations.Page","removeAndKeepContent":false,"disableUpdates":false,"type":"text"}},{"type":"richTextContentControl","id":"e5718e13-ab79-4666-ab46-07ea3387b106","elementConfiguration":{"binding":"Translations.Of","removeAndKeepContent":false,"disableUpdates":false,"type":"text"}},{"type":"richTextContentControl","id":"24d60e38-5d13-4ef8-88ef-7d7c966cdf98","elementConfiguration":{"binding":"Translations.Page","removeAndKeepContent":false,"disableUpdates":false,"type":"text"}},{"type":"richTextContentControl","id":"25308988-0030-446f-8fe8-4d89fd994e0d","elementConfiguration":{"binding":"Translations.Of","removeAndKeepContent":false,"disableUpdates":false,"type":"text"}},{"type":"richTextContentControl","id":"d6f071e4-b2ad-40ca-9884-7885b1363bd1","elementConfiguration":{"binding":"Translations.Page","removeAndKeepContent":false,"disableUpdates":false,"type":"text"}},{"type":"richTextContentControl","id":"c6b0967b-4834-400d-b72c-7cc035fd453f","elementConfiguration":{"binding":"Translations.Of","removeAndKeepContent":false,"disableUpdates":false,"type":"text"}},{"type":"richTextContentControl","id":"7c8ded50-b88d-466f-bc79-1a6ffd465fb5","elementConfiguration":{"binding":"Translations.Page","removeAndKeepContent":false,"disableUpdates":false,"type":"text"}},{"type":"richTextContentControl","id":"327dfc37-be73-4f0c-a0f2-6f703f6c2c1f","elementConfiguration":{"binding":"Translations.Of","removeAndKeepContent":false,"disableUpdates":false,"type":"text"}},{"type":"richTextContentControl","id":"0d2a62b0-d48a-494c-8a5f-c2bc21717283","elementConfiguration":{"binding":"Form.Documenttitle","removeAndKeepContent":false,"disableUpdates":false,"type":"text"}},{"type":"richTextContentControl","id":"fbcc5a3b-f8b7-480b-8338-616ee038d198","elementConfiguration":{"binding":"Form.Documentsubtitle","removeAndKeepContent":false,"disableUpdates":false,"type":"text"}},{"type":"richTextContentControl","id":"c81eb27e-7931-482e-a7e8-f4a3e5a3e8b9","elementConfiguration":{"binding":"Form.DateInsertion","removeAndKeepContent":false,"disableUpdates":false,"type":"text"}},{"type":"richTextContentControl","id":"216ee84a-83ed-42c0-9159-33945f0767ed","elementConfiguration":{"binding":"Form.Confidentiality.InsertConfidentiality","visibility":{"action":"hide","operator":"equals","compareValue":""},"removeAndKeepContent":false,"disableUpdates":false,"type":"text"}},{"type":"richTextContentControl","id":"41ba9482-20a1-4ac2-a57b-86168bb7a7d0","elementConfiguration":{"binding":"Form.ClientMarking","removeAndKeepContent":false,"disableUpdates":false,"type":"text"}},{"type":"richTextContentControl","id":"31541a33-f82a-4344-bc96-6cebfd21c6c1","elementConfiguration":{"binding":"Form.FileRef","visibility":{"action":"hide","operator":"equals","compareValue":""},"removeAndKeepContent":false,"disableUpdates":false,"type":"text"}},{"type":"richTextContentControl","id":"0d364f76-00fd-4436-b0dc-ebeb5990ffa3","elementConfiguration":{"binding":"Form.FileRef","visibility":{"action":"hide","operator":"equals","compareValue":""},"removeAndKeepContent":false,"disableUpdates":false,"type":"text"}},{"type":"richTextContentControl","id":"fe67132a-1f57-44e8-a77e-c7f2803acbd0","elementConfiguration":{"binding":"UserProfile.Language.LogoType","removeAndKeepContent":false,"disableUpdates":false,"type":"text"}},{"type":"richTextContentControl","id":"a1a6578d-64a0-4425-8bf5-042759c44088","elementConfiguration":{"visibility":{"action":"hide","binding":"Form.Confidentiality.InsertConfidentiality","operator":"equals","compareValue":""},"disableUpdates":false,"type":"group"}},{"type":"richTextContentControl","id":"11d612f6-af4a-4dc0-8599-8378cb9fb010","elementConfiguration":{"binding":"Form.Confidentiality.InsertConfidentiality","visibility":{"action":"hide","operator":"equals","compareValue":""},"removeAndKeepContent":false,"disableUpdates":false,"type":"text"}},{"type":"richTextContentControl","id":"15e90747-f701-49be-a3a9-140b9f4082d9","elementConfiguration":{"binding":"Form.Documenttitle","removeAndKeepContent":false,"disableUpdates":false,"type":"text"}},{"type":"richTextContentControl","id":"84772c97-5ef2-4c2b-941f-31eb0ebf149e","elementConfiguration":{"binding":"Form.Documentsubtitle","removeAndKeepContent":false,"disableUpdates":false,"type":"text"}},{"type":"richTextContentControl","id":"1676bd42-5f96-42b7-b588-c39def221d66","elementConfiguration":{"binding":"Form.ClientMarking","visibility":{"action":"hide","binding":"Form.ClientMarkingPlacement.Placement","operator":"in","compareValue":"","compareValues":["Footer",""]},"removeAndKeepContent":false,"disableUpdates":false,"type":"text"}},{"type":"richTextContentControl","id":"b5aa1f15-dfc0-4304-a4c9-4b9de1b20aca","elementConfiguration":{"binding":"Form.ClientMarking","visibility":{"action":"hide","binding":"Form.ClientMarkingPlacement.Placement","operator":"in","compareValue":"","compareValues":["Footer",""]},"removeAndKeepContent":false,"disableUpdates":false,"type":"text"}},{"type":"richTextContentControl","id":"7e2b7577-1534-4f4d-a4bc-79b4be2f72f0","elementConfiguration":{"binding":"Translations.Page","removeAndKeepContent":false,"disableUpdates":false,"type":"text"}},{"type":"richTextContentControl","id":"58a2982d-e980-42e7-8f04-ef325fcdcf59","elementConfiguration":{"binding":"Translations.Of","removeAndKeepContent":false,"disableUpdates":false,"type":"text"}},{"type":"richTextContentControl","id":"c74f5e2e-5c23-491b-b315-8691f0f260c7","elementConfiguration":{"binding":"Translations.Page","removeAndKeepContent":false,"disableUpdates":false,"type":"text"}},{"type":"richTextContentControl","id":"01c45896-066f-43c4-96da-db80ab7d853a","elementConfiguration":{"binding":"Translations.Of","removeAndKeepContent":false,"disableUpdates":false,"type":"text"}},{"type":"richTextContentControl","id":"9738e664-1cb5-4c1d-a6fd-135d86b51b20","elementConfiguration":{"binding":"Translations.Page","removeAndKeepContent":false,"disableUpdates":false,"type":"text"}},{"type":"richTextContentControl","id":"0fe17b52-7ea4-445a-a067-52f3b4addfbf","elementConfiguration":{"binding":"Translations.Of","removeAndKeepContent":false,"disableUpdates":false,"type":"text"}},{"type":"richTextContentControl","id":"338022d3-7d35-4417-ba8e-ecd81d2f277b","elementConfiguration":{"binding":"Translations.Page","removeAndKeepContent":false,"disableUpdates":false,"type":"text"}},{"type":"richTextContentControl","id":"07903d93-7371-4849-9211-d29ee2b6d9ef","elementConfiguration":{"binding":"Translations.Of","removeAndKeepContent":false,"disableUpdates":false,"type":"text"}},{"type":"richTextContentControl","id":"3775c3e5-4d99-485b-a2bd-0cc288180e44","elementConfiguration":{"binding":"Translations.Page","removeAndKeepContent":false,"disableUpdates":false,"type":"text"}},{"type":"richTextContentControl","id":"e65f41aa-861b-4d44-9534-a1b954dd0590","elementConfiguration":{"binding":"Translations.Of","removeAndKeepContent":false,"disableUpdates":false,"type":"text"}},{"type":"richTextContentControl","id":"4e8f12e6-6764-4463-bab4-8f98c4507202","elementConfiguration":{"binding":"Translations.Page","removeAndKeepContent":false,"disableUpdates":false,"type":"text"}},{"type":"richTextContentControl","id":"6d3a7327-25cf-4bda-97f6-532eaf8fadab","elementConfiguration":{"binding":"Translations.Of","removeAndKeepContent":false,"disableUpdates":false,"type":"text"}},{"type":"richTextContentControl","id":"30a26d67-847b-479a-b19e-6699abe64c76","elementConfiguration":{"binding":"UserProfile.Language.LogoType","removeAndKeepContent":false,"disableUpdates":false,"type":"text"}},{"type":"richTextContentControl","id":"e4c927ec-fa1a-4bbb-bb3b-4e8137ee1ac8","elementConfiguration":{"visibility":{"action":"hide","binding":"Form.Confidentiality.InsertConfidentiality","operator":"equals","compareValue":""},"disableUpdates":false,"type":"group"}},{"type":"richTextContentControl","id":"0d151ef8-9445-4f12-8e49-ab1fd97ad5b0","elementConfiguration":{"binding":"Form.Confidentiality.InsertConfidentiality","visibility":{"action":"hide","operator":"equals","compareValue":""},"removeAndKeepContent":false,"disableUpdates":false,"type":"text"}},{"type":"richTextContentControl","id":"99f95731-9e59-4260-9bd1-c246b2746513","elementConfiguration":{"binding":"Form.Documenttitle","removeAndKeepContent":false,"disableUpdates":false,"type":"text"}},{"type":"richTextContentControl","id":"152c33b7-9b16-4109-a082-61225579fca1","elementConfiguration":{"binding":"Form.Documentsubtitle","removeAndKeepContent":false,"disableUpdates":false,"type":"text"}},{"type":"richTextContentControl","id":"31acc2c9-daf8-4d76-9492-e810031a1d98","elementConfiguration":{"binding":"Form.ClientMarking","visibility":{"action":"hide","binding":"Form.ClientMarkingPlacement.Placement","operator":"in","compareValue":"","compareValues":["Footer",""]},"removeAndKeepContent":false,"disableUpdates":false,"type":"text"}},{"type":"richTextContentControl","id":"19b855cc-984f-41d7-a168-342afc285743","elementConfiguration":{"binding":"Form.ClientMarking","visibility":{"action":"hide","binding":"Form.ClientMarkingPlacement.Placement","operator":"in","compareValue":"","compareValues":["Footer",""]},"removeAndKeepContent":false,"disableUpdates":false,"type":"text"}},{"type":"richTextContentControl","id":"3b83e265-357a-4f05-92f3-b642aeac8f79","elementConfiguration":{"binding":"Translations.Page","removeAndKeepContent":false,"disableUpdates":false,"type":"text"}},{"type":"richTextContentControl","id":"2cd4f4bc-d4f5-43c8-a925-1902994a4179","elementConfiguration":{"binding":"Translations.Of","removeAndKeepContent":false,"disableUpdates":false,"type":"text"}},{"type":"richTextContentControl","id":"74c300fc-b3bc-4111-b83c-9eebf3568767","elementConfiguration":{"binding":"Translations.Page","removeAndKeepContent":false,"disableUpdates":false,"type":"text"}},{"type":"richTextContentControl","id":"72df5e01-bca4-41fd-986a-7dddce45e9d7","elementConfiguration":{"binding":"Translations.Of","removeAndKeepContent":false,"disableUpdates":false,"type":"text"}},{"type":"richTextContentControl","id":"5ef48ffd-2e9b-4d47-a95c-d71526c63876","elementConfiguration":{"visibility":{"action":"hide","binding":"Form.JobNumber","operator":"equals","compareValue":""},"disableUpdates":false,"type":"group"}},{"type":"richTextContentControl","id":"99db4ad7-4993-4c8a-96d1-30124e7e09c8","elementConfiguration":{"binding":"Form.JobNumber","removeAndKeepContent":false,"disableUpdates":false,"type":"text"}},{"type":"richTextContentControl","id":"27807b66-7219-44a3-ad20-181c97800d67","elementConfiguration":{"visibility":{"action":"hide","binding":"Form.ReportNumber","operator":"equals","compareValue":""},"disableUpdates":false,"type":"group"}},{"type":"richTextContentControl","id":"16717ed5-a309-4d7c-97a4-156cf940df32","elementConfiguration":{"binding":"Form.ReportNumber","removeAndKeepContent":false,"disableUpdates":false,"type":"text"}},{"type":"richTextContentControl","id":"f9b07012-db70-4aad-8f8f-9a722a528cac","elementConfiguration":{"visibility":{"action":"hide","binding":"Form.RevisionLetter","operator":"equals","compareValue":""},"disableUpdates":false,"type":"group"}},{"type":"richTextContentControl","id":"04fd4519-6998-4dca-88ca-519eacab7f55","elementConfiguration":{"binding":"Form.RevisionLetter","removeAndKeepContent":false,"disableUpdates":false,"type":"text"}},{"type":"richTextContentControl","id":"5c9e5bd1-8dc8-4d26-86ff-12992a2c5761","elementConfiguration":{"visibility":{"action":"hide","binding":"Form.ProjectDeliverableNumbering","operator":"equals","compareValue":""},"disableUpdates":false,"type":"group"}},{"type":"richTextContentControl","id":"da21a33d-3804-415e-b126-cbc71599e4c5","elementConfiguration":{"binding":"Form.ProjectDeliverableNumbering","removeAndKeepContent":false,"disableUpdates":false,"type":"text"}},{"type":"richTextContentControl","id":"af574e9c-36c3-4397-9c22-7b7353b84b65","elementConfiguration":{"binding":"Form.DateInsertion","removeAndKeepContent":false,"disableUpdates":false,"type":"text"}},{"type":"richTextContentControl","id":"55a33617-2c83-41ff-adde-ae0a17d14a12","elementConfiguration":{"binding":"Form.FilePath","visibility":{"action":"hide","operator":"equals","compareValue":""},"removeAndKeepContent":false,"disableUpdates":false,"type":"text"}},{"type":"richTextContentControl","id":"870d1a55-ba23-4485-b4bd-b19913daacdb","elementConfiguration":{"binding":"Form.ClientMarking","visibility":{"action":"hide","binding":"Form.ClientMarkingPlacement.Placement","operator":"in","compareValue":"","compareValues":["Header",""]},"removeAndKeepContent":false,"disableUpdates":false,"type":"text"}},{"type":"richTextContentControl","id":"a1627063-725e-40c8-9d20-64906ff4d91e","elementConfiguration":{"binding":"Form.ClientMarking","visibility":{"action":"hide","binding":"Form.ClientMarkingPlacement.Placement","operator":"in","compareValue":"","compareValues":["Header",""]},"removeAndKeepContent":false,"disableUpdates":false,"type":"text"}},{"type":"richTextContentControl","id":"bd77f39c-9adc-4271-8e7b-2c536076a907","elementConfiguration":{"binding":"Form.ClientMarking","visibility":{"action":"hide","binding":"Form.ClientMarkingPlacement.Placement","operator":"in","compareValue":"","compareValues":["Header",""]},"removeAndKeepContent":false,"disableUpdates":false,"type":"text"}},{"type":"richTextContentControl","id":"fe954e0d-8dc1-48f7-a0a2-7b50f8332cd9","elementConfiguration":{"binding":"Form.ClientMarking","visibility":{"action":"hide","binding":"Form.ClientMarkingPlacement.Placement","operator":"in","compareValue":"","compareValues":["Header",""]},"removeAndKeepContent":false,"disableUpdates":false,"type":"text"}}],"transformationConfigurations":[{"language":"{{DocumentLanguage}}","disableUpdates":false,"type":"proofingLanguage"},{"binding":"UserProfile.Logo.LogoName","shapeName":"LogoHide","height":"{{UserProfile.Logo.LogoHeight}}","namedSections":"first","namedPages":"all","leftOffset":"{{UserProfile.Logo.LeftOffset}}","horizontalRelativePosition":"page","topOffset":"{{UserProfile.Logo.TopOffset}}","verticalRelativePosition":"page","imageTextWrapping":"inFrontOfText","disableUpdates":false,"type":"imageHeader"},{"binding":"UserProfile.Endorsement.LogoName","shapeName":"LogoEndorsementHide","height":"{{UserProfile.Endorsement.LogoHeight}}","namedSections":"first","namedPages":"all","leftOffset":"{{UserProfile.Endorsement.LeftOffset}}","horizontalRelativePosition":"page","topOffset":"{{UserProfile.Endorsement.TopOffset}}","verticalRelativePosition":"page","imageTextWrapping":"inFrontOfText","disableUpdates":false,"type":"imageHeader"},{"propertyName":"OfficeExtensionsTranslationTable","propertyValue":"{{Translations.Table}}","disableUpdates":false,"type":"customDocumentProperty"},{"propertyName":"OfficeExtensionsTranslationTables","propertyValue":"{{Translations.Tables}}","disableUpdates":false,"type":"customDocumentProperty"},{"propertyName":"OfficeExtensionsTranslationFigure","propertyValue":"{{Translations.Figure}}","disableUpdates":false,"type":"customDocumentProperty"},{"propertyName":"OfficeExtensionsTranslationFigures","propertyValue":"{{Translations.Figures}}","disableUpdates":false,"type":"customDocumentProperty"},{"propertyName":"OfficeExtensionsTranslationMap","propertyValue":"{{Translations.Map}}","disableUpdates":false,"type":"customDocumentProperty"},{"propertyName":"OfficeExtensionsTranslationMaps","propertyValue":"{{Translations.Maps}}","disableUpdates":false,"type":"customDocumentProperty"},{"propertyName":"OfficeExtensionsTranslationChart","propertyValue":"{{Translations.Chart}}","disableUpdates":false,"type":"customDocumentProperty"},{"propertyName":"OfficeExtensionsTranslationCharts","propertyValue":"{{Translations.Charts}}","disableUpdates":false,"type":"customDocumentProperty"},{"propertyName":"OfficeExtensionsTranslationPhoto","propertyValue":"{{Translations.Photo}}","disableUpdates":false,"type":"customDocumentProperty"},{"propertyName":"OfficeExtensionsTranslationPhotos","propertyValue":"{{Translations.Photos}}","disableUpdates":false,"type":"customDocumentProperty"},{"propertyName":"OfficeExtensionsInsertWeb","propertyValue":"{{UserProfile.Language.Web}}","disableUpdates":false,"type":"customDocumentProperty"},{"propertyName":"OfficeExtensionsTranslationGlossary","propertyValue":"{{Translations.Glossary}}","disableUpdates":false,"type":"customDocumentProperty"},{"propertyName":"OfficeExtensionsTranslationSource","propertyValue":"{{Translations.Source}}","disableUpdates":false,"type":"customDocumentProperty"},{"propertyName":"OfficeExtensionsTranslationAppendix","propertyValue":"{{Translations.Appendix}}","disableUpdates":false,"type":"customDocumentProperty"}],"isBaseTemplate":false,"templateName":"Report A4","templateDescription":"","enableDocumentContentUpdater":true,"version":"1.5"}]]></TemplafyTemplate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F42B196662308E47A52C03BA2CB4F954" ma:contentTypeVersion="18" ma:contentTypeDescription="Create a new document." ma:contentTypeScope="" ma:versionID="76673f3fe0698827c4a38203405e1fc9">
  <xsd:schema xmlns:xsd="http://www.w3.org/2001/XMLSchema" xmlns:xs="http://www.w3.org/2001/XMLSchema" xmlns:p="http://schemas.microsoft.com/office/2006/metadata/properties" xmlns:ns2="838fc84a-d1e3-4ab5-9c4d-5f7e5eb5e955" xmlns:ns3="85f3fb29-a3df-40f9-ad1b-0349b7278a70" xmlns:ns4="801ea4e6-356c-4d90-aef9-664fc2866395" targetNamespace="http://schemas.microsoft.com/office/2006/metadata/properties" ma:root="true" ma:fieldsID="98746ca6c69c68dc6ee4b46e5425119f" ns2:_="" ns3:_="" ns4:_="">
    <xsd:import namespace="838fc84a-d1e3-4ab5-9c4d-5f7e5eb5e955"/>
    <xsd:import namespace="85f3fb29-a3df-40f9-ad1b-0349b7278a70"/>
    <xsd:import namespace="801ea4e6-356c-4d90-aef9-664fc28663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8fc84a-d1e3-4ab5-9c4d-5f7e5eb5e9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c4632c-c0dc-4527-9b44-4e2626a7d4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f3fb29-a3df-40f9-ad1b-0349b7278a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1ea4e6-356c-4d90-aef9-664fc286639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3d34e29-f994-47d0-a9cf-a721d93d6492}" ma:internalName="TaxCatchAll" ma:showField="CatchAllData" ma:web="85f3fb29-a3df-40f9-ad1b-0349b7278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FormConfiguration><![CDATA[{"formFields":[{"required":true,"placeholder":"","lines":0,"helpTexts":{"prefix":"Insert month in full + year (e.g. January 2020)","postfix":""},"spacing":{},"type":"textBox","name":"DateInsertion","label":"Date","fullyQualifiedName":"DateInsertion"},{"required":false,"placeholder":"","lines":2,"helpTexts":{"prefix":"Insert max. 3 lines","postfix":""},"spacing":{},"type":"textBox","name":"Documenttitle","label":"Document title","fullyQualifiedName":"Documenttitle"},{"required":false,"placeholder":"","lines":2,"helpTexts":{"prefix":"Insert max. 3 lines","postfix":""},"spacing":{},"type":"textBox","name":"Documentsubtitle","label":"Document subtitle","fullyQualifiedName":"Documentsubtitle"},{"helpTexts":{"prefix":"","postfix":""},"spacing":{},"type":"instructions","name":"Project","label":"Select either Project Numbering or Project Deliverable numbering","fullyQualifiedName":"Project"},{"required":false,"placeholder":"","lines":1,"helpTexts":{"prefix":"","postfix":""},"spacing":{},"type":"textBox","name":"JobNumber","label":"Job number (Project Numbering)","fullyQualifiedName":"JobNumber"},{"required":false,"placeholder":"","lines":0,"helpTexts":{"prefix":"","postfix":""},"spacing":{},"type":"textBox","name":"ReportNumber","label":"Report number (Project Numbering)","fullyQualifiedName":"ReportNumber"},{"required":false,"placeholder":"","lines":0,"helpTexts":{"prefix":"","postfix":""},"spacing":{},"type":"textBox","name":"RevisionLetter","label":"Revision letter (Project Numbering)","fullyQualifiedName":"RevisionLetter"},{"required":false,"placeholder":"e.g. 123456-MDD-00-L2-RP-S-0102-(BS1192 numbering)","lines":0,"helpTexts":{"prefix":"","postfix":""},"spacing":{},"type":"textBox","name":"ProjectDeliverableNumbering","label":"Project deliverable numbering","fullyQualifiedName":"ProjectDeliverableNumbering"},{"required":false,"placeholder":"(Optional)","lines":4,"helpTexts":{"prefix":"","postfix":""},"spacing":{},"type":"textBox","name":"ClientName","label":"Client name and address","fullyQualifiedName":"ClientName"},{"required":false,"placeholder":"","lines":0,"helpTexts":{"prefix":"","postfix":""},"spacing":{},"type":"textBox","name":"FileRef","label":"File ref","fullyQualifiedName":"FileRef"},{"required":false,"placeholder":"","lines":0,"helpTexts":{"prefix":"Type in box below or leave empty for no file path","postfix":""},"spacing":{},"type":"textBox","name":"FilePath","label":"File path","fullyQualifiedName":"FilePath"},{"dataSource":"Disclaimers","displayColumn":"iana","filter":{"column":"iana","otherFieldName":"DocumentLanguage","fullyQualifiedOtherFieldName":"DocumentLanguage","otherFieldColumn":"iana","formReference":"userProfile","operator":"equals"},"hideIfNoUserInteractionRequired":true,"distinct":true,"required":true,"autoSelectFirstOption":false,"helpTexts":{"prefix":"","postfix":""},"spacing":{},"type":"dropDown","name":"DisclaimerLanguage","label":"Disclaimer Language","fullyQualifiedName":"DisclaimerLanguage"},{"dataSource":"Confidentiality","displayColumn":"showNameConfidentiality","filter":{"column":"iana","otherFieldName":"DocumentLanguage","fullyQualifiedOtherFieldName":"DocumentLanguage","otherFieldColumn":"iana","formReference":"userProfile","operator":"equals"},"hideIfNoUserInteractionRequired":false,"distinct":true,"required":true,"autoSelectFirstOption":true,"helpTexts":{"prefix":"","postfix":""},"spacing":{},"type":"dropDown","name":"Confidentiality","label":"Confidentiality","fullyQualifiedName":"Confidentiality"},{"dataSource":"Disclaimers","displayColumn":"showNameDisclaimer","filter":{"column":"iana","otherFieldName":"DocumentLanguage","fullyQualifiedOtherFieldName":"DocumentLanguage","otherFieldColumn":"iana","formReference":"userProfile","operator":"equals"},"hideIfNoUserInteractionRequired":false,"distinct":true,"required":true,"autoSelectFirstOption":true,"helpTexts":{"prefix":"","postfix":""},"spacing":{},"type":"dropDown","name":"DisclaimerOption","label":"Disclaimer Options","fullyQualifiedName":"DisclaimerOption"},{"required":false,"maxLength":50,"placeholder":"Max 50 characters","lines":0,"helpTexts":{"prefix":"","postfix":"as per client's requirements"},"spacing":{},"type":"textBox","name":"ClientMarking","label":"Client Marking","fullyQualifiedName":"ClientMarking"},{"dataSource":"ClientMarkingPlacement","displayColumn":"placement","hideIfNoUserInteractionRequired":false,"distinct":true,"required":false,"autoSelectFirstOption":false,"helpTexts":{"prefix":"","postfix":""},"spacing":{},"type":"dropDown","name":"ClientMarkingPlacement","label":"Show Client marking in","fullyQualifiedName":"ClientMarkingPlacement"},{"dataSource":"Backpage","displayColumn":"backpage_text","hideIfNoUserInteractionRequired":false,"distinct":true,"required":true,"autoSelectFirstOption":true,"helpTexts":{"prefix":"Choose ‘don’t include’ if using end notes","postfix":""},"spacing":{},"type":"dropDown","name":"Backpage","label":"Backpage","fullyQualifiedName":"Backpage"}],"formDataEntries":[{"name":"DateInsertion","value":"x5CO4eurktHiYmucOibUVA=="},{"name":"Documenttitle","value":"nEF81TgfAl3D9yNonDu7t0SGuJhtg0U6O5AXv2eF7gOaPTtxnvoZjO2TAhdPRru33XVPkgOje5BPd9sGuCfiXZAQW+M6N7ayFg88Z9GkKJ7zbwI/6UBKUI7Id7z6Kql7"},{"name":"Documentsubtitle","value":"Mpmrhg745V81/h8gp1PA4I09FsWO4ESH/kjshQoSv3JVHgGrsnsWnmeTeVObQKZS"},{"name":"JobNumber","value":"0H8iwV7dSrrcbcYuj3G/yg=="},{"name":"Confidentiality","value":"unESNJIGYIDqQZrkhCKsMQ=="},{"name":"DisclaimerOption","value":"vG/qWdsptw2OGP/QNt/axA=="},{"name":"ClientMarking","value":"EoNHYIMjGnppAHV/S6IDyg=="}]}]]></TemplafyForm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C69F6-190E-419F-93A9-941FAF4D8912}">
  <ds:schemaRefs>
    <ds:schemaRef ds:uri="http://purl.org/dc/terms/"/>
    <ds:schemaRef ds:uri="http://schemas.microsoft.com/office/2006/metadata/properties"/>
    <ds:schemaRef ds:uri="http://schemas.microsoft.com/office/2006/documentManagement/types"/>
    <ds:schemaRef ds:uri="http://www.w3.org/XML/1998/namespace"/>
    <ds:schemaRef ds:uri="http://purl.org/dc/elements/1.1/"/>
    <ds:schemaRef ds:uri="85f3fb29-a3df-40f9-ad1b-0349b7278a70"/>
    <ds:schemaRef ds:uri="801ea4e6-356c-4d90-aef9-664fc2866395"/>
    <ds:schemaRef ds:uri="http://schemas.microsoft.com/office/infopath/2007/PartnerControls"/>
    <ds:schemaRef ds:uri="http://schemas.openxmlformats.org/package/2006/metadata/core-properties"/>
    <ds:schemaRef ds:uri="838fc84a-d1e3-4ab5-9c4d-5f7e5eb5e955"/>
    <ds:schemaRef ds:uri="http://purl.org/dc/dcmitype/"/>
  </ds:schemaRefs>
</ds:datastoreItem>
</file>

<file path=customXml/itemProps2.xml><?xml version="1.0" encoding="utf-8"?>
<ds:datastoreItem xmlns:ds="http://schemas.openxmlformats.org/officeDocument/2006/customXml" ds:itemID="{085968D5-62FE-48BD-83DA-8BAC3AA89F0E}">
  <ds:schemaRefs/>
</ds:datastoreItem>
</file>

<file path=customXml/itemProps3.xml><?xml version="1.0" encoding="utf-8"?>
<ds:datastoreItem xmlns:ds="http://schemas.openxmlformats.org/officeDocument/2006/customXml" ds:itemID="{6C7698B7-B37C-49AB-B187-A6DB77663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8fc84a-d1e3-4ab5-9c4d-5f7e5eb5e955"/>
    <ds:schemaRef ds:uri="85f3fb29-a3df-40f9-ad1b-0349b7278a70"/>
    <ds:schemaRef ds:uri="801ea4e6-356c-4d90-aef9-664fc2866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2D9DEE-29D0-4CDB-A82D-C7C6F4B0AE60}">
  <ds:schemaRefs/>
</ds:datastoreItem>
</file>

<file path=customXml/itemProps5.xml><?xml version="1.0" encoding="utf-8"?>
<ds:datastoreItem xmlns:ds="http://schemas.openxmlformats.org/officeDocument/2006/customXml" ds:itemID="{E73F5458-E9F6-4F54-93A4-B8ABF995EAC3}">
  <ds:schemaRefs>
    <ds:schemaRef ds:uri="http://schemas.microsoft.com/sharepoint/v3/contenttype/forms"/>
  </ds:schemaRefs>
</ds:datastoreItem>
</file>

<file path=customXml/itemProps6.xml><?xml version="1.0" encoding="utf-8"?>
<ds:datastoreItem xmlns:ds="http://schemas.openxmlformats.org/officeDocument/2006/customXml" ds:itemID="{2371F8AF-E1EF-4FEC-9573-C3DAE4905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73</Pages>
  <Words>26406</Words>
  <Characters>150519</Characters>
  <Application>Microsoft Office Word</Application>
  <DocSecurity>0</DocSecurity>
  <Lines>1254</Lines>
  <Paragraphs>353</Paragraphs>
  <ScaleCrop>false</ScaleCrop>
  <Company>Mott MacDonald</Company>
  <LinksUpToDate>false</LinksUpToDate>
  <CharactersWithSpaces>176572</CharactersWithSpaces>
  <SharedDoc>false</SharedDoc>
  <HLinks>
    <vt:vector size="864" baseType="variant">
      <vt:variant>
        <vt:i4>3539037</vt:i4>
      </vt:variant>
      <vt:variant>
        <vt:i4>1020</vt:i4>
      </vt:variant>
      <vt:variant>
        <vt:i4>0</vt:i4>
      </vt:variant>
      <vt:variant>
        <vt:i4>5</vt:i4>
      </vt:variant>
      <vt:variant>
        <vt:lpwstr>mailto:friederikeholz@tfl.gov.uk</vt:lpwstr>
      </vt:variant>
      <vt:variant>
        <vt:lpwstr/>
      </vt:variant>
      <vt:variant>
        <vt:i4>5374011</vt:i4>
      </vt:variant>
      <vt:variant>
        <vt:i4>1017</vt:i4>
      </vt:variant>
      <vt:variant>
        <vt:i4>0</vt:i4>
      </vt:variant>
      <vt:variant>
        <vt:i4>5</vt:i4>
      </vt:variant>
      <vt:variant>
        <vt:lpwstr>mailto:katherinedrayson@tfl.gov.uk</vt:lpwstr>
      </vt:variant>
      <vt:variant>
        <vt:lpwstr/>
      </vt:variant>
      <vt:variant>
        <vt:i4>3539037</vt:i4>
      </vt:variant>
      <vt:variant>
        <vt:i4>1005</vt:i4>
      </vt:variant>
      <vt:variant>
        <vt:i4>0</vt:i4>
      </vt:variant>
      <vt:variant>
        <vt:i4>5</vt:i4>
      </vt:variant>
      <vt:variant>
        <vt:lpwstr>mailto:friederikeholz@tfl.gov.uk</vt:lpwstr>
      </vt:variant>
      <vt:variant>
        <vt:lpwstr/>
      </vt:variant>
      <vt:variant>
        <vt:i4>5374011</vt:i4>
      </vt:variant>
      <vt:variant>
        <vt:i4>1002</vt:i4>
      </vt:variant>
      <vt:variant>
        <vt:i4>0</vt:i4>
      </vt:variant>
      <vt:variant>
        <vt:i4>5</vt:i4>
      </vt:variant>
      <vt:variant>
        <vt:lpwstr>mailto:katherinedrayson@tfl.gov.uk</vt:lpwstr>
      </vt:variant>
      <vt:variant>
        <vt:lpwstr/>
      </vt:variant>
      <vt:variant>
        <vt:i4>2424871</vt:i4>
      </vt:variant>
      <vt:variant>
        <vt:i4>906</vt:i4>
      </vt:variant>
      <vt:variant>
        <vt:i4>0</vt:i4>
      </vt:variant>
      <vt:variant>
        <vt:i4>5</vt:i4>
      </vt:variant>
      <vt:variant>
        <vt:lpwstr>https://kumu.io/SystemsECP/arp4idmmpsmv3-cra</vt:lpwstr>
      </vt:variant>
      <vt:variant>
        <vt:lpwstr>cra-map</vt:lpwstr>
      </vt:variant>
      <vt:variant>
        <vt:i4>917599</vt:i4>
      </vt:variant>
      <vt:variant>
        <vt:i4>903</vt:i4>
      </vt:variant>
      <vt:variant>
        <vt:i4>0</vt:i4>
      </vt:variant>
      <vt:variant>
        <vt:i4>5</vt:i4>
      </vt:variant>
      <vt:variant>
        <vt:lpwstr>https://kumu.io/SystemsECP/arp4idmmpsmv2-integrated</vt:lpwstr>
      </vt:variant>
      <vt:variant>
        <vt:lpwstr>integrated-interdependency-map</vt:lpwstr>
      </vt:variant>
      <vt:variant>
        <vt:i4>2424871</vt:i4>
      </vt:variant>
      <vt:variant>
        <vt:i4>705</vt:i4>
      </vt:variant>
      <vt:variant>
        <vt:i4>0</vt:i4>
      </vt:variant>
      <vt:variant>
        <vt:i4>5</vt:i4>
      </vt:variant>
      <vt:variant>
        <vt:lpwstr>https://kumu.io/SystemsECP/arp4idmmpsmv3-cra</vt:lpwstr>
      </vt:variant>
      <vt:variant>
        <vt:lpwstr>cra-map</vt:lpwstr>
      </vt:variant>
      <vt:variant>
        <vt:i4>1376305</vt:i4>
      </vt:variant>
      <vt:variant>
        <vt:i4>653</vt:i4>
      </vt:variant>
      <vt:variant>
        <vt:i4>0</vt:i4>
      </vt:variant>
      <vt:variant>
        <vt:i4>5</vt:i4>
      </vt:variant>
      <vt:variant>
        <vt:lpwstr/>
      </vt:variant>
      <vt:variant>
        <vt:lpwstr>_Toc164436763</vt:lpwstr>
      </vt:variant>
      <vt:variant>
        <vt:i4>1376305</vt:i4>
      </vt:variant>
      <vt:variant>
        <vt:i4>647</vt:i4>
      </vt:variant>
      <vt:variant>
        <vt:i4>0</vt:i4>
      </vt:variant>
      <vt:variant>
        <vt:i4>5</vt:i4>
      </vt:variant>
      <vt:variant>
        <vt:lpwstr/>
      </vt:variant>
      <vt:variant>
        <vt:lpwstr>_Toc164436762</vt:lpwstr>
      </vt:variant>
      <vt:variant>
        <vt:i4>1376305</vt:i4>
      </vt:variant>
      <vt:variant>
        <vt:i4>641</vt:i4>
      </vt:variant>
      <vt:variant>
        <vt:i4>0</vt:i4>
      </vt:variant>
      <vt:variant>
        <vt:i4>5</vt:i4>
      </vt:variant>
      <vt:variant>
        <vt:lpwstr/>
      </vt:variant>
      <vt:variant>
        <vt:lpwstr>_Toc164436761</vt:lpwstr>
      </vt:variant>
      <vt:variant>
        <vt:i4>1376305</vt:i4>
      </vt:variant>
      <vt:variant>
        <vt:i4>635</vt:i4>
      </vt:variant>
      <vt:variant>
        <vt:i4>0</vt:i4>
      </vt:variant>
      <vt:variant>
        <vt:i4>5</vt:i4>
      </vt:variant>
      <vt:variant>
        <vt:lpwstr/>
      </vt:variant>
      <vt:variant>
        <vt:lpwstr>_Toc164436760</vt:lpwstr>
      </vt:variant>
      <vt:variant>
        <vt:i4>1441841</vt:i4>
      </vt:variant>
      <vt:variant>
        <vt:i4>629</vt:i4>
      </vt:variant>
      <vt:variant>
        <vt:i4>0</vt:i4>
      </vt:variant>
      <vt:variant>
        <vt:i4>5</vt:i4>
      </vt:variant>
      <vt:variant>
        <vt:lpwstr/>
      </vt:variant>
      <vt:variant>
        <vt:lpwstr>_Toc164436759</vt:lpwstr>
      </vt:variant>
      <vt:variant>
        <vt:i4>1441841</vt:i4>
      </vt:variant>
      <vt:variant>
        <vt:i4>623</vt:i4>
      </vt:variant>
      <vt:variant>
        <vt:i4>0</vt:i4>
      </vt:variant>
      <vt:variant>
        <vt:i4>5</vt:i4>
      </vt:variant>
      <vt:variant>
        <vt:lpwstr/>
      </vt:variant>
      <vt:variant>
        <vt:lpwstr>_Toc164436758</vt:lpwstr>
      </vt:variant>
      <vt:variant>
        <vt:i4>1441841</vt:i4>
      </vt:variant>
      <vt:variant>
        <vt:i4>617</vt:i4>
      </vt:variant>
      <vt:variant>
        <vt:i4>0</vt:i4>
      </vt:variant>
      <vt:variant>
        <vt:i4>5</vt:i4>
      </vt:variant>
      <vt:variant>
        <vt:lpwstr/>
      </vt:variant>
      <vt:variant>
        <vt:lpwstr>_Toc164436757</vt:lpwstr>
      </vt:variant>
      <vt:variant>
        <vt:i4>1441841</vt:i4>
      </vt:variant>
      <vt:variant>
        <vt:i4>611</vt:i4>
      </vt:variant>
      <vt:variant>
        <vt:i4>0</vt:i4>
      </vt:variant>
      <vt:variant>
        <vt:i4>5</vt:i4>
      </vt:variant>
      <vt:variant>
        <vt:lpwstr/>
      </vt:variant>
      <vt:variant>
        <vt:lpwstr>_Toc164436756</vt:lpwstr>
      </vt:variant>
      <vt:variant>
        <vt:i4>1441841</vt:i4>
      </vt:variant>
      <vt:variant>
        <vt:i4>605</vt:i4>
      </vt:variant>
      <vt:variant>
        <vt:i4>0</vt:i4>
      </vt:variant>
      <vt:variant>
        <vt:i4>5</vt:i4>
      </vt:variant>
      <vt:variant>
        <vt:lpwstr/>
      </vt:variant>
      <vt:variant>
        <vt:lpwstr>_Toc164436755</vt:lpwstr>
      </vt:variant>
      <vt:variant>
        <vt:i4>1441841</vt:i4>
      </vt:variant>
      <vt:variant>
        <vt:i4>599</vt:i4>
      </vt:variant>
      <vt:variant>
        <vt:i4>0</vt:i4>
      </vt:variant>
      <vt:variant>
        <vt:i4>5</vt:i4>
      </vt:variant>
      <vt:variant>
        <vt:lpwstr/>
      </vt:variant>
      <vt:variant>
        <vt:lpwstr>_Toc164436754</vt:lpwstr>
      </vt:variant>
      <vt:variant>
        <vt:i4>1441841</vt:i4>
      </vt:variant>
      <vt:variant>
        <vt:i4>593</vt:i4>
      </vt:variant>
      <vt:variant>
        <vt:i4>0</vt:i4>
      </vt:variant>
      <vt:variant>
        <vt:i4>5</vt:i4>
      </vt:variant>
      <vt:variant>
        <vt:lpwstr/>
      </vt:variant>
      <vt:variant>
        <vt:lpwstr>_Toc164436753</vt:lpwstr>
      </vt:variant>
      <vt:variant>
        <vt:i4>1441841</vt:i4>
      </vt:variant>
      <vt:variant>
        <vt:i4>587</vt:i4>
      </vt:variant>
      <vt:variant>
        <vt:i4>0</vt:i4>
      </vt:variant>
      <vt:variant>
        <vt:i4>5</vt:i4>
      </vt:variant>
      <vt:variant>
        <vt:lpwstr/>
      </vt:variant>
      <vt:variant>
        <vt:lpwstr>_Toc164436752</vt:lpwstr>
      </vt:variant>
      <vt:variant>
        <vt:i4>1441841</vt:i4>
      </vt:variant>
      <vt:variant>
        <vt:i4>581</vt:i4>
      </vt:variant>
      <vt:variant>
        <vt:i4>0</vt:i4>
      </vt:variant>
      <vt:variant>
        <vt:i4>5</vt:i4>
      </vt:variant>
      <vt:variant>
        <vt:lpwstr/>
      </vt:variant>
      <vt:variant>
        <vt:lpwstr>_Toc164436751</vt:lpwstr>
      </vt:variant>
      <vt:variant>
        <vt:i4>1441841</vt:i4>
      </vt:variant>
      <vt:variant>
        <vt:i4>575</vt:i4>
      </vt:variant>
      <vt:variant>
        <vt:i4>0</vt:i4>
      </vt:variant>
      <vt:variant>
        <vt:i4>5</vt:i4>
      </vt:variant>
      <vt:variant>
        <vt:lpwstr/>
      </vt:variant>
      <vt:variant>
        <vt:lpwstr>_Toc164436750</vt:lpwstr>
      </vt:variant>
      <vt:variant>
        <vt:i4>1507377</vt:i4>
      </vt:variant>
      <vt:variant>
        <vt:i4>569</vt:i4>
      </vt:variant>
      <vt:variant>
        <vt:i4>0</vt:i4>
      </vt:variant>
      <vt:variant>
        <vt:i4>5</vt:i4>
      </vt:variant>
      <vt:variant>
        <vt:lpwstr/>
      </vt:variant>
      <vt:variant>
        <vt:lpwstr>_Toc164436749</vt:lpwstr>
      </vt:variant>
      <vt:variant>
        <vt:i4>1507377</vt:i4>
      </vt:variant>
      <vt:variant>
        <vt:i4>563</vt:i4>
      </vt:variant>
      <vt:variant>
        <vt:i4>0</vt:i4>
      </vt:variant>
      <vt:variant>
        <vt:i4>5</vt:i4>
      </vt:variant>
      <vt:variant>
        <vt:lpwstr/>
      </vt:variant>
      <vt:variant>
        <vt:lpwstr>_Toc164436748</vt:lpwstr>
      </vt:variant>
      <vt:variant>
        <vt:i4>1507377</vt:i4>
      </vt:variant>
      <vt:variant>
        <vt:i4>557</vt:i4>
      </vt:variant>
      <vt:variant>
        <vt:i4>0</vt:i4>
      </vt:variant>
      <vt:variant>
        <vt:i4>5</vt:i4>
      </vt:variant>
      <vt:variant>
        <vt:lpwstr/>
      </vt:variant>
      <vt:variant>
        <vt:lpwstr>_Toc164436747</vt:lpwstr>
      </vt:variant>
      <vt:variant>
        <vt:i4>1507377</vt:i4>
      </vt:variant>
      <vt:variant>
        <vt:i4>551</vt:i4>
      </vt:variant>
      <vt:variant>
        <vt:i4>0</vt:i4>
      </vt:variant>
      <vt:variant>
        <vt:i4>5</vt:i4>
      </vt:variant>
      <vt:variant>
        <vt:lpwstr/>
      </vt:variant>
      <vt:variant>
        <vt:lpwstr>_Toc164436746</vt:lpwstr>
      </vt:variant>
      <vt:variant>
        <vt:i4>1310771</vt:i4>
      </vt:variant>
      <vt:variant>
        <vt:i4>542</vt:i4>
      </vt:variant>
      <vt:variant>
        <vt:i4>0</vt:i4>
      </vt:variant>
      <vt:variant>
        <vt:i4>5</vt:i4>
      </vt:variant>
      <vt:variant>
        <vt:lpwstr/>
      </vt:variant>
      <vt:variant>
        <vt:lpwstr>_Toc164436575</vt:lpwstr>
      </vt:variant>
      <vt:variant>
        <vt:i4>1310771</vt:i4>
      </vt:variant>
      <vt:variant>
        <vt:i4>536</vt:i4>
      </vt:variant>
      <vt:variant>
        <vt:i4>0</vt:i4>
      </vt:variant>
      <vt:variant>
        <vt:i4>5</vt:i4>
      </vt:variant>
      <vt:variant>
        <vt:lpwstr/>
      </vt:variant>
      <vt:variant>
        <vt:lpwstr>_Toc164436574</vt:lpwstr>
      </vt:variant>
      <vt:variant>
        <vt:i4>1310771</vt:i4>
      </vt:variant>
      <vt:variant>
        <vt:i4>530</vt:i4>
      </vt:variant>
      <vt:variant>
        <vt:i4>0</vt:i4>
      </vt:variant>
      <vt:variant>
        <vt:i4>5</vt:i4>
      </vt:variant>
      <vt:variant>
        <vt:lpwstr/>
      </vt:variant>
      <vt:variant>
        <vt:lpwstr>_Toc164436573</vt:lpwstr>
      </vt:variant>
      <vt:variant>
        <vt:i4>1310771</vt:i4>
      </vt:variant>
      <vt:variant>
        <vt:i4>524</vt:i4>
      </vt:variant>
      <vt:variant>
        <vt:i4>0</vt:i4>
      </vt:variant>
      <vt:variant>
        <vt:i4>5</vt:i4>
      </vt:variant>
      <vt:variant>
        <vt:lpwstr/>
      </vt:variant>
      <vt:variant>
        <vt:lpwstr>_Toc164436572</vt:lpwstr>
      </vt:variant>
      <vt:variant>
        <vt:i4>1310771</vt:i4>
      </vt:variant>
      <vt:variant>
        <vt:i4>518</vt:i4>
      </vt:variant>
      <vt:variant>
        <vt:i4>0</vt:i4>
      </vt:variant>
      <vt:variant>
        <vt:i4>5</vt:i4>
      </vt:variant>
      <vt:variant>
        <vt:lpwstr/>
      </vt:variant>
      <vt:variant>
        <vt:lpwstr>_Toc164436571</vt:lpwstr>
      </vt:variant>
      <vt:variant>
        <vt:i4>1310771</vt:i4>
      </vt:variant>
      <vt:variant>
        <vt:i4>512</vt:i4>
      </vt:variant>
      <vt:variant>
        <vt:i4>0</vt:i4>
      </vt:variant>
      <vt:variant>
        <vt:i4>5</vt:i4>
      </vt:variant>
      <vt:variant>
        <vt:lpwstr/>
      </vt:variant>
      <vt:variant>
        <vt:lpwstr>_Toc164436570</vt:lpwstr>
      </vt:variant>
      <vt:variant>
        <vt:i4>1376307</vt:i4>
      </vt:variant>
      <vt:variant>
        <vt:i4>506</vt:i4>
      </vt:variant>
      <vt:variant>
        <vt:i4>0</vt:i4>
      </vt:variant>
      <vt:variant>
        <vt:i4>5</vt:i4>
      </vt:variant>
      <vt:variant>
        <vt:lpwstr/>
      </vt:variant>
      <vt:variant>
        <vt:lpwstr>_Toc164436569</vt:lpwstr>
      </vt:variant>
      <vt:variant>
        <vt:i4>1376307</vt:i4>
      </vt:variant>
      <vt:variant>
        <vt:i4>500</vt:i4>
      </vt:variant>
      <vt:variant>
        <vt:i4>0</vt:i4>
      </vt:variant>
      <vt:variant>
        <vt:i4>5</vt:i4>
      </vt:variant>
      <vt:variant>
        <vt:lpwstr/>
      </vt:variant>
      <vt:variant>
        <vt:lpwstr>_Toc164436568</vt:lpwstr>
      </vt:variant>
      <vt:variant>
        <vt:i4>1376307</vt:i4>
      </vt:variant>
      <vt:variant>
        <vt:i4>494</vt:i4>
      </vt:variant>
      <vt:variant>
        <vt:i4>0</vt:i4>
      </vt:variant>
      <vt:variant>
        <vt:i4>5</vt:i4>
      </vt:variant>
      <vt:variant>
        <vt:lpwstr/>
      </vt:variant>
      <vt:variant>
        <vt:lpwstr>_Toc164436567</vt:lpwstr>
      </vt:variant>
      <vt:variant>
        <vt:i4>1376307</vt:i4>
      </vt:variant>
      <vt:variant>
        <vt:i4>488</vt:i4>
      </vt:variant>
      <vt:variant>
        <vt:i4>0</vt:i4>
      </vt:variant>
      <vt:variant>
        <vt:i4>5</vt:i4>
      </vt:variant>
      <vt:variant>
        <vt:lpwstr/>
      </vt:variant>
      <vt:variant>
        <vt:lpwstr>_Toc164436566</vt:lpwstr>
      </vt:variant>
      <vt:variant>
        <vt:i4>1376307</vt:i4>
      </vt:variant>
      <vt:variant>
        <vt:i4>482</vt:i4>
      </vt:variant>
      <vt:variant>
        <vt:i4>0</vt:i4>
      </vt:variant>
      <vt:variant>
        <vt:i4>5</vt:i4>
      </vt:variant>
      <vt:variant>
        <vt:lpwstr/>
      </vt:variant>
      <vt:variant>
        <vt:lpwstr>_Toc164436565</vt:lpwstr>
      </vt:variant>
      <vt:variant>
        <vt:i4>1376307</vt:i4>
      </vt:variant>
      <vt:variant>
        <vt:i4>476</vt:i4>
      </vt:variant>
      <vt:variant>
        <vt:i4>0</vt:i4>
      </vt:variant>
      <vt:variant>
        <vt:i4>5</vt:i4>
      </vt:variant>
      <vt:variant>
        <vt:lpwstr/>
      </vt:variant>
      <vt:variant>
        <vt:lpwstr>_Toc164436564</vt:lpwstr>
      </vt:variant>
      <vt:variant>
        <vt:i4>1376307</vt:i4>
      </vt:variant>
      <vt:variant>
        <vt:i4>470</vt:i4>
      </vt:variant>
      <vt:variant>
        <vt:i4>0</vt:i4>
      </vt:variant>
      <vt:variant>
        <vt:i4>5</vt:i4>
      </vt:variant>
      <vt:variant>
        <vt:lpwstr/>
      </vt:variant>
      <vt:variant>
        <vt:lpwstr>_Toc164436563</vt:lpwstr>
      </vt:variant>
      <vt:variant>
        <vt:i4>1376307</vt:i4>
      </vt:variant>
      <vt:variant>
        <vt:i4>464</vt:i4>
      </vt:variant>
      <vt:variant>
        <vt:i4>0</vt:i4>
      </vt:variant>
      <vt:variant>
        <vt:i4>5</vt:i4>
      </vt:variant>
      <vt:variant>
        <vt:lpwstr/>
      </vt:variant>
      <vt:variant>
        <vt:lpwstr>_Toc164436562</vt:lpwstr>
      </vt:variant>
      <vt:variant>
        <vt:i4>1376307</vt:i4>
      </vt:variant>
      <vt:variant>
        <vt:i4>458</vt:i4>
      </vt:variant>
      <vt:variant>
        <vt:i4>0</vt:i4>
      </vt:variant>
      <vt:variant>
        <vt:i4>5</vt:i4>
      </vt:variant>
      <vt:variant>
        <vt:lpwstr/>
      </vt:variant>
      <vt:variant>
        <vt:lpwstr>_Toc164436561</vt:lpwstr>
      </vt:variant>
      <vt:variant>
        <vt:i4>1179703</vt:i4>
      </vt:variant>
      <vt:variant>
        <vt:i4>440</vt:i4>
      </vt:variant>
      <vt:variant>
        <vt:i4>0</vt:i4>
      </vt:variant>
      <vt:variant>
        <vt:i4>5</vt:i4>
      </vt:variant>
      <vt:variant>
        <vt:lpwstr/>
      </vt:variant>
      <vt:variant>
        <vt:lpwstr>_Toc164436116</vt:lpwstr>
      </vt:variant>
      <vt:variant>
        <vt:i4>1179703</vt:i4>
      </vt:variant>
      <vt:variant>
        <vt:i4>434</vt:i4>
      </vt:variant>
      <vt:variant>
        <vt:i4>0</vt:i4>
      </vt:variant>
      <vt:variant>
        <vt:i4>5</vt:i4>
      </vt:variant>
      <vt:variant>
        <vt:lpwstr/>
      </vt:variant>
      <vt:variant>
        <vt:lpwstr>_Toc164436115</vt:lpwstr>
      </vt:variant>
      <vt:variant>
        <vt:i4>1179703</vt:i4>
      </vt:variant>
      <vt:variant>
        <vt:i4>428</vt:i4>
      </vt:variant>
      <vt:variant>
        <vt:i4>0</vt:i4>
      </vt:variant>
      <vt:variant>
        <vt:i4>5</vt:i4>
      </vt:variant>
      <vt:variant>
        <vt:lpwstr/>
      </vt:variant>
      <vt:variant>
        <vt:lpwstr>_Toc164436114</vt:lpwstr>
      </vt:variant>
      <vt:variant>
        <vt:i4>1179703</vt:i4>
      </vt:variant>
      <vt:variant>
        <vt:i4>422</vt:i4>
      </vt:variant>
      <vt:variant>
        <vt:i4>0</vt:i4>
      </vt:variant>
      <vt:variant>
        <vt:i4>5</vt:i4>
      </vt:variant>
      <vt:variant>
        <vt:lpwstr/>
      </vt:variant>
      <vt:variant>
        <vt:lpwstr>_Toc164436113</vt:lpwstr>
      </vt:variant>
      <vt:variant>
        <vt:i4>1179703</vt:i4>
      </vt:variant>
      <vt:variant>
        <vt:i4>416</vt:i4>
      </vt:variant>
      <vt:variant>
        <vt:i4>0</vt:i4>
      </vt:variant>
      <vt:variant>
        <vt:i4>5</vt:i4>
      </vt:variant>
      <vt:variant>
        <vt:lpwstr/>
      </vt:variant>
      <vt:variant>
        <vt:lpwstr>_Toc164436112</vt:lpwstr>
      </vt:variant>
      <vt:variant>
        <vt:i4>1179703</vt:i4>
      </vt:variant>
      <vt:variant>
        <vt:i4>410</vt:i4>
      </vt:variant>
      <vt:variant>
        <vt:i4>0</vt:i4>
      </vt:variant>
      <vt:variant>
        <vt:i4>5</vt:i4>
      </vt:variant>
      <vt:variant>
        <vt:lpwstr/>
      </vt:variant>
      <vt:variant>
        <vt:lpwstr>_Toc164436111</vt:lpwstr>
      </vt:variant>
      <vt:variant>
        <vt:i4>1179703</vt:i4>
      </vt:variant>
      <vt:variant>
        <vt:i4>404</vt:i4>
      </vt:variant>
      <vt:variant>
        <vt:i4>0</vt:i4>
      </vt:variant>
      <vt:variant>
        <vt:i4>5</vt:i4>
      </vt:variant>
      <vt:variant>
        <vt:lpwstr/>
      </vt:variant>
      <vt:variant>
        <vt:lpwstr>_Toc164436110</vt:lpwstr>
      </vt:variant>
      <vt:variant>
        <vt:i4>1245239</vt:i4>
      </vt:variant>
      <vt:variant>
        <vt:i4>398</vt:i4>
      </vt:variant>
      <vt:variant>
        <vt:i4>0</vt:i4>
      </vt:variant>
      <vt:variant>
        <vt:i4>5</vt:i4>
      </vt:variant>
      <vt:variant>
        <vt:lpwstr/>
      </vt:variant>
      <vt:variant>
        <vt:lpwstr>_Toc164436109</vt:lpwstr>
      </vt:variant>
      <vt:variant>
        <vt:i4>1245239</vt:i4>
      </vt:variant>
      <vt:variant>
        <vt:i4>392</vt:i4>
      </vt:variant>
      <vt:variant>
        <vt:i4>0</vt:i4>
      </vt:variant>
      <vt:variant>
        <vt:i4>5</vt:i4>
      </vt:variant>
      <vt:variant>
        <vt:lpwstr/>
      </vt:variant>
      <vt:variant>
        <vt:lpwstr>_Toc164436108</vt:lpwstr>
      </vt:variant>
      <vt:variant>
        <vt:i4>1245243</vt:i4>
      </vt:variant>
      <vt:variant>
        <vt:i4>383</vt:i4>
      </vt:variant>
      <vt:variant>
        <vt:i4>0</vt:i4>
      </vt:variant>
      <vt:variant>
        <vt:i4>5</vt:i4>
      </vt:variant>
      <vt:variant>
        <vt:lpwstr/>
      </vt:variant>
      <vt:variant>
        <vt:lpwstr>_Toc167091434</vt:lpwstr>
      </vt:variant>
      <vt:variant>
        <vt:i4>1245243</vt:i4>
      </vt:variant>
      <vt:variant>
        <vt:i4>377</vt:i4>
      </vt:variant>
      <vt:variant>
        <vt:i4>0</vt:i4>
      </vt:variant>
      <vt:variant>
        <vt:i4>5</vt:i4>
      </vt:variant>
      <vt:variant>
        <vt:lpwstr/>
      </vt:variant>
      <vt:variant>
        <vt:lpwstr>_Toc167091433</vt:lpwstr>
      </vt:variant>
      <vt:variant>
        <vt:i4>1245243</vt:i4>
      </vt:variant>
      <vt:variant>
        <vt:i4>371</vt:i4>
      </vt:variant>
      <vt:variant>
        <vt:i4>0</vt:i4>
      </vt:variant>
      <vt:variant>
        <vt:i4>5</vt:i4>
      </vt:variant>
      <vt:variant>
        <vt:lpwstr/>
      </vt:variant>
      <vt:variant>
        <vt:lpwstr>_Toc167091432</vt:lpwstr>
      </vt:variant>
      <vt:variant>
        <vt:i4>1245243</vt:i4>
      </vt:variant>
      <vt:variant>
        <vt:i4>365</vt:i4>
      </vt:variant>
      <vt:variant>
        <vt:i4>0</vt:i4>
      </vt:variant>
      <vt:variant>
        <vt:i4>5</vt:i4>
      </vt:variant>
      <vt:variant>
        <vt:lpwstr/>
      </vt:variant>
      <vt:variant>
        <vt:lpwstr>_Toc167091431</vt:lpwstr>
      </vt:variant>
      <vt:variant>
        <vt:i4>1245243</vt:i4>
      </vt:variant>
      <vt:variant>
        <vt:i4>359</vt:i4>
      </vt:variant>
      <vt:variant>
        <vt:i4>0</vt:i4>
      </vt:variant>
      <vt:variant>
        <vt:i4>5</vt:i4>
      </vt:variant>
      <vt:variant>
        <vt:lpwstr/>
      </vt:variant>
      <vt:variant>
        <vt:lpwstr>_Toc167091430</vt:lpwstr>
      </vt:variant>
      <vt:variant>
        <vt:i4>1179707</vt:i4>
      </vt:variant>
      <vt:variant>
        <vt:i4>353</vt:i4>
      </vt:variant>
      <vt:variant>
        <vt:i4>0</vt:i4>
      </vt:variant>
      <vt:variant>
        <vt:i4>5</vt:i4>
      </vt:variant>
      <vt:variant>
        <vt:lpwstr/>
      </vt:variant>
      <vt:variant>
        <vt:lpwstr>_Toc167091429</vt:lpwstr>
      </vt:variant>
      <vt:variant>
        <vt:i4>1179707</vt:i4>
      </vt:variant>
      <vt:variant>
        <vt:i4>347</vt:i4>
      </vt:variant>
      <vt:variant>
        <vt:i4>0</vt:i4>
      </vt:variant>
      <vt:variant>
        <vt:i4>5</vt:i4>
      </vt:variant>
      <vt:variant>
        <vt:lpwstr/>
      </vt:variant>
      <vt:variant>
        <vt:lpwstr>_Toc167091428</vt:lpwstr>
      </vt:variant>
      <vt:variant>
        <vt:i4>1179707</vt:i4>
      </vt:variant>
      <vt:variant>
        <vt:i4>341</vt:i4>
      </vt:variant>
      <vt:variant>
        <vt:i4>0</vt:i4>
      </vt:variant>
      <vt:variant>
        <vt:i4>5</vt:i4>
      </vt:variant>
      <vt:variant>
        <vt:lpwstr/>
      </vt:variant>
      <vt:variant>
        <vt:lpwstr>_Toc167091427</vt:lpwstr>
      </vt:variant>
      <vt:variant>
        <vt:i4>1179707</vt:i4>
      </vt:variant>
      <vt:variant>
        <vt:i4>335</vt:i4>
      </vt:variant>
      <vt:variant>
        <vt:i4>0</vt:i4>
      </vt:variant>
      <vt:variant>
        <vt:i4>5</vt:i4>
      </vt:variant>
      <vt:variant>
        <vt:lpwstr/>
      </vt:variant>
      <vt:variant>
        <vt:lpwstr>_Toc167091426</vt:lpwstr>
      </vt:variant>
      <vt:variant>
        <vt:i4>1179707</vt:i4>
      </vt:variant>
      <vt:variant>
        <vt:i4>329</vt:i4>
      </vt:variant>
      <vt:variant>
        <vt:i4>0</vt:i4>
      </vt:variant>
      <vt:variant>
        <vt:i4>5</vt:i4>
      </vt:variant>
      <vt:variant>
        <vt:lpwstr/>
      </vt:variant>
      <vt:variant>
        <vt:lpwstr>_Toc167091425</vt:lpwstr>
      </vt:variant>
      <vt:variant>
        <vt:i4>1179707</vt:i4>
      </vt:variant>
      <vt:variant>
        <vt:i4>323</vt:i4>
      </vt:variant>
      <vt:variant>
        <vt:i4>0</vt:i4>
      </vt:variant>
      <vt:variant>
        <vt:i4>5</vt:i4>
      </vt:variant>
      <vt:variant>
        <vt:lpwstr/>
      </vt:variant>
      <vt:variant>
        <vt:lpwstr>_Toc167091424</vt:lpwstr>
      </vt:variant>
      <vt:variant>
        <vt:i4>1179707</vt:i4>
      </vt:variant>
      <vt:variant>
        <vt:i4>317</vt:i4>
      </vt:variant>
      <vt:variant>
        <vt:i4>0</vt:i4>
      </vt:variant>
      <vt:variant>
        <vt:i4>5</vt:i4>
      </vt:variant>
      <vt:variant>
        <vt:lpwstr/>
      </vt:variant>
      <vt:variant>
        <vt:lpwstr>_Toc167091423</vt:lpwstr>
      </vt:variant>
      <vt:variant>
        <vt:i4>1179707</vt:i4>
      </vt:variant>
      <vt:variant>
        <vt:i4>311</vt:i4>
      </vt:variant>
      <vt:variant>
        <vt:i4>0</vt:i4>
      </vt:variant>
      <vt:variant>
        <vt:i4>5</vt:i4>
      </vt:variant>
      <vt:variant>
        <vt:lpwstr/>
      </vt:variant>
      <vt:variant>
        <vt:lpwstr>_Toc167091422</vt:lpwstr>
      </vt:variant>
      <vt:variant>
        <vt:i4>1179707</vt:i4>
      </vt:variant>
      <vt:variant>
        <vt:i4>305</vt:i4>
      </vt:variant>
      <vt:variant>
        <vt:i4>0</vt:i4>
      </vt:variant>
      <vt:variant>
        <vt:i4>5</vt:i4>
      </vt:variant>
      <vt:variant>
        <vt:lpwstr/>
      </vt:variant>
      <vt:variant>
        <vt:lpwstr>_Toc167091421</vt:lpwstr>
      </vt:variant>
      <vt:variant>
        <vt:i4>1769524</vt:i4>
      </vt:variant>
      <vt:variant>
        <vt:i4>296</vt:i4>
      </vt:variant>
      <vt:variant>
        <vt:i4>0</vt:i4>
      </vt:variant>
      <vt:variant>
        <vt:i4>5</vt:i4>
      </vt:variant>
      <vt:variant>
        <vt:lpwstr/>
      </vt:variant>
      <vt:variant>
        <vt:lpwstr>_Toc166853616</vt:lpwstr>
      </vt:variant>
      <vt:variant>
        <vt:i4>1769524</vt:i4>
      </vt:variant>
      <vt:variant>
        <vt:i4>290</vt:i4>
      </vt:variant>
      <vt:variant>
        <vt:i4>0</vt:i4>
      </vt:variant>
      <vt:variant>
        <vt:i4>5</vt:i4>
      </vt:variant>
      <vt:variant>
        <vt:lpwstr/>
      </vt:variant>
      <vt:variant>
        <vt:lpwstr>_Toc166853615</vt:lpwstr>
      </vt:variant>
      <vt:variant>
        <vt:i4>1769524</vt:i4>
      </vt:variant>
      <vt:variant>
        <vt:i4>284</vt:i4>
      </vt:variant>
      <vt:variant>
        <vt:i4>0</vt:i4>
      </vt:variant>
      <vt:variant>
        <vt:i4>5</vt:i4>
      </vt:variant>
      <vt:variant>
        <vt:lpwstr/>
      </vt:variant>
      <vt:variant>
        <vt:lpwstr>_Toc166853614</vt:lpwstr>
      </vt:variant>
      <vt:variant>
        <vt:i4>1769524</vt:i4>
      </vt:variant>
      <vt:variant>
        <vt:i4>278</vt:i4>
      </vt:variant>
      <vt:variant>
        <vt:i4>0</vt:i4>
      </vt:variant>
      <vt:variant>
        <vt:i4>5</vt:i4>
      </vt:variant>
      <vt:variant>
        <vt:lpwstr/>
      </vt:variant>
      <vt:variant>
        <vt:lpwstr>_Toc166853613</vt:lpwstr>
      </vt:variant>
      <vt:variant>
        <vt:i4>1769524</vt:i4>
      </vt:variant>
      <vt:variant>
        <vt:i4>272</vt:i4>
      </vt:variant>
      <vt:variant>
        <vt:i4>0</vt:i4>
      </vt:variant>
      <vt:variant>
        <vt:i4>5</vt:i4>
      </vt:variant>
      <vt:variant>
        <vt:lpwstr/>
      </vt:variant>
      <vt:variant>
        <vt:lpwstr>_Toc166853612</vt:lpwstr>
      </vt:variant>
      <vt:variant>
        <vt:i4>1769524</vt:i4>
      </vt:variant>
      <vt:variant>
        <vt:i4>266</vt:i4>
      </vt:variant>
      <vt:variant>
        <vt:i4>0</vt:i4>
      </vt:variant>
      <vt:variant>
        <vt:i4>5</vt:i4>
      </vt:variant>
      <vt:variant>
        <vt:lpwstr/>
      </vt:variant>
      <vt:variant>
        <vt:lpwstr>_Toc166853611</vt:lpwstr>
      </vt:variant>
      <vt:variant>
        <vt:i4>1769524</vt:i4>
      </vt:variant>
      <vt:variant>
        <vt:i4>260</vt:i4>
      </vt:variant>
      <vt:variant>
        <vt:i4>0</vt:i4>
      </vt:variant>
      <vt:variant>
        <vt:i4>5</vt:i4>
      </vt:variant>
      <vt:variant>
        <vt:lpwstr/>
      </vt:variant>
      <vt:variant>
        <vt:lpwstr>_Toc166853610</vt:lpwstr>
      </vt:variant>
      <vt:variant>
        <vt:i4>1703988</vt:i4>
      </vt:variant>
      <vt:variant>
        <vt:i4>254</vt:i4>
      </vt:variant>
      <vt:variant>
        <vt:i4>0</vt:i4>
      </vt:variant>
      <vt:variant>
        <vt:i4>5</vt:i4>
      </vt:variant>
      <vt:variant>
        <vt:lpwstr/>
      </vt:variant>
      <vt:variant>
        <vt:lpwstr>_Toc166853609</vt:lpwstr>
      </vt:variant>
      <vt:variant>
        <vt:i4>1703988</vt:i4>
      </vt:variant>
      <vt:variant>
        <vt:i4>248</vt:i4>
      </vt:variant>
      <vt:variant>
        <vt:i4>0</vt:i4>
      </vt:variant>
      <vt:variant>
        <vt:i4>5</vt:i4>
      </vt:variant>
      <vt:variant>
        <vt:lpwstr/>
      </vt:variant>
      <vt:variant>
        <vt:lpwstr>_Toc166853608</vt:lpwstr>
      </vt:variant>
      <vt:variant>
        <vt:i4>1703988</vt:i4>
      </vt:variant>
      <vt:variant>
        <vt:i4>242</vt:i4>
      </vt:variant>
      <vt:variant>
        <vt:i4>0</vt:i4>
      </vt:variant>
      <vt:variant>
        <vt:i4>5</vt:i4>
      </vt:variant>
      <vt:variant>
        <vt:lpwstr/>
      </vt:variant>
      <vt:variant>
        <vt:lpwstr>_Toc166853607</vt:lpwstr>
      </vt:variant>
      <vt:variant>
        <vt:i4>1703988</vt:i4>
      </vt:variant>
      <vt:variant>
        <vt:i4>236</vt:i4>
      </vt:variant>
      <vt:variant>
        <vt:i4>0</vt:i4>
      </vt:variant>
      <vt:variant>
        <vt:i4>5</vt:i4>
      </vt:variant>
      <vt:variant>
        <vt:lpwstr/>
      </vt:variant>
      <vt:variant>
        <vt:lpwstr>_Toc166853606</vt:lpwstr>
      </vt:variant>
      <vt:variant>
        <vt:i4>1703988</vt:i4>
      </vt:variant>
      <vt:variant>
        <vt:i4>230</vt:i4>
      </vt:variant>
      <vt:variant>
        <vt:i4>0</vt:i4>
      </vt:variant>
      <vt:variant>
        <vt:i4>5</vt:i4>
      </vt:variant>
      <vt:variant>
        <vt:lpwstr/>
      </vt:variant>
      <vt:variant>
        <vt:lpwstr>_Toc166853605</vt:lpwstr>
      </vt:variant>
      <vt:variant>
        <vt:i4>1703988</vt:i4>
      </vt:variant>
      <vt:variant>
        <vt:i4>224</vt:i4>
      </vt:variant>
      <vt:variant>
        <vt:i4>0</vt:i4>
      </vt:variant>
      <vt:variant>
        <vt:i4>5</vt:i4>
      </vt:variant>
      <vt:variant>
        <vt:lpwstr/>
      </vt:variant>
      <vt:variant>
        <vt:lpwstr>_Toc166853604</vt:lpwstr>
      </vt:variant>
      <vt:variant>
        <vt:i4>1703988</vt:i4>
      </vt:variant>
      <vt:variant>
        <vt:i4>218</vt:i4>
      </vt:variant>
      <vt:variant>
        <vt:i4>0</vt:i4>
      </vt:variant>
      <vt:variant>
        <vt:i4>5</vt:i4>
      </vt:variant>
      <vt:variant>
        <vt:lpwstr/>
      </vt:variant>
      <vt:variant>
        <vt:lpwstr>_Toc166853603</vt:lpwstr>
      </vt:variant>
      <vt:variant>
        <vt:i4>1703988</vt:i4>
      </vt:variant>
      <vt:variant>
        <vt:i4>212</vt:i4>
      </vt:variant>
      <vt:variant>
        <vt:i4>0</vt:i4>
      </vt:variant>
      <vt:variant>
        <vt:i4>5</vt:i4>
      </vt:variant>
      <vt:variant>
        <vt:lpwstr/>
      </vt:variant>
      <vt:variant>
        <vt:lpwstr>_Toc166853602</vt:lpwstr>
      </vt:variant>
      <vt:variant>
        <vt:i4>1703988</vt:i4>
      </vt:variant>
      <vt:variant>
        <vt:i4>206</vt:i4>
      </vt:variant>
      <vt:variant>
        <vt:i4>0</vt:i4>
      </vt:variant>
      <vt:variant>
        <vt:i4>5</vt:i4>
      </vt:variant>
      <vt:variant>
        <vt:lpwstr/>
      </vt:variant>
      <vt:variant>
        <vt:lpwstr>_Toc166853601</vt:lpwstr>
      </vt:variant>
      <vt:variant>
        <vt:i4>1703988</vt:i4>
      </vt:variant>
      <vt:variant>
        <vt:i4>200</vt:i4>
      </vt:variant>
      <vt:variant>
        <vt:i4>0</vt:i4>
      </vt:variant>
      <vt:variant>
        <vt:i4>5</vt:i4>
      </vt:variant>
      <vt:variant>
        <vt:lpwstr/>
      </vt:variant>
      <vt:variant>
        <vt:lpwstr>_Toc166853600</vt:lpwstr>
      </vt:variant>
      <vt:variant>
        <vt:i4>1245239</vt:i4>
      </vt:variant>
      <vt:variant>
        <vt:i4>194</vt:i4>
      </vt:variant>
      <vt:variant>
        <vt:i4>0</vt:i4>
      </vt:variant>
      <vt:variant>
        <vt:i4>5</vt:i4>
      </vt:variant>
      <vt:variant>
        <vt:lpwstr/>
      </vt:variant>
      <vt:variant>
        <vt:lpwstr>_Toc166853599</vt:lpwstr>
      </vt:variant>
      <vt:variant>
        <vt:i4>1245239</vt:i4>
      </vt:variant>
      <vt:variant>
        <vt:i4>188</vt:i4>
      </vt:variant>
      <vt:variant>
        <vt:i4>0</vt:i4>
      </vt:variant>
      <vt:variant>
        <vt:i4>5</vt:i4>
      </vt:variant>
      <vt:variant>
        <vt:lpwstr/>
      </vt:variant>
      <vt:variant>
        <vt:lpwstr>_Toc166853598</vt:lpwstr>
      </vt:variant>
      <vt:variant>
        <vt:i4>1245239</vt:i4>
      </vt:variant>
      <vt:variant>
        <vt:i4>182</vt:i4>
      </vt:variant>
      <vt:variant>
        <vt:i4>0</vt:i4>
      </vt:variant>
      <vt:variant>
        <vt:i4>5</vt:i4>
      </vt:variant>
      <vt:variant>
        <vt:lpwstr/>
      </vt:variant>
      <vt:variant>
        <vt:lpwstr>_Toc166853597</vt:lpwstr>
      </vt:variant>
      <vt:variant>
        <vt:i4>1245239</vt:i4>
      </vt:variant>
      <vt:variant>
        <vt:i4>176</vt:i4>
      </vt:variant>
      <vt:variant>
        <vt:i4>0</vt:i4>
      </vt:variant>
      <vt:variant>
        <vt:i4>5</vt:i4>
      </vt:variant>
      <vt:variant>
        <vt:lpwstr/>
      </vt:variant>
      <vt:variant>
        <vt:lpwstr>_Toc166853596</vt:lpwstr>
      </vt:variant>
      <vt:variant>
        <vt:i4>1245239</vt:i4>
      </vt:variant>
      <vt:variant>
        <vt:i4>170</vt:i4>
      </vt:variant>
      <vt:variant>
        <vt:i4>0</vt:i4>
      </vt:variant>
      <vt:variant>
        <vt:i4>5</vt:i4>
      </vt:variant>
      <vt:variant>
        <vt:lpwstr/>
      </vt:variant>
      <vt:variant>
        <vt:lpwstr>_Toc166853595</vt:lpwstr>
      </vt:variant>
      <vt:variant>
        <vt:i4>1245239</vt:i4>
      </vt:variant>
      <vt:variant>
        <vt:i4>164</vt:i4>
      </vt:variant>
      <vt:variant>
        <vt:i4>0</vt:i4>
      </vt:variant>
      <vt:variant>
        <vt:i4>5</vt:i4>
      </vt:variant>
      <vt:variant>
        <vt:lpwstr/>
      </vt:variant>
      <vt:variant>
        <vt:lpwstr>_Toc166853594</vt:lpwstr>
      </vt:variant>
      <vt:variant>
        <vt:i4>1245239</vt:i4>
      </vt:variant>
      <vt:variant>
        <vt:i4>158</vt:i4>
      </vt:variant>
      <vt:variant>
        <vt:i4>0</vt:i4>
      </vt:variant>
      <vt:variant>
        <vt:i4>5</vt:i4>
      </vt:variant>
      <vt:variant>
        <vt:lpwstr/>
      </vt:variant>
      <vt:variant>
        <vt:lpwstr>_Toc166853593</vt:lpwstr>
      </vt:variant>
      <vt:variant>
        <vt:i4>1245239</vt:i4>
      </vt:variant>
      <vt:variant>
        <vt:i4>152</vt:i4>
      </vt:variant>
      <vt:variant>
        <vt:i4>0</vt:i4>
      </vt:variant>
      <vt:variant>
        <vt:i4>5</vt:i4>
      </vt:variant>
      <vt:variant>
        <vt:lpwstr/>
      </vt:variant>
      <vt:variant>
        <vt:lpwstr>_Toc166853592</vt:lpwstr>
      </vt:variant>
      <vt:variant>
        <vt:i4>1245239</vt:i4>
      </vt:variant>
      <vt:variant>
        <vt:i4>146</vt:i4>
      </vt:variant>
      <vt:variant>
        <vt:i4>0</vt:i4>
      </vt:variant>
      <vt:variant>
        <vt:i4>5</vt:i4>
      </vt:variant>
      <vt:variant>
        <vt:lpwstr/>
      </vt:variant>
      <vt:variant>
        <vt:lpwstr>_Toc166853591</vt:lpwstr>
      </vt:variant>
      <vt:variant>
        <vt:i4>1245239</vt:i4>
      </vt:variant>
      <vt:variant>
        <vt:i4>140</vt:i4>
      </vt:variant>
      <vt:variant>
        <vt:i4>0</vt:i4>
      </vt:variant>
      <vt:variant>
        <vt:i4>5</vt:i4>
      </vt:variant>
      <vt:variant>
        <vt:lpwstr/>
      </vt:variant>
      <vt:variant>
        <vt:lpwstr>_Toc166853590</vt:lpwstr>
      </vt:variant>
      <vt:variant>
        <vt:i4>1179703</vt:i4>
      </vt:variant>
      <vt:variant>
        <vt:i4>134</vt:i4>
      </vt:variant>
      <vt:variant>
        <vt:i4>0</vt:i4>
      </vt:variant>
      <vt:variant>
        <vt:i4>5</vt:i4>
      </vt:variant>
      <vt:variant>
        <vt:lpwstr/>
      </vt:variant>
      <vt:variant>
        <vt:lpwstr>_Toc166853589</vt:lpwstr>
      </vt:variant>
      <vt:variant>
        <vt:i4>1179703</vt:i4>
      </vt:variant>
      <vt:variant>
        <vt:i4>128</vt:i4>
      </vt:variant>
      <vt:variant>
        <vt:i4>0</vt:i4>
      </vt:variant>
      <vt:variant>
        <vt:i4>5</vt:i4>
      </vt:variant>
      <vt:variant>
        <vt:lpwstr/>
      </vt:variant>
      <vt:variant>
        <vt:lpwstr>_Toc166853588</vt:lpwstr>
      </vt:variant>
      <vt:variant>
        <vt:i4>1179703</vt:i4>
      </vt:variant>
      <vt:variant>
        <vt:i4>122</vt:i4>
      </vt:variant>
      <vt:variant>
        <vt:i4>0</vt:i4>
      </vt:variant>
      <vt:variant>
        <vt:i4>5</vt:i4>
      </vt:variant>
      <vt:variant>
        <vt:lpwstr/>
      </vt:variant>
      <vt:variant>
        <vt:lpwstr>_Toc166853587</vt:lpwstr>
      </vt:variant>
      <vt:variant>
        <vt:i4>1179703</vt:i4>
      </vt:variant>
      <vt:variant>
        <vt:i4>116</vt:i4>
      </vt:variant>
      <vt:variant>
        <vt:i4>0</vt:i4>
      </vt:variant>
      <vt:variant>
        <vt:i4>5</vt:i4>
      </vt:variant>
      <vt:variant>
        <vt:lpwstr/>
      </vt:variant>
      <vt:variant>
        <vt:lpwstr>_Toc166853586</vt:lpwstr>
      </vt:variant>
      <vt:variant>
        <vt:i4>1179703</vt:i4>
      </vt:variant>
      <vt:variant>
        <vt:i4>110</vt:i4>
      </vt:variant>
      <vt:variant>
        <vt:i4>0</vt:i4>
      </vt:variant>
      <vt:variant>
        <vt:i4>5</vt:i4>
      </vt:variant>
      <vt:variant>
        <vt:lpwstr/>
      </vt:variant>
      <vt:variant>
        <vt:lpwstr>_Toc166853585</vt:lpwstr>
      </vt:variant>
      <vt:variant>
        <vt:i4>1179703</vt:i4>
      </vt:variant>
      <vt:variant>
        <vt:i4>104</vt:i4>
      </vt:variant>
      <vt:variant>
        <vt:i4>0</vt:i4>
      </vt:variant>
      <vt:variant>
        <vt:i4>5</vt:i4>
      </vt:variant>
      <vt:variant>
        <vt:lpwstr/>
      </vt:variant>
      <vt:variant>
        <vt:lpwstr>_Toc166853584</vt:lpwstr>
      </vt:variant>
      <vt:variant>
        <vt:i4>1179703</vt:i4>
      </vt:variant>
      <vt:variant>
        <vt:i4>98</vt:i4>
      </vt:variant>
      <vt:variant>
        <vt:i4>0</vt:i4>
      </vt:variant>
      <vt:variant>
        <vt:i4>5</vt:i4>
      </vt:variant>
      <vt:variant>
        <vt:lpwstr/>
      </vt:variant>
      <vt:variant>
        <vt:lpwstr>_Toc166853583</vt:lpwstr>
      </vt:variant>
      <vt:variant>
        <vt:i4>1179703</vt:i4>
      </vt:variant>
      <vt:variant>
        <vt:i4>92</vt:i4>
      </vt:variant>
      <vt:variant>
        <vt:i4>0</vt:i4>
      </vt:variant>
      <vt:variant>
        <vt:i4>5</vt:i4>
      </vt:variant>
      <vt:variant>
        <vt:lpwstr/>
      </vt:variant>
      <vt:variant>
        <vt:lpwstr>_Toc166853582</vt:lpwstr>
      </vt:variant>
      <vt:variant>
        <vt:i4>1179703</vt:i4>
      </vt:variant>
      <vt:variant>
        <vt:i4>86</vt:i4>
      </vt:variant>
      <vt:variant>
        <vt:i4>0</vt:i4>
      </vt:variant>
      <vt:variant>
        <vt:i4>5</vt:i4>
      </vt:variant>
      <vt:variant>
        <vt:lpwstr/>
      </vt:variant>
      <vt:variant>
        <vt:lpwstr>_Toc166853581</vt:lpwstr>
      </vt:variant>
      <vt:variant>
        <vt:i4>1179703</vt:i4>
      </vt:variant>
      <vt:variant>
        <vt:i4>80</vt:i4>
      </vt:variant>
      <vt:variant>
        <vt:i4>0</vt:i4>
      </vt:variant>
      <vt:variant>
        <vt:i4>5</vt:i4>
      </vt:variant>
      <vt:variant>
        <vt:lpwstr/>
      </vt:variant>
      <vt:variant>
        <vt:lpwstr>_Toc166853580</vt:lpwstr>
      </vt:variant>
      <vt:variant>
        <vt:i4>1900599</vt:i4>
      </vt:variant>
      <vt:variant>
        <vt:i4>74</vt:i4>
      </vt:variant>
      <vt:variant>
        <vt:i4>0</vt:i4>
      </vt:variant>
      <vt:variant>
        <vt:i4>5</vt:i4>
      </vt:variant>
      <vt:variant>
        <vt:lpwstr/>
      </vt:variant>
      <vt:variant>
        <vt:lpwstr>_Toc166853579</vt:lpwstr>
      </vt:variant>
      <vt:variant>
        <vt:i4>1900599</vt:i4>
      </vt:variant>
      <vt:variant>
        <vt:i4>68</vt:i4>
      </vt:variant>
      <vt:variant>
        <vt:i4>0</vt:i4>
      </vt:variant>
      <vt:variant>
        <vt:i4>5</vt:i4>
      </vt:variant>
      <vt:variant>
        <vt:lpwstr/>
      </vt:variant>
      <vt:variant>
        <vt:lpwstr>_Toc166853578</vt:lpwstr>
      </vt:variant>
      <vt:variant>
        <vt:i4>1900599</vt:i4>
      </vt:variant>
      <vt:variant>
        <vt:i4>62</vt:i4>
      </vt:variant>
      <vt:variant>
        <vt:i4>0</vt:i4>
      </vt:variant>
      <vt:variant>
        <vt:i4>5</vt:i4>
      </vt:variant>
      <vt:variant>
        <vt:lpwstr/>
      </vt:variant>
      <vt:variant>
        <vt:lpwstr>_Toc166853577</vt:lpwstr>
      </vt:variant>
      <vt:variant>
        <vt:i4>1900599</vt:i4>
      </vt:variant>
      <vt:variant>
        <vt:i4>56</vt:i4>
      </vt:variant>
      <vt:variant>
        <vt:i4>0</vt:i4>
      </vt:variant>
      <vt:variant>
        <vt:i4>5</vt:i4>
      </vt:variant>
      <vt:variant>
        <vt:lpwstr/>
      </vt:variant>
      <vt:variant>
        <vt:lpwstr>_Toc166853576</vt:lpwstr>
      </vt:variant>
      <vt:variant>
        <vt:i4>1900599</vt:i4>
      </vt:variant>
      <vt:variant>
        <vt:i4>50</vt:i4>
      </vt:variant>
      <vt:variant>
        <vt:i4>0</vt:i4>
      </vt:variant>
      <vt:variant>
        <vt:i4>5</vt:i4>
      </vt:variant>
      <vt:variant>
        <vt:lpwstr/>
      </vt:variant>
      <vt:variant>
        <vt:lpwstr>_Toc166853575</vt:lpwstr>
      </vt:variant>
      <vt:variant>
        <vt:i4>1835063</vt:i4>
      </vt:variant>
      <vt:variant>
        <vt:i4>44</vt:i4>
      </vt:variant>
      <vt:variant>
        <vt:i4>0</vt:i4>
      </vt:variant>
      <vt:variant>
        <vt:i4>5</vt:i4>
      </vt:variant>
      <vt:variant>
        <vt:lpwstr/>
      </vt:variant>
      <vt:variant>
        <vt:lpwstr>_Toc166853569</vt:lpwstr>
      </vt:variant>
      <vt:variant>
        <vt:i4>1835063</vt:i4>
      </vt:variant>
      <vt:variant>
        <vt:i4>38</vt:i4>
      </vt:variant>
      <vt:variant>
        <vt:i4>0</vt:i4>
      </vt:variant>
      <vt:variant>
        <vt:i4>5</vt:i4>
      </vt:variant>
      <vt:variant>
        <vt:lpwstr/>
      </vt:variant>
      <vt:variant>
        <vt:lpwstr>_Toc166853568</vt:lpwstr>
      </vt:variant>
      <vt:variant>
        <vt:i4>1835063</vt:i4>
      </vt:variant>
      <vt:variant>
        <vt:i4>32</vt:i4>
      </vt:variant>
      <vt:variant>
        <vt:i4>0</vt:i4>
      </vt:variant>
      <vt:variant>
        <vt:i4>5</vt:i4>
      </vt:variant>
      <vt:variant>
        <vt:lpwstr/>
      </vt:variant>
      <vt:variant>
        <vt:lpwstr>_Toc166853567</vt:lpwstr>
      </vt:variant>
      <vt:variant>
        <vt:i4>1835063</vt:i4>
      </vt:variant>
      <vt:variant>
        <vt:i4>26</vt:i4>
      </vt:variant>
      <vt:variant>
        <vt:i4>0</vt:i4>
      </vt:variant>
      <vt:variant>
        <vt:i4>5</vt:i4>
      </vt:variant>
      <vt:variant>
        <vt:lpwstr/>
      </vt:variant>
      <vt:variant>
        <vt:lpwstr>_Toc166853566</vt:lpwstr>
      </vt:variant>
      <vt:variant>
        <vt:i4>1835063</vt:i4>
      </vt:variant>
      <vt:variant>
        <vt:i4>20</vt:i4>
      </vt:variant>
      <vt:variant>
        <vt:i4>0</vt:i4>
      </vt:variant>
      <vt:variant>
        <vt:i4>5</vt:i4>
      </vt:variant>
      <vt:variant>
        <vt:lpwstr/>
      </vt:variant>
      <vt:variant>
        <vt:lpwstr>_Toc166853565</vt:lpwstr>
      </vt:variant>
      <vt:variant>
        <vt:i4>1835063</vt:i4>
      </vt:variant>
      <vt:variant>
        <vt:i4>14</vt:i4>
      </vt:variant>
      <vt:variant>
        <vt:i4>0</vt:i4>
      </vt:variant>
      <vt:variant>
        <vt:i4>5</vt:i4>
      </vt:variant>
      <vt:variant>
        <vt:lpwstr/>
      </vt:variant>
      <vt:variant>
        <vt:lpwstr>_Toc166853564</vt:lpwstr>
      </vt:variant>
      <vt:variant>
        <vt:i4>1835063</vt:i4>
      </vt:variant>
      <vt:variant>
        <vt:i4>8</vt:i4>
      </vt:variant>
      <vt:variant>
        <vt:i4>0</vt:i4>
      </vt:variant>
      <vt:variant>
        <vt:i4>5</vt:i4>
      </vt:variant>
      <vt:variant>
        <vt:lpwstr/>
      </vt:variant>
      <vt:variant>
        <vt:lpwstr>_Toc166853563</vt:lpwstr>
      </vt:variant>
      <vt:variant>
        <vt:i4>1835063</vt:i4>
      </vt:variant>
      <vt:variant>
        <vt:i4>2</vt:i4>
      </vt:variant>
      <vt:variant>
        <vt:i4>0</vt:i4>
      </vt:variant>
      <vt:variant>
        <vt:i4>5</vt:i4>
      </vt:variant>
      <vt:variant>
        <vt:lpwstr/>
      </vt:variant>
      <vt:variant>
        <vt:lpwstr>_Toc166853562</vt:lpwstr>
      </vt:variant>
      <vt:variant>
        <vt:i4>7995510</vt:i4>
      </vt:variant>
      <vt:variant>
        <vt:i4>81</vt:i4>
      </vt:variant>
      <vt:variant>
        <vt:i4>0</vt:i4>
      </vt:variant>
      <vt:variant>
        <vt:i4>5</vt:i4>
      </vt:variant>
      <vt:variant>
        <vt:lpwstr>https://nsidc.org/learn/parts-cryosphere/snow/science-snow</vt:lpwstr>
      </vt:variant>
      <vt:variant>
        <vt:lpwstr/>
      </vt:variant>
      <vt:variant>
        <vt:i4>7929899</vt:i4>
      </vt:variant>
      <vt:variant>
        <vt:i4>78</vt:i4>
      </vt:variant>
      <vt:variant>
        <vt:i4>0</vt:i4>
      </vt:variant>
      <vt:variant>
        <vt:i4>5</vt:i4>
      </vt:variant>
      <vt:variant>
        <vt:lpwstr>https://www.gov.uk/guidance/the-thames-barrier</vt:lpwstr>
      </vt:variant>
      <vt:variant>
        <vt:lpwstr/>
      </vt:variant>
      <vt:variant>
        <vt:i4>8257572</vt:i4>
      </vt:variant>
      <vt:variant>
        <vt:i4>75</vt:i4>
      </vt:variant>
      <vt:variant>
        <vt:i4>0</vt:i4>
      </vt:variant>
      <vt:variant>
        <vt:i4>5</vt:i4>
      </vt:variant>
      <vt:variant>
        <vt:lpwstr>https://lup.lub.lu.se/luur/download?func=downloadFile&amp;recordOId=9042597&amp;fileOId=9042598</vt:lpwstr>
      </vt:variant>
      <vt:variant>
        <vt:lpwstr/>
      </vt:variant>
      <vt:variant>
        <vt:i4>4653138</vt:i4>
      </vt:variant>
      <vt:variant>
        <vt:i4>72</vt:i4>
      </vt:variant>
      <vt:variant>
        <vt:i4>0</vt:i4>
      </vt:variant>
      <vt:variant>
        <vt:i4>5</vt:i4>
      </vt:variant>
      <vt:variant>
        <vt:lpwstr>https://www.carbonbrief.org/risk-and-uncertainty-calculating-the-thames-barriers-future/</vt:lpwstr>
      </vt:variant>
      <vt:variant>
        <vt:lpwstr/>
      </vt:variant>
      <vt:variant>
        <vt:i4>6029340</vt:i4>
      </vt:variant>
      <vt:variant>
        <vt:i4>69</vt:i4>
      </vt:variant>
      <vt:variant>
        <vt:i4>0</vt:i4>
      </vt:variant>
      <vt:variant>
        <vt:i4>5</vt:i4>
      </vt:variant>
      <vt:variant>
        <vt:lpwstr>https://www.metoffice.gov.uk/research/climate/maps-and-data/uk-climate-averages/u10hb54gm</vt:lpwstr>
      </vt:variant>
      <vt:variant>
        <vt:lpwstr/>
      </vt:variant>
      <vt:variant>
        <vt:i4>524295</vt:i4>
      </vt:variant>
      <vt:variant>
        <vt:i4>66</vt:i4>
      </vt:variant>
      <vt:variant>
        <vt:i4>0</vt:i4>
      </vt:variant>
      <vt:variant>
        <vt:i4>5</vt:i4>
      </vt:variant>
      <vt:variant>
        <vt:lpwstr>https://www.london.gov.uk/programmes-and-strategies/environment-and-climate-change/climate-change/climate-adaptation/heat</vt:lpwstr>
      </vt:variant>
      <vt:variant>
        <vt:lpwstr/>
      </vt:variant>
      <vt:variant>
        <vt:i4>1704045</vt:i4>
      </vt:variant>
      <vt:variant>
        <vt:i4>63</vt:i4>
      </vt:variant>
      <vt:variant>
        <vt:i4>0</vt:i4>
      </vt:variant>
      <vt:variant>
        <vt:i4>5</vt:i4>
      </vt:variant>
      <vt:variant>
        <vt:lpwstr>https://www.metoffice.gov.uk/binaries/content/assets/metofficegovuk/pdf/weather/learn-about/uk-past-events/regional-climates/southern-england_-climate---met-office.pdf</vt:lpwstr>
      </vt:variant>
      <vt:variant>
        <vt:lpwstr/>
      </vt:variant>
      <vt:variant>
        <vt:i4>1966102</vt:i4>
      </vt:variant>
      <vt:variant>
        <vt:i4>60</vt:i4>
      </vt:variant>
      <vt:variant>
        <vt:i4>0</vt:i4>
      </vt:variant>
      <vt:variant>
        <vt:i4>5</vt:i4>
      </vt:variant>
      <vt:variant>
        <vt:lpwstr>https://www.heathrow.com/content/dam/heathrow/web/common/documents/company/heathrow-2-0-sustainability/futher-reading/Heathrow-Airport-Travel-Report-2019.pdf</vt:lpwstr>
      </vt:variant>
      <vt:variant>
        <vt:lpwstr/>
      </vt:variant>
      <vt:variant>
        <vt:i4>6750260</vt:i4>
      </vt:variant>
      <vt:variant>
        <vt:i4>57</vt:i4>
      </vt:variant>
      <vt:variant>
        <vt:i4>0</vt:i4>
      </vt:variant>
      <vt:variant>
        <vt:i4>5</vt:i4>
      </vt:variant>
      <vt:variant>
        <vt:lpwstr>https://tfl.gov.uk/corporate/about-tfl/how-we-work/planning-for-the-future/healthy-streets</vt:lpwstr>
      </vt:variant>
      <vt:variant>
        <vt:lpwstr/>
      </vt:variant>
      <vt:variant>
        <vt:i4>4128867</vt:i4>
      </vt:variant>
      <vt:variant>
        <vt:i4>54</vt:i4>
      </vt:variant>
      <vt:variant>
        <vt:i4>0</vt:i4>
      </vt:variant>
      <vt:variant>
        <vt:i4>5</vt:i4>
      </vt:variant>
      <vt:variant>
        <vt:lpwstr>https://www.gov.uk/government/publications/river-thames-scheme/river-thames-scheme</vt:lpwstr>
      </vt:variant>
      <vt:variant>
        <vt:lpwstr/>
      </vt:variant>
      <vt:variant>
        <vt:i4>7995503</vt:i4>
      </vt:variant>
      <vt:variant>
        <vt:i4>51</vt:i4>
      </vt:variant>
      <vt:variant>
        <vt:i4>0</vt:i4>
      </vt:variant>
      <vt:variant>
        <vt:i4>5</vt:i4>
      </vt:variant>
      <vt:variant>
        <vt:lpwstr>https://www.thameswater.co.uk/media-library/home/about-us/regulation/drainage-and-wastewater/technical-summary.pdf</vt:lpwstr>
      </vt:variant>
      <vt:variant>
        <vt:lpwstr/>
      </vt:variant>
      <vt:variant>
        <vt:i4>1835024</vt:i4>
      </vt:variant>
      <vt:variant>
        <vt:i4>48</vt:i4>
      </vt:variant>
      <vt:variant>
        <vt:i4>0</vt:i4>
      </vt:variant>
      <vt:variant>
        <vt:i4>5</vt:i4>
      </vt:variant>
      <vt:variant>
        <vt:lpwstr>https://www.etsi.org/technologies/rail-communications</vt:lpwstr>
      </vt:variant>
      <vt:variant>
        <vt:lpwstr/>
      </vt:variant>
      <vt:variant>
        <vt:i4>7274623</vt:i4>
      </vt:variant>
      <vt:variant>
        <vt:i4>45</vt:i4>
      </vt:variant>
      <vt:variant>
        <vt:i4>0</vt:i4>
      </vt:variant>
      <vt:variant>
        <vt:i4>5</vt:i4>
      </vt:variant>
      <vt:variant>
        <vt:lpwstr>https://www.icsindustries.com.au/products/communication-trailers/cell-on-wheels</vt:lpwstr>
      </vt:variant>
      <vt:variant>
        <vt:lpwstr/>
      </vt:variant>
      <vt:variant>
        <vt:i4>4259870</vt:i4>
      </vt:variant>
      <vt:variant>
        <vt:i4>42</vt:i4>
      </vt:variant>
      <vt:variant>
        <vt:i4>0</vt:i4>
      </vt:variant>
      <vt:variant>
        <vt:i4>5</vt:i4>
      </vt:variant>
      <vt:variant>
        <vt:lpwstr>https://learninglegacy.crossrail.co.uk/documents/digital-railway-telecoms-technologies-for-the-elizabeth-line-an-infrastructure-managers-perspective/</vt:lpwstr>
      </vt:variant>
      <vt:variant>
        <vt:lpwstr>:~:text=Other%20than%20providing%20secure%20voice,radio%20at%20RFLI%20Managed%20Stations</vt:lpwstr>
      </vt:variant>
      <vt:variant>
        <vt:i4>2621440</vt:i4>
      </vt:variant>
      <vt:variant>
        <vt:i4>39</vt:i4>
      </vt:variant>
      <vt:variant>
        <vt:i4>0</vt:i4>
      </vt:variant>
      <vt:variant>
        <vt:i4>5</vt:i4>
      </vt:variant>
      <vt:variant>
        <vt:lpwstr>https://assets.publishing.service.gov.uk/government/uploads/system/uploads/attachment_data/file/855767/e3c-gb-power-disruption-9-august-2019-final-report.pdf</vt:lpwstr>
      </vt:variant>
      <vt:variant>
        <vt:lpwstr/>
      </vt:variant>
      <vt:variant>
        <vt:i4>2359409</vt:i4>
      </vt:variant>
      <vt:variant>
        <vt:i4>36</vt:i4>
      </vt:variant>
      <vt:variant>
        <vt:i4>0</vt:i4>
      </vt:variant>
      <vt:variant>
        <vt:i4>5</vt:i4>
      </vt:variant>
      <vt:variant>
        <vt:lpwstr>https://www.orr.gov.uk/media/10752</vt:lpwstr>
      </vt:variant>
      <vt:variant>
        <vt:lpwstr>:~:text=On%20Friday%209%20August%202019,are%20detailed%20in%20this%20report.</vt:lpwstr>
      </vt:variant>
      <vt:variant>
        <vt:i4>131146</vt:i4>
      </vt:variant>
      <vt:variant>
        <vt:i4>33</vt:i4>
      </vt:variant>
      <vt:variant>
        <vt:i4>0</vt:i4>
      </vt:variant>
      <vt:variant>
        <vt:i4>5</vt:i4>
      </vt:variant>
      <vt:variant>
        <vt:lpwstr>https://www.theguardian.com/business/2019/aug/09/power-cut-hits-london-and-south-east-england</vt:lpwstr>
      </vt:variant>
      <vt:variant>
        <vt:lpwstr/>
      </vt:variant>
      <vt:variant>
        <vt:i4>2359331</vt:i4>
      </vt:variant>
      <vt:variant>
        <vt:i4>30</vt:i4>
      </vt:variant>
      <vt:variant>
        <vt:i4>0</vt:i4>
      </vt:variant>
      <vt:variant>
        <vt:i4>5</vt:i4>
      </vt:variant>
      <vt:variant>
        <vt:lpwstr>https://www.theccc.org.uk/publication/delivering-a-reliable-decarbonised-power-system/</vt:lpwstr>
      </vt:variant>
      <vt:variant>
        <vt:lpwstr/>
      </vt:variant>
      <vt:variant>
        <vt:i4>589826</vt:i4>
      </vt:variant>
      <vt:variant>
        <vt:i4>27</vt:i4>
      </vt:variant>
      <vt:variant>
        <vt:i4>0</vt:i4>
      </vt:variant>
      <vt:variant>
        <vt:i4>5</vt:i4>
      </vt:variant>
      <vt:variant>
        <vt:lpwstr>https://climate-adapt.eea.europa.eu/</vt:lpwstr>
      </vt:variant>
      <vt:variant>
        <vt:lpwstr/>
      </vt:variant>
      <vt:variant>
        <vt:i4>6815824</vt:i4>
      </vt:variant>
      <vt:variant>
        <vt:i4>24</vt:i4>
      </vt:variant>
      <vt:variant>
        <vt:i4>0</vt:i4>
      </vt:variant>
      <vt:variant>
        <vt:i4>5</vt:i4>
      </vt:variant>
      <vt:variant>
        <vt:lpwstr>https://www.metoffice.gov.uk/binaries/content/assets/metofficegovuk/pdf/research/spf/london-city-pack_august-2022.pdf</vt:lpwstr>
      </vt:variant>
      <vt:variant>
        <vt:lpwstr/>
      </vt:variant>
      <vt:variant>
        <vt:i4>1048618</vt:i4>
      </vt:variant>
      <vt:variant>
        <vt:i4>21</vt:i4>
      </vt:variant>
      <vt:variant>
        <vt:i4>0</vt:i4>
      </vt:variant>
      <vt:variant>
        <vt:i4>5</vt:i4>
      </vt:variant>
      <vt:variant>
        <vt:lpwstr>https://www.metoffice.gov.uk/binaries/content/assets/metofficegovuk/pdf/research/ukcp/ukcp18-fact-sheet-wind_march21.pdf</vt:lpwstr>
      </vt:variant>
      <vt:variant>
        <vt:lpwstr/>
      </vt:variant>
      <vt:variant>
        <vt:i4>3866730</vt:i4>
      </vt:variant>
      <vt:variant>
        <vt:i4>18</vt:i4>
      </vt:variant>
      <vt:variant>
        <vt:i4>0</vt:i4>
      </vt:variant>
      <vt:variant>
        <vt:i4>5</vt:i4>
      </vt:variant>
      <vt:variant>
        <vt:lpwstr>https://www.networkrail.co.uk/wp-content/uploads/2022/01/Network-Rail-Third-Adaptation-Report-December-2021.pdf</vt:lpwstr>
      </vt:variant>
      <vt:variant>
        <vt:lpwstr/>
      </vt:variant>
      <vt:variant>
        <vt:i4>7012402</vt:i4>
      </vt:variant>
      <vt:variant>
        <vt:i4>15</vt:i4>
      </vt:variant>
      <vt:variant>
        <vt:i4>0</vt:i4>
      </vt:variant>
      <vt:variant>
        <vt:i4>5</vt:i4>
      </vt:variant>
      <vt:variant>
        <vt:lpwstr>https://www.bing.com/ck/a?!&amp;&amp;p=1b4e5e583c75e4d1JmltdHM9MTY4Njg3MzYwMCZpZ3VpZD0xMGJjYmUwMC00NjFhLTY0NDgtMzRiYy1hZDJlNDdkMTY1ODAmaW5zaWQ9NTI2NA&amp;ptn=3&amp;hsh=3&amp;fclid=10bcbe00-461a-6448-34bc-ad2e47d16580&amp;psq=Defra+Systems+Analysis+for+Water+Resources&amp;u=a1aHR0cHM6Ly93d3cuZ292LnVrL2dvdmVybm1lbnQvcHVibGljYXRpb25zL2ludGVncmF0aW5nLWEtc3lzdGVtcy1hcHByb2FjaC1pbnRvLWRlZnJhL2ludGVncmF0aW5nLWEtc3lzdGVtcy1hcHByb2FjaC1pbnRvLWRlZnJh&amp;ntb=1</vt:lpwstr>
      </vt:variant>
      <vt:variant>
        <vt:lpwstr/>
      </vt:variant>
      <vt:variant>
        <vt:i4>2031654</vt:i4>
      </vt:variant>
      <vt:variant>
        <vt:i4>12</vt:i4>
      </vt:variant>
      <vt:variant>
        <vt:i4>0</vt:i4>
      </vt:variant>
      <vt:variant>
        <vt:i4>5</vt:i4>
      </vt:variant>
      <vt:variant>
        <vt:lpwstr>https://assets.publishing.service.gov.uk/government/uploads/system/uploads/attachment_data/file/1133967/environmental-improvement-plan-2023.pdf</vt:lpwstr>
      </vt:variant>
      <vt:variant>
        <vt:lpwstr/>
      </vt:variant>
      <vt:variant>
        <vt:i4>4784225</vt:i4>
      </vt:variant>
      <vt:variant>
        <vt:i4>9</vt:i4>
      </vt:variant>
      <vt:variant>
        <vt:i4>0</vt:i4>
      </vt:variant>
      <vt:variant>
        <vt:i4>5</vt:i4>
      </vt:variant>
      <vt:variant>
        <vt:lpwstr>https://assets.publishing.service.gov.uk/government/uploads/system/uploads/attachment_data/file/879438/HMT_Magenta_Book.pdf</vt:lpwstr>
      </vt:variant>
      <vt:variant>
        <vt:lpwstr/>
      </vt:variant>
      <vt:variant>
        <vt:i4>4784211</vt:i4>
      </vt:variant>
      <vt:variant>
        <vt:i4>6</vt:i4>
      </vt:variant>
      <vt:variant>
        <vt:i4>0</vt:i4>
      </vt:variant>
      <vt:variant>
        <vt:i4>5</vt:i4>
      </vt:variant>
      <vt:variant>
        <vt:lpwstr>https://www.london.gov.uk/sites/default/files/2024-02/LCRR INTERIM REPORT 12 02 2024.pdf</vt:lpwstr>
      </vt:variant>
      <vt:variant>
        <vt:lpwstr/>
      </vt:variant>
      <vt:variant>
        <vt:i4>2031654</vt:i4>
      </vt:variant>
      <vt:variant>
        <vt:i4>3</vt:i4>
      </vt:variant>
      <vt:variant>
        <vt:i4>0</vt:i4>
      </vt:variant>
      <vt:variant>
        <vt:i4>5</vt:i4>
      </vt:variant>
      <vt:variant>
        <vt:lpwstr>https://assets.publishing.service.gov.uk/government/uploads/system/uploads/attachment_data/file/1133967/environmental-improvement-plan-2023.pdf</vt:lpwstr>
      </vt:variant>
      <vt:variant>
        <vt:lpwstr/>
      </vt:variant>
      <vt:variant>
        <vt:i4>4784225</vt:i4>
      </vt:variant>
      <vt:variant>
        <vt:i4>0</vt:i4>
      </vt:variant>
      <vt:variant>
        <vt:i4>0</vt:i4>
      </vt:variant>
      <vt:variant>
        <vt:i4>5</vt:i4>
      </vt:variant>
      <vt:variant>
        <vt:lpwstr>https://assets.publishing.service.gov.uk/government/uploads/system/uploads/attachment_data/file/879438/HMT_Magenta_Book.pdf</vt:lpwstr>
      </vt:variant>
      <vt:variant>
        <vt:lpwstr/>
      </vt:variant>
      <vt:variant>
        <vt:i4>2818112</vt:i4>
      </vt:variant>
      <vt:variant>
        <vt:i4>6</vt:i4>
      </vt:variant>
      <vt:variant>
        <vt:i4>0</vt:i4>
      </vt:variant>
      <vt:variant>
        <vt:i4>5</vt:i4>
      </vt:variant>
      <vt:variant>
        <vt:lpwstr>mailto:PaulMellor@tfl.gov.uk</vt:lpwstr>
      </vt:variant>
      <vt:variant>
        <vt:lpwstr/>
      </vt:variant>
      <vt:variant>
        <vt:i4>3145803</vt:i4>
      </vt:variant>
      <vt:variant>
        <vt:i4>3</vt:i4>
      </vt:variant>
      <vt:variant>
        <vt:i4>0</vt:i4>
      </vt:variant>
      <vt:variant>
        <vt:i4>5</vt:i4>
      </vt:variant>
      <vt:variant>
        <vt:lpwstr>mailto:MonikaKiss@tfl.gov.uk</vt:lpwstr>
      </vt:variant>
      <vt:variant>
        <vt:lpwstr/>
      </vt:variant>
      <vt:variant>
        <vt:i4>1572983</vt:i4>
      </vt:variant>
      <vt:variant>
        <vt:i4>0</vt:i4>
      </vt:variant>
      <vt:variant>
        <vt:i4>0</vt:i4>
      </vt:variant>
      <vt:variant>
        <vt:i4>5</vt:i4>
      </vt:variant>
      <vt:variant>
        <vt:lpwstr>mailto:Andy.Gray@tube.tfl.gov.uk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Robert A</dc:creator>
  <cp:keywords/>
  <dc:description/>
  <cp:lastModifiedBy>Friederike Holz</cp:lastModifiedBy>
  <cp:revision>185</cp:revision>
  <cp:lastPrinted>2024-05-20T08:57:00Z</cp:lastPrinted>
  <dcterms:created xsi:type="dcterms:W3CDTF">2024-11-25T12:54:00Z</dcterms:created>
  <dcterms:modified xsi:type="dcterms:W3CDTF">2024-12-17T09:26:00Z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2.11</vt:lpwstr>
  </property>
  <property fmtid="{D5CDD505-2E9C-101B-9397-08002B2CF9AE}" pid="3" name="Date">
    <vt:lpwstr>3 July 2023</vt:lpwstr>
  </property>
  <property fmtid="{D5CDD505-2E9C-101B-9397-08002B2CF9AE}" pid="4" name="Opt_Country">
    <vt:lpwstr> </vt:lpwstr>
  </property>
  <property fmtid="{D5CDD505-2E9C-101B-9397-08002B2CF9AE}" pid="5" name="Opt_Entity">
    <vt:lpwstr> </vt:lpwstr>
  </property>
  <property fmtid="{D5CDD505-2E9C-101B-9397-08002B2CF9AE}" pid="6" name="Opt_Office">
    <vt:lpwstr> </vt:lpwstr>
  </property>
  <property fmtid="{D5CDD505-2E9C-101B-9397-08002B2CF9AE}" pid="7" name="Opt_Lang">
    <vt:lpwstr>English (United Kingdom)</vt:lpwstr>
  </property>
  <property fmtid="{D5CDD505-2E9C-101B-9397-08002B2CF9AE}" pid="8" name="LogoFilePath">
    <vt:lpwstr/>
  </property>
  <property fmtid="{D5CDD505-2E9C-101B-9397-08002B2CF9AE}" pid="9" name="DN_Asset">
    <vt:lpwstr>DN_Asset</vt:lpwstr>
  </property>
  <property fmtid="{D5CDD505-2E9C-101B-9397-08002B2CF9AE}" pid="10" name="DN_Discipline">
    <vt:lpwstr>DN_Discipline</vt:lpwstr>
  </property>
  <property fmtid="{D5CDD505-2E9C-101B-9397-08002B2CF9AE}" pid="11" name="DN_Level">
    <vt:lpwstr>DN_Level</vt:lpwstr>
  </property>
  <property fmtid="{D5CDD505-2E9C-101B-9397-08002B2CF9AE}" pid="12" name="DN_Originator">
    <vt:lpwstr>DN_Originator</vt:lpwstr>
  </property>
  <property fmtid="{D5CDD505-2E9C-101B-9397-08002B2CF9AE}" pid="13" name="DN_ProjectNumber">
    <vt:lpwstr>DN_ProjectNumber</vt:lpwstr>
  </property>
  <property fmtid="{D5CDD505-2E9C-101B-9397-08002B2CF9AE}" pid="14" name="DN_Serial_No">
    <vt:lpwstr>DN_Serial_No</vt:lpwstr>
  </property>
  <property fmtid="{D5CDD505-2E9C-101B-9397-08002B2CF9AE}" pid="15" name="DN_Type">
    <vt:lpwstr>DN_Type</vt:lpwstr>
  </property>
  <property fmtid="{D5CDD505-2E9C-101B-9397-08002B2CF9AE}" pid="16" name="FI_Created_By">
    <vt:lpwstr>FI_Created_By</vt:lpwstr>
  </property>
  <property fmtid="{D5CDD505-2E9C-101B-9397-08002B2CF9AE}" pid="17" name="FI_Created_Date">
    <vt:lpwstr>FI_Created_Date</vt:lpwstr>
  </property>
  <property fmtid="{D5CDD505-2E9C-101B-9397-08002B2CF9AE}" pid="18" name="FI_Version">
    <vt:lpwstr>FI_Version</vt:lpwstr>
  </property>
  <property fmtid="{D5CDD505-2E9C-101B-9397-08002B2CF9AE}" pid="19" name="FI_Version_Seq">
    <vt:lpwstr>FI_Version_Seq</vt:lpwstr>
  </property>
  <property fmtid="{D5CDD505-2E9C-101B-9397-08002B2CF9AE}" pid="20" name="FI_WorkflowName">
    <vt:lpwstr>FI_WorkflowName</vt:lpwstr>
  </property>
  <property fmtid="{D5CDD505-2E9C-101B-9397-08002B2CF9AE}" pid="21" name="FI_WorkflowStateName">
    <vt:lpwstr>FI_WorkflowStateName</vt:lpwstr>
  </property>
  <property fmtid="{D5CDD505-2E9C-101B-9397-08002B2CF9AE}" pid="22" name="MM_Address1">
    <vt:lpwstr>MM_Address1</vt:lpwstr>
  </property>
  <property fmtid="{D5CDD505-2E9C-101B-9397-08002B2CF9AE}" pid="23" name="MM_Address2">
    <vt:lpwstr>MM_Address2</vt:lpwstr>
  </property>
  <property fmtid="{D5CDD505-2E9C-101B-9397-08002B2CF9AE}" pid="24" name="MM_Address3">
    <vt:lpwstr>MM_Address3</vt:lpwstr>
  </property>
  <property fmtid="{D5CDD505-2E9C-101B-9397-08002B2CF9AE}" pid="25" name="MM_Address4">
    <vt:lpwstr>MM_Address4</vt:lpwstr>
  </property>
  <property fmtid="{D5CDD505-2E9C-101B-9397-08002B2CF9AE}" pid="26" name="MM_Address5">
    <vt:lpwstr>MM_Address5</vt:lpwstr>
  </property>
  <property fmtid="{D5CDD505-2E9C-101B-9397-08002B2CF9AE}" pid="27" name="MM_Approved_Date">
    <vt:lpwstr>MM_Approved_Date</vt:lpwstr>
  </property>
  <property fmtid="{D5CDD505-2E9C-101B-9397-08002B2CF9AE}" pid="28" name="MM_Approver">
    <vt:lpwstr>MM_Approver</vt:lpwstr>
  </property>
  <property fmtid="{D5CDD505-2E9C-101B-9397-08002B2CF9AE}" pid="29" name="MM_Approver_Sig">
    <vt:lpwstr>MM_Approver_Sig</vt:lpwstr>
  </property>
  <property fmtid="{D5CDD505-2E9C-101B-9397-08002B2CF9AE}" pid="30" name="MM_Checked_Date">
    <vt:lpwstr>MM_Checked_Date</vt:lpwstr>
  </property>
  <property fmtid="{D5CDD505-2E9C-101B-9397-08002B2CF9AE}" pid="31" name="MM_Checker">
    <vt:lpwstr>MM_Checker</vt:lpwstr>
  </property>
  <property fmtid="{D5CDD505-2E9C-101B-9397-08002B2CF9AE}" pid="32" name="MM_Checker_Sig">
    <vt:lpwstr>MM_Checker_Sig</vt:lpwstr>
  </property>
  <property fmtid="{D5CDD505-2E9C-101B-9397-08002B2CF9AE}" pid="33" name="MM_Company">
    <vt:lpwstr>MM_Company</vt:lpwstr>
  </property>
  <property fmtid="{D5CDD505-2E9C-101B-9397-08002B2CF9AE}" pid="34" name="MM_CopyrightStatement_Line1">
    <vt:lpwstr>MM_CopyrightStatement_Line1</vt:lpwstr>
  </property>
  <property fmtid="{D5CDD505-2E9C-101B-9397-08002B2CF9AE}" pid="35" name="MM_CopyrightStatement_Line2">
    <vt:lpwstr>MM_CopyrightStatement_Line2</vt:lpwstr>
  </property>
  <property fmtid="{D5CDD505-2E9C-101B-9397-08002B2CF9AE}" pid="36" name="MM_Design_Sig">
    <vt:lpwstr>MM_Design_Sig</vt:lpwstr>
  </property>
  <property fmtid="{D5CDD505-2E9C-101B-9397-08002B2CF9AE}" pid="37" name="MM_Designed">
    <vt:lpwstr>MM_Designed</vt:lpwstr>
  </property>
  <property fmtid="{D5CDD505-2E9C-101B-9397-08002B2CF9AE}" pid="38" name="MM_Designed_Date">
    <vt:lpwstr>MM_Designed_Date</vt:lpwstr>
  </property>
  <property fmtid="{D5CDD505-2E9C-101B-9397-08002B2CF9AE}" pid="39" name="MM_DrawingNumber">
    <vt:lpwstr>MM_DrawingNumber</vt:lpwstr>
  </property>
  <property fmtid="{D5CDD505-2E9C-101B-9397-08002B2CF9AE}" pid="40" name="MM_Drawn">
    <vt:lpwstr>MM_Drawn</vt:lpwstr>
  </property>
  <property fmtid="{D5CDD505-2E9C-101B-9397-08002B2CF9AE}" pid="41" name="MM_Drawn_Date">
    <vt:lpwstr>MM_Drawn_Date</vt:lpwstr>
  </property>
  <property fmtid="{D5CDD505-2E9C-101B-9397-08002B2CF9AE}" pid="42" name="MM_Drawn_Sig">
    <vt:lpwstr>MM_Drawn_Sig</vt:lpwstr>
  </property>
  <property fmtid="{D5CDD505-2E9C-101B-9397-08002B2CF9AE}" pid="43" name="MM_EngCheck_Date">
    <vt:lpwstr>MM_EngCheck_Date</vt:lpwstr>
  </property>
  <property fmtid="{D5CDD505-2E9C-101B-9397-08002B2CF9AE}" pid="44" name="MM_EngineeringChecker">
    <vt:lpwstr>MM_EngineeringChecker</vt:lpwstr>
  </property>
  <property fmtid="{D5CDD505-2E9C-101B-9397-08002B2CF9AE}" pid="45" name="MM_EngineeringChecker_Sig">
    <vt:lpwstr>MM_EngineeringChecker_Sig</vt:lpwstr>
  </property>
  <property fmtid="{D5CDD505-2E9C-101B-9397-08002B2CF9AE}" pid="46" name="MM_Fax">
    <vt:lpwstr>MM_Fax</vt:lpwstr>
  </property>
  <property fmtid="{D5CDD505-2E9C-101B-9397-08002B2CF9AE}" pid="47" name="MM_FullPath">
    <vt:lpwstr>MM_FullPath</vt:lpwstr>
  </property>
  <property fmtid="{D5CDD505-2E9C-101B-9397-08002B2CF9AE}" pid="48" name="MM_InternalProjNo">
    <vt:lpwstr>MM_InternalProjNo</vt:lpwstr>
  </property>
  <property fmtid="{D5CDD505-2E9C-101B-9397-08002B2CF9AE}" pid="49" name="MM_Project_Title">
    <vt:lpwstr>MM_Project_Title</vt:lpwstr>
  </property>
  <property fmtid="{D5CDD505-2E9C-101B-9397-08002B2CF9AE}" pid="50" name="MM_Revision">
    <vt:lpwstr>MM_Revision</vt:lpwstr>
  </property>
  <property fmtid="{D5CDD505-2E9C-101B-9397-08002B2CF9AE}" pid="51" name="MM_Status">
    <vt:lpwstr>MM_Status</vt:lpwstr>
  </property>
  <property fmtid="{D5CDD505-2E9C-101B-9397-08002B2CF9AE}" pid="52" name="MM_Telephone">
    <vt:lpwstr>MM_Telephone</vt:lpwstr>
  </property>
  <property fmtid="{D5CDD505-2E9C-101B-9397-08002B2CF9AE}" pid="53" name="MM_Title1">
    <vt:lpwstr>MM_Title1</vt:lpwstr>
  </property>
  <property fmtid="{D5CDD505-2E9C-101B-9397-08002B2CF9AE}" pid="54" name="MM_Title2">
    <vt:lpwstr>MM_Title2</vt:lpwstr>
  </property>
  <property fmtid="{D5CDD505-2E9C-101B-9397-08002B2CF9AE}" pid="55" name="MM_Title3">
    <vt:lpwstr>MM_Title3</vt:lpwstr>
  </property>
  <property fmtid="{D5CDD505-2E9C-101B-9397-08002B2CF9AE}" pid="56" name="MM_Title4">
    <vt:lpwstr>MM_Title4</vt:lpwstr>
  </property>
  <property fmtid="{D5CDD505-2E9C-101B-9397-08002B2CF9AE}" pid="57" name="MM_Title5">
    <vt:lpwstr>MM_Title5</vt:lpwstr>
  </property>
  <property fmtid="{D5CDD505-2E9C-101B-9397-08002B2CF9AE}" pid="58" name="MM_Website">
    <vt:lpwstr>MM_Website</vt:lpwstr>
  </property>
  <property fmtid="{D5CDD505-2E9C-101B-9397-08002B2CF9AE}" pid="59" name="PW_Asset">
    <vt:lpwstr>PW_Asset</vt:lpwstr>
  </property>
  <property fmtid="{D5CDD505-2E9C-101B-9397-08002B2CF9AE}" pid="60" name="PW_Asset_Type">
    <vt:lpwstr>PW_Asset_Type</vt:lpwstr>
  </property>
  <property fmtid="{D5CDD505-2E9C-101B-9397-08002B2CF9AE}" pid="61" name="PW_Discipline">
    <vt:lpwstr>PW_Discipline</vt:lpwstr>
  </property>
  <property fmtid="{D5CDD505-2E9C-101B-9397-08002B2CF9AE}" pid="62" name="PW_Level">
    <vt:lpwstr>PW_Level</vt:lpwstr>
  </property>
  <property fmtid="{D5CDD505-2E9C-101B-9397-08002B2CF9AE}" pid="63" name="PW_Originator">
    <vt:lpwstr>PW_Originator</vt:lpwstr>
  </property>
  <property fmtid="{D5CDD505-2E9C-101B-9397-08002B2CF9AE}" pid="64" name="PW_Percent_Complete">
    <vt:lpwstr>PW_Percent_Complete</vt:lpwstr>
  </property>
  <property fmtid="{D5CDD505-2E9C-101B-9397-08002B2CF9AE}" pid="65" name="PW_Project">
    <vt:lpwstr>PW_Project</vt:lpwstr>
  </property>
  <property fmtid="{D5CDD505-2E9C-101B-9397-08002B2CF9AE}" pid="66" name="PW_Rejected_By">
    <vt:lpwstr>PW_Rejected_By</vt:lpwstr>
  </property>
  <property fmtid="{D5CDD505-2E9C-101B-9397-08002B2CF9AE}" pid="67" name="PW_Rejected_Date">
    <vt:lpwstr>PW_Rejected_Date</vt:lpwstr>
  </property>
  <property fmtid="{D5CDD505-2E9C-101B-9397-08002B2CF9AE}" pid="68" name="PW_Rejected_Reason">
    <vt:lpwstr>PW_Rejected_Reason</vt:lpwstr>
  </property>
  <property fmtid="{D5CDD505-2E9C-101B-9397-08002B2CF9AE}" pid="69" name="PW_Status">
    <vt:lpwstr>PW_Status</vt:lpwstr>
  </property>
  <property fmtid="{D5CDD505-2E9C-101B-9397-08002B2CF9AE}" pid="70" name="PW_Suitability">
    <vt:lpwstr>PW_Suitability</vt:lpwstr>
  </property>
  <property fmtid="{D5CDD505-2E9C-101B-9397-08002B2CF9AE}" pid="71" name="PW_Type">
    <vt:lpwstr>PW_Type</vt:lpwstr>
  </property>
  <property fmtid="{D5CDD505-2E9C-101B-9397-08002B2CF9AE}" pid="72" name="RV_APP_1">
    <vt:lpwstr>RV_APP_1</vt:lpwstr>
  </property>
  <property fmtid="{D5CDD505-2E9C-101B-9397-08002B2CF9AE}" pid="73" name="RV_APP_2">
    <vt:lpwstr>RV_APP_2</vt:lpwstr>
  </property>
  <property fmtid="{D5CDD505-2E9C-101B-9397-08002B2CF9AE}" pid="74" name="RV_APP_3">
    <vt:lpwstr>RV_APP_3</vt:lpwstr>
  </property>
  <property fmtid="{D5CDD505-2E9C-101B-9397-08002B2CF9AE}" pid="75" name="RV_APP_4">
    <vt:lpwstr>RV_APP_4</vt:lpwstr>
  </property>
  <property fmtid="{D5CDD505-2E9C-101B-9397-08002B2CF9AE}" pid="76" name="RV_APP_5">
    <vt:lpwstr>RV_APP_5</vt:lpwstr>
  </property>
  <property fmtid="{D5CDD505-2E9C-101B-9397-08002B2CF9AE}" pid="77" name="RV_CHK_1">
    <vt:lpwstr>RV_CHK_1</vt:lpwstr>
  </property>
  <property fmtid="{D5CDD505-2E9C-101B-9397-08002B2CF9AE}" pid="78" name="RV_CHK_2">
    <vt:lpwstr>RV_CHK_2</vt:lpwstr>
  </property>
  <property fmtid="{D5CDD505-2E9C-101B-9397-08002B2CF9AE}" pid="79" name="RV_CHK_3">
    <vt:lpwstr>RV_CHK_3</vt:lpwstr>
  </property>
  <property fmtid="{D5CDD505-2E9C-101B-9397-08002B2CF9AE}" pid="80" name="RV_CHK_4">
    <vt:lpwstr>RV_CHK_4</vt:lpwstr>
  </property>
  <property fmtid="{D5CDD505-2E9C-101B-9397-08002B2CF9AE}" pid="81" name="RV_CHK_5">
    <vt:lpwstr>RV_CHK_5</vt:lpwstr>
  </property>
  <property fmtid="{D5CDD505-2E9C-101B-9397-08002B2CF9AE}" pid="82" name="RV_COO_1">
    <vt:lpwstr>RV_COO_1</vt:lpwstr>
  </property>
  <property fmtid="{D5CDD505-2E9C-101B-9397-08002B2CF9AE}" pid="83" name="RV_COO_2">
    <vt:lpwstr>RV_COO_2</vt:lpwstr>
  </property>
  <property fmtid="{D5CDD505-2E9C-101B-9397-08002B2CF9AE}" pid="84" name="RV_COO_3">
    <vt:lpwstr>RV_COO_3</vt:lpwstr>
  </property>
  <property fmtid="{D5CDD505-2E9C-101B-9397-08002B2CF9AE}" pid="85" name="RV_COO_4">
    <vt:lpwstr>RV_COO_4</vt:lpwstr>
  </property>
  <property fmtid="{D5CDD505-2E9C-101B-9397-08002B2CF9AE}" pid="86" name="RV_COO_5">
    <vt:lpwstr>RV_COO_5</vt:lpwstr>
  </property>
  <property fmtid="{D5CDD505-2E9C-101B-9397-08002B2CF9AE}" pid="87" name="RV_DATE_1">
    <vt:lpwstr>RV_DATE_1</vt:lpwstr>
  </property>
  <property fmtid="{D5CDD505-2E9C-101B-9397-08002B2CF9AE}" pid="88" name="RV_DATE_2">
    <vt:lpwstr>RV_DATE_2</vt:lpwstr>
  </property>
  <property fmtid="{D5CDD505-2E9C-101B-9397-08002B2CF9AE}" pid="89" name="RV_DATE_3">
    <vt:lpwstr>RV_DATE_3</vt:lpwstr>
  </property>
  <property fmtid="{D5CDD505-2E9C-101B-9397-08002B2CF9AE}" pid="90" name="RV_DATE_4">
    <vt:lpwstr>RV_DATE_4</vt:lpwstr>
  </property>
  <property fmtid="{D5CDD505-2E9C-101B-9397-08002B2CF9AE}" pid="91" name="RV_DATE_5">
    <vt:lpwstr>RV_DATE_5</vt:lpwstr>
  </property>
  <property fmtid="{D5CDD505-2E9C-101B-9397-08002B2CF9AE}" pid="92" name="RV_DES_1">
    <vt:lpwstr>RV_DES_1</vt:lpwstr>
  </property>
  <property fmtid="{D5CDD505-2E9C-101B-9397-08002B2CF9AE}" pid="93" name="RV_DES_2">
    <vt:lpwstr>RV_DES_2</vt:lpwstr>
  </property>
  <property fmtid="{D5CDD505-2E9C-101B-9397-08002B2CF9AE}" pid="94" name="RV_DES_3">
    <vt:lpwstr>RV_DES_3</vt:lpwstr>
  </property>
  <property fmtid="{D5CDD505-2E9C-101B-9397-08002B2CF9AE}" pid="95" name="RV_DES_4">
    <vt:lpwstr>RV_DES_4</vt:lpwstr>
  </property>
  <property fmtid="{D5CDD505-2E9C-101B-9397-08002B2CF9AE}" pid="96" name="RV_DES_5">
    <vt:lpwstr>RV_DES_5</vt:lpwstr>
  </property>
  <property fmtid="{D5CDD505-2E9C-101B-9397-08002B2CF9AE}" pid="97" name="RV_DRA_1">
    <vt:lpwstr>RV_DRA_1</vt:lpwstr>
  </property>
  <property fmtid="{D5CDD505-2E9C-101B-9397-08002B2CF9AE}" pid="98" name="RV_DRA_2">
    <vt:lpwstr>RV_DRA_2</vt:lpwstr>
  </property>
  <property fmtid="{D5CDD505-2E9C-101B-9397-08002B2CF9AE}" pid="99" name="RV_DRA_3">
    <vt:lpwstr>RV_DRA_3</vt:lpwstr>
  </property>
  <property fmtid="{D5CDD505-2E9C-101B-9397-08002B2CF9AE}" pid="100" name="RV_DRA_4">
    <vt:lpwstr>RV_DRA_4</vt:lpwstr>
  </property>
  <property fmtid="{D5CDD505-2E9C-101B-9397-08002B2CF9AE}" pid="101" name="RV_DRA_5">
    <vt:lpwstr>RV_DRA_5</vt:lpwstr>
  </property>
  <property fmtid="{D5CDD505-2E9C-101B-9397-08002B2CF9AE}" pid="102" name="RV_ENG_1">
    <vt:lpwstr>RV_ENG_1</vt:lpwstr>
  </property>
  <property fmtid="{D5CDD505-2E9C-101B-9397-08002B2CF9AE}" pid="103" name="RV_ENG_2">
    <vt:lpwstr>RV_ENG_2</vt:lpwstr>
  </property>
  <property fmtid="{D5CDD505-2E9C-101B-9397-08002B2CF9AE}" pid="104" name="RV_ENG_3">
    <vt:lpwstr>RV_ENG_3</vt:lpwstr>
  </property>
  <property fmtid="{D5CDD505-2E9C-101B-9397-08002B2CF9AE}" pid="105" name="RV_ENG_4">
    <vt:lpwstr>RV_ENG_4</vt:lpwstr>
  </property>
  <property fmtid="{D5CDD505-2E9C-101B-9397-08002B2CF9AE}" pid="106" name="RV_ENG_5">
    <vt:lpwstr>RV_ENG_5</vt:lpwstr>
  </property>
  <property fmtid="{D5CDD505-2E9C-101B-9397-08002B2CF9AE}" pid="107" name="RV_NOTE_1">
    <vt:lpwstr>RV_NOTE_1</vt:lpwstr>
  </property>
  <property fmtid="{D5CDD505-2E9C-101B-9397-08002B2CF9AE}" pid="108" name="RV_NOTE_2">
    <vt:lpwstr>RV_NOTE_2</vt:lpwstr>
  </property>
  <property fmtid="{D5CDD505-2E9C-101B-9397-08002B2CF9AE}" pid="109" name="RV_NOTE_3">
    <vt:lpwstr>RV_NOTE_3</vt:lpwstr>
  </property>
  <property fmtid="{D5CDD505-2E9C-101B-9397-08002B2CF9AE}" pid="110" name="RV_NOTE_4">
    <vt:lpwstr>RV_NOTE_4</vt:lpwstr>
  </property>
  <property fmtid="{D5CDD505-2E9C-101B-9397-08002B2CF9AE}" pid="111" name="RV_NOTE_5">
    <vt:lpwstr>RV_NOTE_5</vt:lpwstr>
  </property>
  <property fmtid="{D5CDD505-2E9C-101B-9397-08002B2CF9AE}" pid="112" name="RV_REV_1">
    <vt:lpwstr>RV_REV_1</vt:lpwstr>
  </property>
  <property fmtid="{D5CDD505-2E9C-101B-9397-08002B2CF9AE}" pid="113" name="RV_REV_2">
    <vt:lpwstr>RV_REV_2</vt:lpwstr>
  </property>
  <property fmtid="{D5CDD505-2E9C-101B-9397-08002B2CF9AE}" pid="114" name="RV_REV_3">
    <vt:lpwstr>RV_REV_3</vt:lpwstr>
  </property>
  <property fmtid="{D5CDD505-2E9C-101B-9397-08002B2CF9AE}" pid="115" name="RV_REV_4">
    <vt:lpwstr>RV_REV_4</vt:lpwstr>
  </property>
  <property fmtid="{D5CDD505-2E9C-101B-9397-08002B2CF9AE}" pid="116" name="RV_REV_5">
    <vt:lpwstr>RV_REV_5</vt:lpwstr>
  </property>
  <property fmtid="{D5CDD505-2E9C-101B-9397-08002B2CF9AE}" pid="117" name="State_CDE">
    <vt:lpwstr>State_CDE</vt:lpwstr>
  </property>
  <property fmtid="{D5CDD505-2E9C-101B-9397-08002B2CF9AE}" pid="118" name="TB_Size">
    <vt:lpwstr>TB_Size</vt:lpwstr>
  </property>
  <property fmtid="{D5CDD505-2E9C-101B-9397-08002B2CF9AE}" pid="119" name="TB_Status">
    <vt:lpwstr>TB_Status</vt:lpwstr>
  </property>
  <property fmtid="{D5CDD505-2E9C-101B-9397-08002B2CF9AE}" pid="120" name="templatetype">
    <vt:lpwstr>report</vt:lpwstr>
  </property>
  <property fmtid="{D5CDD505-2E9C-101B-9397-08002B2CF9AE}" pid="121" name="AdditionalLogo">
    <vt:lpwstr>true</vt:lpwstr>
  </property>
  <property fmtid="{D5CDD505-2E9C-101B-9397-08002B2CF9AE}" pid="122" name="TemplafyTimeStamp">
    <vt:lpwstr>2022-09-12T05:08:40.6060337Z</vt:lpwstr>
  </property>
  <property fmtid="{D5CDD505-2E9C-101B-9397-08002B2CF9AE}" pid="123" name="TaxKeyword">
    <vt:lpwstr/>
  </property>
  <property fmtid="{D5CDD505-2E9C-101B-9397-08002B2CF9AE}" pid="124" name="ContentTypeId">
    <vt:lpwstr>0x010100F42B196662308E47A52C03BA2CB4F954</vt:lpwstr>
  </property>
  <property fmtid="{D5CDD505-2E9C-101B-9397-08002B2CF9AE}" pid="125" name="lcf76f155ced4ddcb4097134ff3c332f">
    <vt:lpwstr/>
  </property>
  <property fmtid="{D5CDD505-2E9C-101B-9397-08002B2CF9AE}" pid="126" name="MediaServiceImageTags">
    <vt:lpwstr/>
  </property>
  <property fmtid="{D5CDD505-2E9C-101B-9397-08002B2CF9AE}" pid="127" name="TemplafyTenantId">
    <vt:lpwstr>mottmac</vt:lpwstr>
  </property>
  <property fmtid="{D5CDD505-2E9C-101B-9397-08002B2CF9AE}" pid="128" name="TemplafyTemplateId">
    <vt:lpwstr>636758965375487853</vt:lpwstr>
  </property>
  <property fmtid="{D5CDD505-2E9C-101B-9397-08002B2CF9AE}" pid="129" name="TemplafyLanguageCode">
    <vt:lpwstr>en-GB</vt:lpwstr>
  </property>
  <property fmtid="{D5CDD505-2E9C-101B-9397-08002B2CF9AE}" pid="130" name="OfficeExtensionsTranslationTable">
    <vt:lpwstr>Table</vt:lpwstr>
  </property>
  <property fmtid="{D5CDD505-2E9C-101B-9397-08002B2CF9AE}" pid="131" name="OfficeExtensionsTranslationTables">
    <vt:lpwstr>Tables</vt:lpwstr>
  </property>
  <property fmtid="{D5CDD505-2E9C-101B-9397-08002B2CF9AE}" pid="132" name="OfficeExtensionsTranslationFigure">
    <vt:lpwstr>Figure</vt:lpwstr>
  </property>
  <property fmtid="{D5CDD505-2E9C-101B-9397-08002B2CF9AE}" pid="133" name="OfficeExtensionsTranslationFigures">
    <vt:lpwstr>Figures</vt:lpwstr>
  </property>
  <property fmtid="{D5CDD505-2E9C-101B-9397-08002B2CF9AE}" pid="134" name="OfficeExtensionsTranslationMap">
    <vt:lpwstr>Map</vt:lpwstr>
  </property>
  <property fmtid="{D5CDD505-2E9C-101B-9397-08002B2CF9AE}" pid="135" name="OfficeExtensionsTranslationMaps">
    <vt:lpwstr>Maps</vt:lpwstr>
  </property>
  <property fmtid="{D5CDD505-2E9C-101B-9397-08002B2CF9AE}" pid="136" name="OfficeExtensionsTranslationChart">
    <vt:lpwstr>Chart</vt:lpwstr>
  </property>
  <property fmtid="{D5CDD505-2E9C-101B-9397-08002B2CF9AE}" pid="137" name="OfficeExtensionsTranslationCharts">
    <vt:lpwstr>Charts</vt:lpwstr>
  </property>
  <property fmtid="{D5CDD505-2E9C-101B-9397-08002B2CF9AE}" pid="138" name="OfficeExtensionsTranslationPhoto">
    <vt:lpwstr>Photo</vt:lpwstr>
  </property>
  <property fmtid="{D5CDD505-2E9C-101B-9397-08002B2CF9AE}" pid="139" name="OfficeExtensionsTranslationPhotos">
    <vt:lpwstr>Photos</vt:lpwstr>
  </property>
  <property fmtid="{D5CDD505-2E9C-101B-9397-08002B2CF9AE}" pid="140" name="OfficeExtensionsInsertWeb">
    <vt:lpwstr>mottmac.com</vt:lpwstr>
  </property>
  <property fmtid="{D5CDD505-2E9C-101B-9397-08002B2CF9AE}" pid="141" name="OfficeExtensionsTranslationGlossary">
    <vt:lpwstr>Glossary</vt:lpwstr>
  </property>
  <property fmtid="{D5CDD505-2E9C-101B-9397-08002B2CF9AE}" pid="142" name="OfficeExtensionsTranslationSource">
    <vt:lpwstr>Source</vt:lpwstr>
  </property>
  <property fmtid="{D5CDD505-2E9C-101B-9397-08002B2CF9AE}" pid="143" name="OfficeExtensionsTranslationAppendix">
    <vt:lpwstr>Appendices</vt:lpwstr>
  </property>
  <property fmtid="{D5CDD505-2E9C-101B-9397-08002B2CF9AE}" pid="144" name="TemplafyUserProfileId">
    <vt:lpwstr>637378337209367593</vt:lpwstr>
  </property>
  <property fmtid="{D5CDD505-2E9C-101B-9397-08002B2CF9AE}" pid="145" name="_dlc_DocIdItemGuid">
    <vt:lpwstr>a24465f6-055f-4a25-9b8a-0631348eea22</vt:lpwstr>
  </property>
  <property fmtid="{D5CDD505-2E9C-101B-9397-08002B2CF9AE}" pid="146" name="MSIP_Label_f49efa9f-42fe-4312-9503-c89a219c0830_Enabled">
    <vt:lpwstr>true</vt:lpwstr>
  </property>
  <property fmtid="{D5CDD505-2E9C-101B-9397-08002B2CF9AE}" pid="147" name="MSIP_Label_f49efa9f-42fe-4312-9503-c89a219c0830_SetDate">
    <vt:lpwstr>2024-02-27T17:01:15Z</vt:lpwstr>
  </property>
  <property fmtid="{D5CDD505-2E9C-101B-9397-08002B2CF9AE}" pid="148" name="MSIP_Label_f49efa9f-42fe-4312-9503-c89a219c0830_Method">
    <vt:lpwstr>Standard</vt:lpwstr>
  </property>
  <property fmtid="{D5CDD505-2E9C-101B-9397-08002B2CF9AE}" pid="149" name="MSIP_Label_f49efa9f-42fe-4312-9503-c89a219c0830_Name">
    <vt:lpwstr>MM RESTRICTED</vt:lpwstr>
  </property>
  <property fmtid="{D5CDD505-2E9C-101B-9397-08002B2CF9AE}" pid="150" name="MSIP_Label_f49efa9f-42fe-4312-9503-c89a219c0830_SiteId">
    <vt:lpwstr>a2bed0c4-5957-4f73-b0c2-a811407590fb</vt:lpwstr>
  </property>
  <property fmtid="{D5CDD505-2E9C-101B-9397-08002B2CF9AE}" pid="151" name="MSIP_Label_f49efa9f-42fe-4312-9503-c89a219c0830_ActionId">
    <vt:lpwstr>51ed757f-971d-4dd0-b22e-d35cf2f425f6</vt:lpwstr>
  </property>
  <property fmtid="{D5CDD505-2E9C-101B-9397-08002B2CF9AE}" pid="152" name="MSIP_Label_f49efa9f-42fe-4312-9503-c89a219c0830_ContentBits">
    <vt:lpwstr>0</vt:lpwstr>
  </property>
  <property fmtid="{D5CDD505-2E9C-101B-9397-08002B2CF9AE}" pid="153" name="MSIP_Label_1384b6f1-2a55-4aeb-ad8e-a7fb5468eb36_Enabled">
    <vt:lpwstr>true</vt:lpwstr>
  </property>
  <property fmtid="{D5CDD505-2E9C-101B-9397-08002B2CF9AE}" pid="154" name="MSIP_Label_1384b6f1-2a55-4aeb-ad8e-a7fb5468eb36_SetDate">
    <vt:lpwstr>2024-04-23T11:04:17Z</vt:lpwstr>
  </property>
  <property fmtid="{D5CDD505-2E9C-101B-9397-08002B2CF9AE}" pid="155" name="MSIP_Label_1384b6f1-2a55-4aeb-ad8e-a7fb5468eb36_Method">
    <vt:lpwstr>Privileged</vt:lpwstr>
  </property>
  <property fmtid="{D5CDD505-2E9C-101B-9397-08002B2CF9AE}" pid="156" name="MSIP_Label_1384b6f1-2a55-4aeb-ad8e-a7fb5468eb36_Name">
    <vt:lpwstr>TfL Unclassified</vt:lpwstr>
  </property>
  <property fmtid="{D5CDD505-2E9C-101B-9397-08002B2CF9AE}" pid="157" name="MSIP_Label_1384b6f1-2a55-4aeb-ad8e-a7fb5468eb36_SiteId">
    <vt:lpwstr>1fbd65bf-5def-4eea-a692-a089c255346b</vt:lpwstr>
  </property>
  <property fmtid="{D5CDD505-2E9C-101B-9397-08002B2CF9AE}" pid="158" name="MSIP_Label_1384b6f1-2a55-4aeb-ad8e-a7fb5468eb36_ActionId">
    <vt:lpwstr>bc5e5f31-0c03-462c-9cc4-b5d43444a6d1</vt:lpwstr>
  </property>
  <property fmtid="{D5CDD505-2E9C-101B-9397-08002B2CF9AE}" pid="159" name="MSIP_Label_1384b6f1-2a55-4aeb-ad8e-a7fb5468eb36_ContentBits">
    <vt:lpwstr>0</vt:lpwstr>
  </property>
  <property fmtid="{D5CDD505-2E9C-101B-9397-08002B2CF9AE}" pid="160" name="DocumentIntegrity">
    <vt:lpwstr>red</vt:lpwstr>
  </property>
  <property fmtid="{D5CDD505-2E9C-101B-9397-08002B2CF9AE}" pid="161" name="SavedOnce">
    <vt:lpwstr>true</vt:lpwstr>
  </property>
</Properties>
</file>